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76"/>
        <w:ind w:left="0" w:right="13" w:firstLine="0"/>
        <w:jc w:val="center"/>
        <w:rPr>
          <w:sz w:val="14"/>
        </w:rPr>
      </w:pPr>
      <w:r>
        <w:rPr>
          <w:sz w:val="14"/>
        </w:rPr>
        <w:drawing>
          <wp:anchor distT="0" distB="0" distL="0" distR="0" allowOverlap="1" layoutInCell="1" locked="0" behindDoc="0" simplePos="0" relativeHeight="15733760">
            <wp:simplePos x="0" y="0"/>
            <wp:positionH relativeFrom="page">
              <wp:posOffset>467280</wp:posOffset>
            </wp:positionH>
            <wp:positionV relativeFrom="paragraph">
              <wp:posOffset>384354</wp:posOffset>
            </wp:positionV>
            <wp:extent cx="754899" cy="826007"/>
            <wp:effectExtent l="0" t="0" r="0" b="0"/>
            <wp:wrapNone/>
            <wp:docPr id="1" name="Image 1" descr="Elsevier"/>
            <wp:cNvGraphicFramePr>
              <a:graphicFrameLocks/>
            </wp:cNvGraphicFramePr>
            <a:graphic>
              <a:graphicData uri="http://schemas.openxmlformats.org/drawingml/2006/picture">
                <pic:pic>
                  <pic:nvPicPr>
                    <pic:cNvPr id="1" name="Image 1" descr="Elsevier"/>
                    <pic:cNvPicPr/>
                  </pic:nvPicPr>
                  <pic:blipFill>
                    <a:blip r:embed="rId5" cstate="print"/>
                    <a:stretch>
                      <a:fillRect/>
                    </a:stretch>
                  </pic:blipFill>
                  <pic:spPr>
                    <a:xfrm>
                      <a:off x="0" y="0"/>
                      <a:ext cx="754899" cy="826007"/>
                    </a:xfrm>
                    <a:prstGeom prst="rect">
                      <a:avLst/>
                    </a:prstGeom>
                  </pic:spPr>
                </pic:pic>
              </a:graphicData>
            </a:graphic>
          </wp:anchor>
        </w:drawing>
      </w:r>
      <w:r>
        <w:rPr>
          <w:sz w:val="14"/>
        </w:rPr>
        <w:drawing>
          <wp:anchor distT="0" distB="0" distL="0" distR="0" allowOverlap="1" layoutInCell="1" locked="0" behindDoc="0" simplePos="0" relativeHeight="15734272">
            <wp:simplePos x="0" y="0"/>
            <wp:positionH relativeFrom="page">
              <wp:posOffset>6363360</wp:posOffset>
            </wp:positionH>
            <wp:positionV relativeFrom="paragraph">
              <wp:posOffset>301555</wp:posOffset>
            </wp:positionV>
            <wp:extent cx="719733" cy="908303"/>
            <wp:effectExtent l="0" t="0" r="0" b="0"/>
            <wp:wrapNone/>
            <wp:docPr id="2" name="Image 2" descr="Science of the Total Environment Cover Image"/>
            <wp:cNvGraphicFramePr>
              <a:graphicFrameLocks/>
            </wp:cNvGraphicFramePr>
            <a:graphic>
              <a:graphicData uri="http://schemas.openxmlformats.org/drawingml/2006/picture">
                <pic:pic>
                  <pic:nvPicPr>
                    <pic:cNvPr id="2" name="Image 2" descr="Science of the Total Environment Cover Image"/>
                    <pic:cNvPicPr/>
                  </pic:nvPicPr>
                  <pic:blipFill>
                    <a:blip r:embed="rId6" cstate="print"/>
                    <a:stretch>
                      <a:fillRect/>
                    </a:stretch>
                  </pic:blipFill>
                  <pic:spPr>
                    <a:xfrm>
                      <a:off x="0" y="0"/>
                      <a:ext cx="719733" cy="908303"/>
                    </a:xfrm>
                    <a:prstGeom prst="rect">
                      <a:avLst/>
                    </a:prstGeom>
                  </pic:spPr>
                </pic:pic>
              </a:graphicData>
            </a:graphic>
          </wp:anchor>
        </w:drawing>
      </w:r>
      <w:r>
        <w:rPr>
          <w:sz w:val="14"/>
        </w:rPr>
        <mc:AlternateContent>
          <mc:Choice Requires="wps">
            <w:drawing>
              <wp:anchor distT="0" distB="0" distL="0" distR="0" allowOverlap="1" layoutInCell="1" locked="0" behindDoc="0" simplePos="0" relativeHeight="15734784">
                <wp:simplePos x="0" y="0"/>
                <wp:positionH relativeFrom="page">
                  <wp:posOffset>477683</wp:posOffset>
                </wp:positionH>
                <wp:positionV relativeFrom="paragraph">
                  <wp:posOffset>303961</wp:posOffset>
                </wp:positionV>
                <wp:extent cx="5706745" cy="3175"/>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5706745" cy="3175"/>
                        </a:xfrm>
                        <a:custGeom>
                          <a:avLst/>
                          <a:gdLst/>
                          <a:ahLst/>
                          <a:cxnLst/>
                          <a:rect l="l" t="t" r="r" b="b"/>
                          <a:pathLst>
                            <a:path w="5706745" h="3175">
                              <a:moveTo>
                                <a:pt x="5706428" y="0"/>
                              </a:moveTo>
                              <a:lnTo>
                                <a:pt x="0" y="0"/>
                              </a:lnTo>
                              <a:lnTo>
                                <a:pt x="0" y="3162"/>
                              </a:lnTo>
                              <a:lnTo>
                                <a:pt x="5706428" y="3162"/>
                              </a:lnTo>
                              <a:lnTo>
                                <a:pt x="57064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7.612900pt;margin-top:23.934pt;width:449.3251pt;height:.249pt;mso-position-horizontal-relative:page;mso-position-vertical-relative:paragraph;z-index:15734784" id="docshape1" filled="true" fillcolor="#000000" stroked="false">
                <v:fill type="solid"/>
                <w10:wrap type="none"/>
              </v:rect>
            </w:pict>
          </mc:Fallback>
        </mc:AlternateContent>
      </w:r>
      <w:r>
        <w:rPr>
          <w:sz w:val="14"/>
        </w:rPr>
        <mc:AlternateContent>
          <mc:Choice Requires="wps">
            <w:drawing>
              <wp:anchor distT="0" distB="0" distL="0" distR="0" allowOverlap="1" layoutInCell="1" locked="0" behindDoc="0" simplePos="0" relativeHeight="15735296">
                <wp:simplePos x="0" y="0"/>
                <wp:positionH relativeFrom="page">
                  <wp:posOffset>1404683</wp:posOffset>
                </wp:positionH>
                <wp:positionV relativeFrom="paragraph">
                  <wp:posOffset>382955</wp:posOffset>
                </wp:positionV>
                <wp:extent cx="4779010" cy="82867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4779010" cy="828675"/>
                        </a:xfrm>
                        <a:prstGeom prst="rect">
                          <a:avLst/>
                        </a:prstGeom>
                        <a:solidFill>
                          <a:srgbClr val="E6E6E6"/>
                        </a:solidFill>
                      </wps:spPr>
                      <wps:txbx>
                        <w:txbxContent>
                          <w:p>
                            <w:pPr>
                              <w:pStyle w:val="BodyText"/>
                              <w:spacing w:line="174" w:lineRule="exact"/>
                              <w:jc w:val="center"/>
                              <w:rPr>
                                <w:color w:val="000000"/>
                              </w:rPr>
                            </w:pPr>
                            <w:r>
                              <w:rPr>
                                <w:color w:val="000000"/>
                                <w:w w:val="110"/>
                              </w:rPr>
                              <w:t>Contents</w:t>
                            </w:r>
                            <w:r>
                              <w:rPr>
                                <w:color w:val="000000"/>
                                <w:spacing w:val="1"/>
                                <w:w w:val="110"/>
                              </w:rPr>
                              <w:t> </w:t>
                            </w:r>
                            <w:r>
                              <w:rPr>
                                <w:color w:val="000000"/>
                                <w:w w:val="110"/>
                              </w:rPr>
                              <w:t>lists available at</w:t>
                            </w:r>
                            <w:r>
                              <w:rPr>
                                <w:color w:val="000000"/>
                                <w:spacing w:val="1"/>
                                <w:w w:val="110"/>
                              </w:rPr>
                              <w:t> </w:t>
                            </w:r>
                            <w:hyperlink r:id="rId7">
                              <w:r>
                                <w:rPr>
                                  <w:color w:val="2196D1"/>
                                  <w:spacing w:val="-2"/>
                                  <w:w w:val="110"/>
                                </w:rPr>
                                <w:t>ScienceDirect</w:t>
                              </w:r>
                            </w:hyperlink>
                          </w:p>
                          <w:p>
                            <w:pPr>
                              <w:pStyle w:val="BodyText"/>
                              <w:spacing w:before="77"/>
                              <w:rPr>
                                <w:color w:val="000000"/>
                              </w:rPr>
                            </w:pPr>
                          </w:p>
                          <w:p>
                            <w:pPr>
                              <w:spacing w:before="1"/>
                              <w:ind w:left="0" w:right="0" w:firstLine="0"/>
                              <w:jc w:val="center"/>
                              <w:rPr>
                                <w:color w:val="000000"/>
                                <w:sz w:val="28"/>
                              </w:rPr>
                            </w:pPr>
                            <w:r>
                              <w:rPr>
                                <w:color w:val="000000"/>
                                <w:w w:val="110"/>
                                <w:sz w:val="28"/>
                              </w:rPr>
                              <w:t>Science</w:t>
                            </w:r>
                            <w:r>
                              <w:rPr>
                                <w:color w:val="000000"/>
                                <w:spacing w:val="1"/>
                                <w:w w:val="110"/>
                                <w:sz w:val="28"/>
                              </w:rPr>
                              <w:t> </w:t>
                            </w:r>
                            <w:r>
                              <w:rPr>
                                <w:color w:val="000000"/>
                                <w:w w:val="110"/>
                                <w:sz w:val="28"/>
                              </w:rPr>
                              <w:t>of</w:t>
                            </w:r>
                            <w:r>
                              <w:rPr>
                                <w:color w:val="000000"/>
                                <w:spacing w:val="2"/>
                                <w:w w:val="110"/>
                                <w:sz w:val="28"/>
                              </w:rPr>
                              <w:t> </w:t>
                            </w:r>
                            <w:r>
                              <w:rPr>
                                <w:color w:val="000000"/>
                                <w:w w:val="110"/>
                                <w:sz w:val="28"/>
                              </w:rPr>
                              <w:t>the</w:t>
                            </w:r>
                            <w:r>
                              <w:rPr>
                                <w:color w:val="000000"/>
                                <w:spacing w:val="1"/>
                                <w:w w:val="110"/>
                                <w:sz w:val="28"/>
                              </w:rPr>
                              <w:t> </w:t>
                            </w:r>
                            <w:r>
                              <w:rPr>
                                <w:color w:val="000000"/>
                                <w:w w:val="110"/>
                                <w:sz w:val="28"/>
                              </w:rPr>
                              <w:t>Total</w:t>
                            </w:r>
                            <w:r>
                              <w:rPr>
                                <w:color w:val="000000"/>
                                <w:spacing w:val="1"/>
                                <w:w w:val="110"/>
                                <w:sz w:val="28"/>
                              </w:rPr>
                              <w:t> </w:t>
                            </w:r>
                            <w:r>
                              <w:rPr>
                                <w:color w:val="000000"/>
                                <w:spacing w:val="-2"/>
                                <w:w w:val="110"/>
                                <w:sz w:val="28"/>
                              </w:rPr>
                              <w:t>Environment</w:t>
                            </w:r>
                          </w:p>
                          <w:p>
                            <w:pPr>
                              <w:pStyle w:val="BodyText"/>
                              <w:spacing w:before="23"/>
                              <w:rPr>
                                <w:color w:val="000000"/>
                                <w:sz w:val="28"/>
                              </w:rPr>
                            </w:pPr>
                          </w:p>
                          <w:p>
                            <w:pPr>
                              <w:pStyle w:val="BodyText"/>
                              <w:spacing w:before="1"/>
                              <w:jc w:val="center"/>
                              <w:rPr>
                                <w:rFonts w:ascii="Arial MT"/>
                                <w:color w:val="000000"/>
                              </w:rPr>
                            </w:pPr>
                            <w:r>
                              <w:rPr>
                                <w:rFonts w:ascii="Arial MT"/>
                                <w:color w:val="000000"/>
                                <w:w w:val="105"/>
                              </w:rPr>
                              <w:t>journal</w:t>
                            </w:r>
                            <w:r>
                              <w:rPr>
                                <w:rFonts w:ascii="Arial MT"/>
                                <w:color w:val="000000"/>
                                <w:spacing w:val="19"/>
                                <w:w w:val="105"/>
                              </w:rPr>
                              <w:t> </w:t>
                            </w:r>
                            <w:r>
                              <w:rPr>
                                <w:rFonts w:ascii="Arial MT"/>
                                <w:color w:val="000000"/>
                                <w:w w:val="105"/>
                              </w:rPr>
                              <w:t>homepage:</w:t>
                            </w:r>
                            <w:r>
                              <w:rPr>
                                <w:rFonts w:ascii="Arial MT"/>
                                <w:color w:val="000000"/>
                                <w:spacing w:val="19"/>
                                <w:w w:val="105"/>
                              </w:rPr>
                              <w:t> </w:t>
                            </w:r>
                            <w:hyperlink r:id="rId8">
                              <w:r>
                                <w:rPr>
                                  <w:rFonts w:ascii="Arial MT"/>
                                  <w:color w:val="2196D1"/>
                                  <w:spacing w:val="-2"/>
                                  <w:w w:val="105"/>
                                </w:rPr>
                                <w:t>www.elsevier.com/locate/scitotenv</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10.605003pt;margin-top:30.153999pt;width:376.3pt;height:65.25pt;mso-position-horizontal-relative:page;mso-position-vertical-relative:paragraph;z-index:15735296" type="#_x0000_t202" id="docshape2" filled="true" fillcolor="#e6e6e6" stroked="false">
                <v:textbox inset="0,0,0,0">
                  <w:txbxContent>
                    <w:p>
                      <w:pPr>
                        <w:pStyle w:val="BodyText"/>
                        <w:spacing w:line="174" w:lineRule="exact"/>
                        <w:jc w:val="center"/>
                        <w:rPr>
                          <w:color w:val="000000"/>
                        </w:rPr>
                      </w:pPr>
                      <w:r>
                        <w:rPr>
                          <w:color w:val="000000"/>
                          <w:w w:val="110"/>
                        </w:rPr>
                        <w:t>Contents</w:t>
                      </w:r>
                      <w:r>
                        <w:rPr>
                          <w:color w:val="000000"/>
                          <w:spacing w:val="1"/>
                          <w:w w:val="110"/>
                        </w:rPr>
                        <w:t> </w:t>
                      </w:r>
                      <w:r>
                        <w:rPr>
                          <w:color w:val="000000"/>
                          <w:w w:val="110"/>
                        </w:rPr>
                        <w:t>lists available at</w:t>
                      </w:r>
                      <w:r>
                        <w:rPr>
                          <w:color w:val="000000"/>
                          <w:spacing w:val="1"/>
                          <w:w w:val="110"/>
                        </w:rPr>
                        <w:t> </w:t>
                      </w:r>
                      <w:hyperlink r:id="rId7">
                        <w:r>
                          <w:rPr>
                            <w:color w:val="2196D1"/>
                            <w:spacing w:val="-2"/>
                            <w:w w:val="110"/>
                          </w:rPr>
                          <w:t>ScienceDirect</w:t>
                        </w:r>
                      </w:hyperlink>
                    </w:p>
                    <w:p>
                      <w:pPr>
                        <w:pStyle w:val="BodyText"/>
                        <w:spacing w:before="77"/>
                        <w:rPr>
                          <w:color w:val="000000"/>
                        </w:rPr>
                      </w:pPr>
                    </w:p>
                    <w:p>
                      <w:pPr>
                        <w:spacing w:before="1"/>
                        <w:ind w:left="0" w:right="0" w:firstLine="0"/>
                        <w:jc w:val="center"/>
                        <w:rPr>
                          <w:color w:val="000000"/>
                          <w:sz w:val="28"/>
                        </w:rPr>
                      </w:pPr>
                      <w:r>
                        <w:rPr>
                          <w:color w:val="000000"/>
                          <w:w w:val="110"/>
                          <w:sz w:val="28"/>
                        </w:rPr>
                        <w:t>Science</w:t>
                      </w:r>
                      <w:r>
                        <w:rPr>
                          <w:color w:val="000000"/>
                          <w:spacing w:val="1"/>
                          <w:w w:val="110"/>
                          <w:sz w:val="28"/>
                        </w:rPr>
                        <w:t> </w:t>
                      </w:r>
                      <w:r>
                        <w:rPr>
                          <w:color w:val="000000"/>
                          <w:w w:val="110"/>
                          <w:sz w:val="28"/>
                        </w:rPr>
                        <w:t>of</w:t>
                      </w:r>
                      <w:r>
                        <w:rPr>
                          <w:color w:val="000000"/>
                          <w:spacing w:val="2"/>
                          <w:w w:val="110"/>
                          <w:sz w:val="28"/>
                        </w:rPr>
                        <w:t> </w:t>
                      </w:r>
                      <w:r>
                        <w:rPr>
                          <w:color w:val="000000"/>
                          <w:w w:val="110"/>
                          <w:sz w:val="28"/>
                        </w:rPr>
                        <w:t>the</w:t>
                      </w:r>
                      <w:r>
                        <w:rPr>
                          <w:color w:val="000000"/>
                          <w:spacing w:val="1"/>
                          <w:w w:val="110"/>
                          <w:sz w:val="28"/>
                        </w:rPr>
                        <w:t> </w:t>
                      </w:r>
                      <w:r>
                        <w:rPr>
                          <w:color w:val="000000"/>
                          <w:w w:val="110"/>
                          <w:sz w:val="28"/>
                        </w:rPr>
                        <w:t>Total</w:t>
                      </w:r>
                      <w:r>
                        <w:rPr>
                          <w:color w:val="000000"/>
                          <w:spacing w:val="1"/>
                          <w:w w:val="110"/>
                          <w:sz w:val="28"/>
                        </w:rPr>
                        <w:t> </w:t>
                      </w:r>
                      <w:r>
                        <w:rPr>
                          <w:color w:val="000000"/>
                          <w:spacing w:val="-2"/>
                          <w:w w:val="110"/>
                          <w:sz w:val="28"/>
                        </w:rPr>
                        <w:t>Environment</w:t>
                      </w:r>
                    </w:p>
                    <w:p>
                      <w:pPr>
                        <w:pStyle w:val="BodyText"/>
                        <w:spacing w:before="23"/>
                        <w:rPr>
                          <w:color w:val="000000"/>
                          <w:sz w:val="28"/>
                        </w:rPr>
                      </w:pPr>
                    </w:p>
                    <w:p>
                      <w:pPr>
                        <w:pStyle w:val="BodyText"/>
                        <w:spacing w:before="1"/>
                        <w:jc w:val="center"/>
                        <w:rPr>
                          <w:rFonts w:ascii="Arial MT"/>
                          <w:color w:val="000000"/>
                        </w:rPr>
                      </w:pPr>
                      <w:r>
                        <w:rPr>
                          <w:rFonts w:ascii="Arial MT"/>
                          <w:color w:val="000000"/>
                          <w:w w:val="105"/>
                        </w:rPr>
                        <w:t>journal</w:t>
                      </w:r>
                      <w:r>
                        <w:rPr>
                          <w:rFonts w:ascii="Arial MT"/>
                          <w:color w:val="000000"/>
                          <w:spacing w:val="19"/>
                          <w:w w:val="105"/>
                        </w:rPr>
                        <w:t> </w:t>
                      </w:r>
                      <w:r>
                        <w:rPr>
                          <w:rFonts w:ascii="Arial MT"/>
                          <w:color w:val="000000"/>
                          <w:w w:val="105"/>
                        </w:rPr>
                        <w:t>homepage:</w:t>
                      </w:r>
                      <w:r>
                        <w:rPr>
                          <w:rFonts w:ascii="Arial MT"/>
                          <w:color w:val="000000"/>
                          <w:spacing w:val="19"/>
                          <w:w w:val="105"/>
                        </w:rPr>
                        <w:t> </w:t>
                      </w:r>
                      <w:hyperlink r:id="rId8">
                        <w:r>
                          <w:rPr>
                            <w:rFonts w:ascii="Arial MT"/>
                            <w:color w:val="2196D1"/>
                            <w:spacing w:val="-2"/>
                            <w:w w:val="105"/>
                          </w:rPr>
                          <w:t>www.elsevier.com/locate/scitotenv</w:t>
                        </w:r>
                      </w:hyperlink>
                    </w:p>
                  </w:txbxContent>
                </v:textbox>
                <v:fill type="solid"/>
                <w10:wrap type="none"/>
              </v:shape>
            </w:pict>
          </mc:Fallback>
        </mc:AlternateContent>
      </w:r>
      <w:hyperlink r:id="rId9">
        <w:r>
          <w:rPr>
            <w:color w:val="0C769F"/>
            <w:w w:val="110"/>
            <w:sz w:val="14"/>
          </w:rPr>
          <w:t>Science</w:t>
        </w:r>
        <w:r>
          <w:rPr>
            <w:color w:val="0C769F"/>
            <w:spacing w:val="9"/>
            <w:w w:val="110"/>
            <w:sz w:val="14"/>
          </w:rPr>
          <w:t> </w:t>
        </w:r>
        <w:r>
          <w:rPr>
            <w:color w:val="0C769F"/>
            <w:w w:val="110"/>
            <w:sz w:val="14"/>
          </w:rPr>
          <w:t>of</w:t>
        </w:r>
        <w:r>
          <w:rPr>
            <w:color w:val="0C769F"/>
            <w:spacing w:val="9"/>
            <w:w w:val="110"/>
            <w:sz w:val="14"/>
          </w:rPr>
          <w:t> </w:t>
        </w:r>
        <w:r>
          <w:rPr>
            <w:color w:val="0C769F"/>
            <w:w w:val="110"/>
            <w:sz w:val="14"/>
          </w:rPr>
          <w:t>the</w:t>
        </w:r>
        <w:r>
          <w:rPr>
            <w:color w:val="0C769F"/>
            <w:spacing w:val="10"/>
            <w:w w:val="110"/>
            <w:sz w:val="14"/>
          </w:rPr>
          <w:t> </w:t>
        </w:r>
        <w:r>
          <w:rPr>
            <w:color w:val="0C769F"/>
            <w:w w:val="110"/>
            <w:sz w:val="14"/>
          </w:rPr>
          <w:t>Total</w:t>
        </w:r>
        <w:r>
          <w:rPr>
            <w:color w:val="0C769F"/>
            <w:spacing w:val="9"/>
            <w:w w:val="110"/>
            <w:sz w:val="14"/>
          </w:rPr>
          <w:t> </w:t>
        </w:r>
        <w:r>
          <w:rPr>
            <w:color w:val="0C769F"/>
            <w:w w:val="110"/>
            <w:sz w:val="14"/>
          </w:rPr>
          <w:t>Environment</w:t>
        </w:r>
        <w:r>
          <w:rPr>
            <w:color w:val="0C769F"/>
            <w:spacing w:val="8"/>
            <w:w w:val="110"/>
            <w:sz w:val="14"/>
          </w:rPr>
          <w:t> </w:t>
        </w:r>
        <w:r>
          <w:rPr>
            <w:color w:val="0C769F"/>
            <w:w w:val="110"/>
            <w:sz w:val="14"/>
          </w:rPr>
          <w:t>1004</w:t>
        </w:r>
        <w:r>
          <w:rPr>
            <w:color w:val="0C769F"/>
            <w:spacing w:val="10"/>
            <w:w w:val="110"/>
            <w:sz w:val="14"/>
          </w:rPr>
          <w:t> </w:t>
        </w:r>
        <w:r>
          <w:rPr>
            <w:color w:val="0C769F"/>
            <w:w w:val="110"/>
            <w:sz w:val="14"/>
          </w:rPr>
          <w:t>(2025)</w:t>
        </w:r>
        <w:r>
          <w:rPr>
            <w:color w:val="0C769F"/>
            <w:spacing w:val="9"/>
            <w:w w:val="110"/>
            <w:sz w:val="14"/>
          </w:rPr>
          <w:t> </w:t>
        </w:r>
        <w:r>
          <w:rPr>
            <w:color w:val="0C769F"/>
            <w:spacing w:val="-2"/>
            <w:w w:val="110"/>
            <w:sz w:val="14"/>
          </w:rPr>
          <w:t>180720</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6"/>
        <w:rPr>
          <w:sz w:val="20"/>
        </w:rPr>
      </w:pPr>
      <w:r>
        <w:rPr>
          <w:sz w:val="20"/>
        </w:rPr>
        <mc:AlternateContent>
          <mc:Choice Requires="wps">
            <w:drawing>
              <wp:anchor distT="0" distB="0" distL="0" distR="0" allowOverlap="1" layoutInCell="1" locked="0" behindDoc="1" simplePos="0" relativeHeight="487587840">
                <wp:simplePos x="0" y="0"/>
                <wp:positionH relativeFrom="page">
                  <wp:posOffset>477683</wp:posOffset>
                </wp:positionH>
                <wp:positionV relativeFrom="paragraph">
                  <wp:posOffset>260471</wp:posOffset>
                </wp:positionV>
                <wp:extent cx="6604634" cy="3810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6604634" cy="38100"/>
                        </a:xfrm>
                        <a:custGeom>
                          <a:avLst/>
                          <a:gdLst/>
                          <a:ahLst/>
                          <a:cxnLst/>
                          <a:rect l="l" t="t" r="r" b="b"/>
                          <a:pathLst>
                            <a:path w="6604634" h="38100">
                              <a:moveTo>
                                <a:pt x="6604636" y="0"/>
                              </a:moveTo>
                              <a:lnTo>
                                <a:pt x="0" y="0"/>
                              </a:lnTo>
                              <a:lnTo>
                                <a:pt x="0" y="37960"/>
                              </a:lnTo>
                              <a:lnTo>
                                <a:pt x="6604636" y="37960"/>
                              </a:lnTo>
                              <a:lnTo>
                                <a:pt x="66046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7.612900pt;margin-top:20.509542pt;width:520.0501pt;height:2.989pt;mso-position-horizontal-relative:page;mso-position-vertical-relative:paragraph;z-index:-15728640;mso-wrap-distance-left:0;mso-wrap-distance-right:0" id="docshape3" filled="true" fillcolor="#000000" stroked="false">
                <v:fill type="solid"/>
                <w10:wrap type="topAndBottom"/>
              </v:rect>
            </w:pict>
          </mc:Fallback>
        </mc:AlternateContent>
      </w:r>
    </w:p>
    <w:p>
      <w:pPr>
        <w:pStyle w:val="BodyText"/>
        <w:spacing w:before="93"/>
        <w:rPr>
          <w:sz w:val="14"/>
        </w:rPr>
      </w:pPr>
    </w:p>
    <w:p>
      <w:pPr>
        <w:tabs>
          <w:tab w:pos="9312" w:val="left" w:leader="none"/>
        </w:tabs>
        <w:spacing w:before="0"/>
        <w:ind w:left="43" w:right="0" w:firstLine="0"/>
        <w:jc w:val="left"/>
        <w:rPr>
          <w:position w:val="1"/>
          <w:sz w:val="27"/>
        </w:rPr>
      </w:pPr>
      <w:bookmarkStart w:name="Net zero and net negative emissions in b" w:id="1"/>
      <w:bookmarkEnd w:id="1"/>
      <w:r>
        <w:rPr/>
      </w:r>
      <w:r>
        <w:rPr>
          <w:w w:val="110"/>
          <w:sz w:val="27"/>
        </w:rPr>
        <w:t>Net</w:t>
      </w:r>
      <w:r>
        <w:rPr>
          <w:spacing w:val="10"/>
          <w:w w:val="110"/>
          <w:sz w:val="27"/>
        </w:rPr>
        <w:t> </w:t>
      </w:r>
      <w:r>
        <w:rPr>
          <w:w w:val="110"/>
          <w:sz w:val="27"/>
        </w:rPr>
        <w:t>zero</w:t>
      </w:r>
      <w:r>
        <w:rPr>
          <w:spacing w:val="9"/>
          <w:w w:val="110"/>
          <w:sz w:val="27"/>
        </w:rPr>
        <w:t> </w:t>
      </w:r>
      <w:r>
        <w:rPr>
          <w:w w:val="110"/>
          <w:sz w:val="27"/>
        </w:rPr>
        <w:t>and</w:t>
      </w:r>
      <w:r>
        <w:rPr>
          <w:spacing w:val="9"/>
          <w:w w:val="110"/>
          <w:sz w:val="27"/>
        </w:rPr>
        <w:t> </w:t>
      </w:r>
      <w:r>
        <w:rPr>
          <w:w w:val="110"/>
          <w:sz w:val="27"/>
        </w:rPr>
        <w:t>net</w:t>
      </w:r>
      <w:r>
        <w:rPr>
          <w:spacing w:val="10"/>
          <w:w w:val="110"/>
          <w:sz w:val="27"/>
        </w:rPr>
        <w:t> </w:t>
      </w:r>
      <w:r>
        <w:rPr>
          <w:w w:val="110"/>
          <w:sz w:val="27"/>
        </w:rPr>
        <w:t>negative</w:t>
      </w:r>
      <w:r>
        <w:rPr>
          <w:spacing w:val="8"/>
          <w:w w:val="110"/>
          <w:sz w:val="27"/>
        </w:rPr>
        <w:t> </w:t>
      </w:r>
      <w:r>
        <w:rPr>
          <w:w w:val="110"/>
          <w:sz w:val="27"/>
        </w:rPr>
        <w:t>emissions</w:t>
      </w:r>
      <w:r>
        <w:rPr>
          <w:spacing w:val="10"/>
          <w:w w:val="110"/>
          <w:sz w:val="27"/>
        </w:rPr>
        <w:t> </w:t>
      </w:r>
      <w:r>
        <w:rPr>
          <w:w w:val="110"/>
          <w:sz w:val="27"/>
        </w:rPr>
        <w:t>in</w:t>
      </w:r>
      <w:r>
        <w:rPr>
          <w:spacing w:val="8"/>
          <w:w w:val="110"/>
          <w:sz w:val="27"/>
        </w:rPr>
        <w:t> </w:t>
      </w:r>
      <w:r>
        <w:rPr>
          <w:w w:val="110"/>
          <w:sz w:val="27"/>
        </w:rPr>
        <w:t>brazilian</w:t>
      </w:r>
      <w:r>
        <w:rPr>
          <w:spacing w:val="11"/>
          <w:w w:val="110"/>
          <w:sz w:val="27"/>
        </w:rPr>
        <w:t> </w:t>
      </w:r>
      <w:r>
        <w:rPr>
          <w:w w:val="110"/>
          <w:sz w:val="27"/>
        </w:rPr>
        <w:t>biomes</w:t>
      </w:r>
      <w:r>
        <w:rPr>
          <w:spacing w:val="9"/>
          <w:w w:val="110"/>
          <w:sz w:val="27"/>
        </w:rPr>
        <w:t> </w:t>
      </w:r>
      <w:r>
        <w:rPr>
          <w:w w:val="110"/>
          <w:sz w:val="27"/>
        </w:rPr>
        <w:t>by</w:t>
      </w:r>
      <w:r>
        <w:rPr>
          <w:spacing w:val="9"/>
          <w:w w:val="110"/>
          <w:sz w:val="27"/>
        </w:rPr>
        <w:t> </w:t>
      </w:r>
      <w:r>
        <w:rPr>
          <w:w w:val="110"/>
          <w:sz w:val="27"/>
        </w:rPr>
        <w:t>no-till</w:t>
      </w:r>
      <w:r>
        <w:rPr>
          <w:spacing w:val="10"/>
          <w:w w:val="110"/>
          <w:sz w:val="27"/>
        </w:rPr>
        <w:t> </w:t>
      </w:r>
      <w:r>
        <w:rPr>
          <w:spacing w:val="-2"/>
          <w:w w:val="110"/>
          <w:sz w:val="27"/>
        </w:rPr>
        <w:t>system</w:t>
      </w:r>
      <w:r>
        <w:rPr>
          <w:sz w:val="27"/>
        </w:rPr>
        <w:tab/>
      </w:r>
      <w:r>
        <w:rPr>
          <w:position w:val="1"/>
          <w:sz w:val="27"/>
        </w:rPr>
        <w:drawing>
          <wp:inline distT="0" distB="0" distL="0" distR="0">
            <wp:extent cx="356302" cy="356306"/>
            <wp:effectExtent l="0" t="0" r="0" b="0"/>
            <wp:docPr id="6" name="Image 6">
              <a:hlinkClick r:id="rId10"/>
            </wp:docPr>
            <wp:cNvGraphicFramePr>
              <a:graphicFrameLocks/>
            </wp:cNvGraphicFramePr>
            <a:graphic>
              <a:graphicData uri="http://schemas.openxmlformats.org/drawingml/2006/picture">
                <pic:pic>
                  <pic:nvPicPr>
                    <pic:cNvPr id="6" name="Image 6">
                      <a:hlinkClick r:id="rId10"/>
                    </pic:cNvPr>
                    <pic:cNvPicPr/>
                  </pic:nvPicPr>
                  <pic:blipFill>
                    <a:blip r:embed="rId11" cstate="print"/>
                    <a:stretch>
                      <a:fillRect/>
                    </a:stretch>
                  </pic:blipFill>
                  <pic:spPr>
                    <a:xfrm>
                      <a:off x="0" y="0"/>
                      <a:ext cx="356302" cy="356306"/>
                    </a:xfrm>
                    <a:prstGeom prst="rect">
                      <a:avLst/>
                    </a:prstGeom>
                  </pic:spPr>
                </pic:pic>
              </a:graphicData>
            </a:graphic>
          </wp:inline>
        </w:drawing>
      </w:r>
      <w:r>
        <w:rPr>
          <w:position w:val="1"/>
          <w:sz w:val="27"/>
        </w:rPr>
      </w:r>
    </w:p>
    <w:p>
      <w:pPr>
        <w:spacing w:line="256" w:lineRule="auto" w:before="239"/>
        <w:ind w:left="43" w:right="917" w:hanging="1"/>
        <w:jc w:val="left"/>
        <w:rPr>
          <w:sz w:val="21"/>
        </w:rPr>
      </w:pPr>
      <w:r>
        <w:rPr>
          <w:spacing w:val="21"/>
          <w:w w:val="114"/>
          <w:sz w:val="21"/>
        </w:rPr>
        <w:t>Jo</w:t>
      </w:r>
      <w:r>
        <w:rPr>
          <w:spacing w:val="-86"/>
          <w:w w:val="113"/>
          <w:sz w:val="21"/>
        </w:rPr>
        <w:t>a</w:t>
      </w:r>
      <w:r>
        <w:rPr>
          <w:rFonts w:ascii="Georgia" w:hAnsi="Georgia"/>
          <w:spacing w:val="21"/>
          <w:w w:val="98"/>
          <w:position w:val="1"/>
          <w:sz w:val="21"/>
        </w:rPr>
        <w:t>˜</w:t>
      </w:r>
      <w:r>
        <w:rPr>
          <w:spacing w:val="21"/>
          <w:w w:val="107"/>
          <w:sz w:val="21"/>
        </w:rPr>
        <w:t>o</w:t>
      </w:r>
      <w:r>
        <w:rPr>
          <w:spacing w:val="-12"/>
          <w:w w:val="109"/>
          <w:sz w:val="21"/>
        </w:rPr>
        <w:t> </w:t>
      </w:r>
      <w:r>
        <w:rPr>
          <w:w w:val="110"/>
          <w:sz w:val="21"/>
        </w:rPr>
        <w:t>Carlos</w:t>
      </w:r>
      <w:r>
        <w:rPr>
          <w:spacing w:val="-12"/>
          <w:w w:val="110"/>
          <w:sz w:val="21"/>
        </w:rPr>
        <w:t> </w:t>
      </w:r>
      <w:r>
        <w:rPr>
          <w:w w:val="110"/>
          <w:sz w:val="21"/>
        </w:rPr>
        <w:t>de</w:t>
      </w:r>
      <w:r>
        <w:rPr>
          <w:spacing w:val="-13"/>
          <w:w w:val="110"/>
          <w:sz w:val="21"/>
        </w:rPr>
        <w:t> </w:t>
      </w:r>
      <w:r>
        <w:rPr>
          <w:w w:val="110"/>
          <w:sz w:val="21"/>
        </w:rPr>
        <w:t>Moraes</w:t>
      </w:r>
      <w:r>
        <w:rPr>
          <w:spacing w:val="-12"/>
          <w:w w:val="110"/>
          <w:sz w:val="21"/>
        </w:rPr>
        <w:t> </w:t>
      </w:r>
      <w:r>
        <w:rPr>
          <w:spacing w:val="35"/>
          <w:w w:val="101"/>
          <w:sz w:val="21"/>
        </w:rPr>
        <w:t>S</w:t>
      </w:r>
      <w:r>
        <w:rPr>
          <w:spacing w:val="-71"/>
          <w:w w:val="122"/>
          <w:sz w:val="21"/>
        </w:rPr>
        <w:t>a</w:t>
      </w:r>
      <w:r>
        <w:rPr>
          <w:rFonts w:ascii="Georgia" w:hAnsi="Georgia"/>
          <w:spacing w:val="36"/>
          <w:w w:val="107"/>
          <w:position w:val="1"/>
          <w:sz w:val="21"/>
        </w:rPr>
        <w:t>´</w:t>
      </w:r>
      <w:r>
        <w:rPr>
          <w:rFonts w:ascii="Georgia" w:hAnsi="Georgia"/>
          <w:spacing w:val="-20"/>
          <w:w w:val="110"/>
          <w:position w:val="1"/>
          <w:sz w:val="21"/>
        </w:rPr>
        <w:t> </w:t>
      </w:r>
      <w:hyperlink w:history="true" w:anchor="_bookmark0">
        <w:r>
          <w:rPr>
            <w:color w:val="2196D1"/>
            <w:w w:val="110"/>
            <w:position w:val="1"/>
            <w:sz w:val="21"/>
            <w:vertAlign w:val="superscript"/>
          </w:rPr>
          <w:t>a</w:t>
        </w:r>
      </w:hyperlink>
      <w:r>
        <w:rPr>
          <w:w w:val="110"/>
          <w:position w:val="1"/>
          <w:sz w:val="21"/>
          <w:vertAlign w:val="superscript"/>
        </w:rPr>
        <w:t>,</w:t>
      </w:r>
      <w:hyperlink w:history="true" w:anchor="_bookmark1">
        <w:r>
          <w:rPr>
            <w:color w:val="2196D1"/>
            <w:w w:val="110"/>
            <w:position w:val="1"/>
            <w:sz w:val="21"/>
            <w:vertAlign w:val="superscript"/>
          </w:rPr>
          <w:t>b</w:t>
        </w:r>
      </w:hyperlink>
      <w:r>
        <w:rPr>
          <w:w w:val="110"/>
          <w:position w:val="1"/>
          <w:sz w:val="21"/>
          <w:vertAlign w:val="superscript"/>
        </w:rPr>
        <w:t>,</w:t>
      </w:r>
      <w:hyperlink w:history="true" w:anchor="_bookmark7">
        <w:r>
          <w:rPr>
            <w:color w:val="2196D1"/>
            <w:w w:val="110"/>
            <w:position w:val="1"/>
            <w:sz w:val="21"/>
            <w:vertAlign w:val="superscript"/>
          </w:rPr>
          <w:t>*</w:t>
        </w:r>
      </w:hyperlink>
      <w:r>
        <w:rPr>
          <w:w w:val="110"/>
          <w:sz w:val="21"/>
          <w:vertAlign w:val="baseline"/>
        </w:rPr>
        <w:t>,</w:t>
      </w:r>
      <w:r>
        <w:rPr>
          <w:spacing w:val="-12"/>
          <w:w w:val="110"/>
          <w:sz w:val="21"/>
          <w:vertAlign w:val="baseline"/>
        </w:rPr>
        <w:t> </w:t>
      </w:r>
      <w:r>
        <w:rPr>
          <w:w w:val="110"/>
          <w:sz w:val="21"/>
          <w:vertAlign w:val="baseline"/>
        </w:rPr>
        <w:t>Rattan</w:t>
      </w:r>
      <w:r>
        <w:rPr>
          <w:spacing w:val="-10"/>
          <w:w w:val="110"/>
          <w:sz w:val="21"/>
          <w:vertAlign w:val="baseline"/>
        </w:rPr>
        <w:t> </w:t>
      </w:r>
      <w:r>
        <w:rPr>
          <w:w w:val="110"/>
          <w:sz w:val="21"/>
          <w:vertAlign w:val="baseline"/>
        </w:rPr>
        <w:t>Lal</w:t>
      </w:r>
      <w:r>
        <w:rPr>
          <w:spacing w:val="-23"/>
          <w:w w:val="110"/>
          <w:sz w:val="21"/>
          <w:vertAlign w:val="baseline"/>
        </w:rPr>
        <w:t> </w:t>
      </w:r>
      <w:hyperlink w:history="true" w:anchor="_bookmark0">
        <w:r>
          <w:rPr>
            <w:color w:val="2196D1"/>
            <w:w w:val="110"/>
            <w:sz w:val="21"/>
            <w:vertAlign w:val="superscript"/>
          </w:rPr>
          <w:t>a</w:t>
        </w:r>
      </w:hyperlink>
      <w:r>
        <w:rPr>
          <w:w w:val="110"/>
          <w:sz w:val="21"/>
          <w:vertAlign w:val="baseline"/>
        </w:rPr>
        <w:t>,</w:t>
      </w:r>
      <w:r>
        <w:rPr>
          <w:spacing w:val="-5"/>
          <w:w w:val="110"/>
          <w:sz w:val="21"/>
          <w:vertAlign w:val="baseline"/>
        </w:rPr>
        <w:t> </w:t>
      </w:r>
      <w:r>
        <w:rPr>
          <w:w w:val="110"/>
          <w:sz w:val="21"/>
          <w:vertAlign w:val="baseline"/>
        </w:rPr>
        <w:t>Klaus</w:t>
      </w:r>
      <w:r>
        <w:rPr>
          <w:spacing w:val="-6"/>
          <w:w w:val="110"/>
          <w:sz w:val="21"/>
          <w:vertAlign w:val="baseline"/>
        </w:rPr>
        <w:t> </w:t>
      </w:r>
      <w:r>
        <w:rPr>
          <w:w w:val="110"/>
          <w:sz w:val="21"/>
          <w:vertAlign w:val="baseline"/>
        </w:rPr>
        <w:t>Lorenz</w:t>
      </w:r>
      <w:r>
        <w:rPr>
          <w:spacing w:val="-24"/>
          <w:w w:val="110"/>
          <w:sz w:val="21"/>
          <w:vertAlign w:val="baseline"/>
        </w:rPr>
        <w:t> </w:t>
      </w:r>
      <w:hyperlink w:history="true" w:anchor="_bookmark0">
        <w:r>
          <w:rPr>
            <w:color w:val="2196D1"/>
            <w:w w:val="110"/>
            <w:sz w:val="21"/>
            <w:vertAlign w:val="superscript"/>
          </w:rPr>
          <w:t>a</w:t>
        </w:r>
      </w:hyperlink>
      <w:r>
        <w:rPr>
          <w:w w:val="110"/>
          <w:sz w:val="21"/>
          <w:vertAlign w:val="baseline"/>
        </w:rPr>
        <w:t>,</w:t>
      </w:r>
      <w:r>
        <w:rPr>
          <w:spacing w:val="-5"/>
          <w:w w:val="110"/>
          <w:sz w:val="21"/>
          <w:vertAlign w:val="baseline"/>
        </w:rPr>
        <w:t> </w:t>
      </w:r>
      <w:r>
        <w:rPr>
          <w:w w:val="110"/>
          <w:sz w:val="21"/>
          <w:vertAlign w:val="baseline"/>
        </w:rPr>
        <w:t>Yadunath</w:t>
      </w:r>
      <w:r>
        <w:rPr>
          <w:spacing w:val="-5"/>
          <w:w w:val="110"/>
          <w:sz w:val="21"/>
          <w:vertAlign w:val="baseline"/>
        </w:rPr>
        <w:t> </w:t>
      </w:r>
      <w:r>
        <w:rPr>
          <w:w w:val="110"/>
          <w:sz w:val="21"/>
          <w:vertAlign w:val="baseline"/>
        </w:rPr>
        <w:t>Bajgai</w:t>
      </w:r>
      <w:r>
        <w:rPr>
          <w:spacing w:val="-25"/>
          <w:w w:val="110"/>
          <w:sz w:val="21"/>
          <w:vertAlign w:val="baseline"/>
        </w:rPr>
        <w:t> </w:t>
      </w:r>
      <w:hyperlink w:history="true" w:anchor="_bookmark0">
        <w:r>
          <w:rPr>
            <w:color w:val="2196D1"/>
            <w:w w:val="110"/>
            <w:sz w:val="21"/>
            <w:vertAlign w:val="superscript"/>
          </w:rPr>
          <w:t>a</w:t>
        </w:r>
      </w:hyperlink>
      <w:r>
        <w:rPr>
          <w:w w:val="110"/>
          <w:sz w:val="21"/>
          <w:vertAlign w:val="baseline"/>
        </w:rPr>
        <w:t>,</w:t>
      </w:r>
      <w:r>
        <w:rPr>
          <w:spacing w:val="-5"/>
          <w:w w:val="110"/>
          <w:sz w:val="21"/>
          <w:vertAlign w:val="baseline"/>
        </w:rPr>
        <w:t> </w:t>
      </w:r>
      <w:r>
        <w:rPr>
          <w:w w:val="110"/>
          <w:sz w:val="21"/>
          <w:vertAlign w:val="baseline"/>
        </w:rPr>
        <w:t>Carla</w:t>
      </w:r>
      <w:r>
        <w:rPr>
          <w:spacing w:val="-5"/>
          <w:w w:val="110"/>
          <w:sz w:val="21"/>
          <w:vertAlign w:val="baseline"/>
        </w:rPr>
        <w:t> </w:t>
      </w:r>
      <w:r>
        <w:rPr>
          <w:w w:val="110"/>
          <w:sz w:val="21"/>
          <w:vertAlign w:val="baseline"/>
        </w:rPr>
        <w:t>Gavilan</w:t>
      </w:r>
      <w:r>
        <w:rPr>
          <w:spacing w:val="-24"/>
          <w:w w:val="110"/>
          <w:sz w:val="21"/>
          <w:vertAlign w:val="baseline"/>
        </w:rPr>
        <w:t> </w:t>
      </w:r>
      <w:hyperlink w:history="true" w:anchor="_bookmark2">
        <w:r>
          <w:rPr>
            <w:color w:val="2196D1"/>
            <w:w w:val="110"/>
            <w:sz w:val="21"/>
            <w:vertAlign w:val="superscript"/>
          </w:rPr>
          <w:t>c</w:t>
        </w:r>
      </w:hyperlink>
      <w:r>
        <w:rPr>
          <w:w w:val="110"/>
          <w:sz w:val="21"/>
          <w:vertAlign w:val="baseline"/>
        </w:rPr>
        <w:t>, Ademir De Oliveira Ferreira</w:t>
      </w:r>
      <w:r>
        <w:rPr>
          <w:spacing w:val="-19"/>
          <w:w w:val="110"/>
          <w:sz w:val="21"/>
          <w:vertAlign w:val="baseline"/>
        </w:rPr>
        <w:t> </w:t>
      </w:r>
      <w:hyperlink w:history="true" w:anchor="_bookmark3">
        <w:r>
          <w:rPr>
            <w:color w:val="2196D1"/>
            <w:w w:val="110"/>
            <w:sz w:val="21"/>
            <w:vertAlign w:val="superscript"/>
          </w:rPr>
          <w:t>d</w:t>
        </w:r>
      </w:hyperlink>
      <w:r>
        <w:rPr>
          <w:w w:val="110"/>
          <w:sz w:val="21"/>
          <w:vertAlign w:val="baseline"/>
        </w:rPr>
        <w:t>, Clever Briedis</w:t>
      </w:r>
      <w:r>
        <w:rPr>
          <w:spacing w:val="-17"/>
          <w:w w:val="110"/>
          <w:sz w:val="21"/>
          <w:vertAlign w:val="baseline"/>
        </w:rPr>
        <w:t> </w:t>
      </w:r>
      <w:hyperlink w:history="true" w:anchor="_bookmark4">
        <w:r>
          <w:rPr>
            <w:color w:val="2196D1"/>
            <w:w w:val="110"/>
            <w:sz w:val="21"/>
            <w:vertAlign w:val="superscript"/>
          </w:rPr>
          <w:t>e</w:t>
        </w:r>
      </w:hyperlink>
      <w:r>
        <w:rPr>
          <w:w w:val="110"/>
          <w:sz w:val="21"/>
          <w:vertAlign w:val="baseline"/>
        </w:rPr>
        <w:t>, Thiago Massao Inagaki</w:t>
      </w:r>
      <w:r>
        <w:rPr>
          <w:spacing w:val="-17"/>
          <w:w w:val="110"/>
          <w:sz w:val="21"/>
          <w:vertAlign w:val="baseline"/>
        </w:rPr>
        <w:t> </w:t>
      </w:r>
      <w:hyperlink w:history="true" w:anchor="_bookmark5">
        <w:r>
          <w:rPr>
            <w:color w:val="2196D1"/>
            <w:w w:val="110"/>
            <w:sz w:val="21"/>
            <w:vertAlign w:val="superscript"/>
          </w:rPr>
          <w:t>f</w:t>
        </w:r>
      </w:hyperlink>
      <w:r>
        <w:rPr>
          <w:w w:val="110"/>
          <w:sz w:val="21"/>
          <w:vertAlign w:val="baseline"/>
        </w:rPr>
        <w:t>,</w:t>
      </w:r>
    </w:p>
    <w:p>
      <w:pPr>
        <w:spacing w:before="1"/>
        <w:ind w:left="43" w:right="0" w:firstLine="0"/>
        <w:jc w:val="left"/>
        <w:rPr>
          <w:sz w:val="21"/>
        </w:rPr>
      </w:pPr>
      <w:r>
        <w:rPr>
          <w:w w:val="110"/>
          <w:sz w:val="21"/>
        </w:rPr>
        <w:t>Daniel</w:t>
      </w:r>
      <w:r>
        <w:rPr>
          <w:spacing w:val="-12"/>
          <w:w w:val="110"/>
          <w:sz w:val="21"/>
        </w:rPr>
        <w:t> </w:t>
      </w:r>
      <w:r>
        <w:rPr>
          <w:w w:val="110"/>
          <w:sz w:val="21"/>
        </w:rPr>
        <w:t>Ruiz</w:t>
      </w:r>
      <w:r>
        <w:rPr>
          <w:spacing w:val="-4"/>
          <w:w w:val="110"/>
          <w:sz w:val="21"/>
        </w:rPr>
        <w:t> </w:t>
      </w:r>
      <w:r>
        <w:rPr>
          <w:w w:val="110"/>
          <w:sz w:val="21"/>
        </w:rPr>
        <w:t>Potma</w:t>
      </w:r>
      <w:r>
        <w:rPr>
          <w:spacing w:val="-1"/>
          <w:w w:val="110"/>
          <w:sz w:val="21"/>
        </w:rPr>
        <w:t> </w:t>
      </w:r>
      <w:r>
        <w:rPr>
          <w:w w:val="110"/>
          <w:sz w:val="21"/>
        </w:rPr>
        <w:t>Gonçalves</w:t>
      </w:r>
      <w:r>
        <w:rPr>
          <w:spacing w:val="-23"/>
          <w:w w:val="110"/>
          <w:sz w:val="21"/>
        </w:rPr>
        <w:t> </w:t>
      </w:r>
      <w:hyperlink w:history="true" w:anchor="_bookmark6">
        <w:r>
          <w:rPr>
            <w:color w:val="2196D1"/>
            <w:w w:val="110"/>
            <w:sz w:val="21"/>
            <w:vertAlign w:val="superscript"/>
          </w:rPr>
          <w:t>g</w:t>
        </w:r>
      </w:hyperlink>
      <w:r>
        <w:rPr>
          <w:w w:val="110"/>
          <w:sz w:val="21"/>
          <w:vertAlign w:val="baseline"/>
        </w:rPr>
        <w:t>,</w:t>
      </w:r>
      <w:r>
        <w:rPr>
          <w:spacing w:val="-2"/>
          <w:w w:val="110"/>
          <w:sz w:val="21"/>
          <w:vertAlign w:val="baseline"/>
        </w:rPr>
        <w:t> </w:t>
      </w:r>
      <w:r>
        <w:rPr>
          <w:w w:val="110"/>
          <w:sz w:val="21"/>
          <w:vertAlign w:val="baseline"/>
        </w:rPr>
        <w:t>JeanKleber</w:t>
      </w:r>
      <w:r>
        <w:rPr>
          <w:spacing w:val="-2"/>
          <w:w w:val="110"/>
          <w:sz w:val="21"/>
          <w:vertAlign w:val="baseline"/>
        </w:rPr>
        <w:t> </w:t>
      </w:r>
      <w:r>
        <w:rPr>
          <w:w w:val="110"/>
          <w:sz w:val="21"/>
          <w:vertAlign w:val="baseline"/>
        </w:rPr>
        <w:t>Bortoluzzi</w:t>
      </w:r>
      <w:r>
        <w:rPr>
          <w:spacing w:val="-22"/>
          <w:w w:val="110"/>
          <w:sz w:val="21"/>
          <w:vertAlign w:val="baseline"/>
        </w:rPr>
        <w:t> </w:t>
      </w:r>
      <w:hyperlink w:history="true" w:anchor="_bookmark1">
        <w:r>
          <w:rPr>
            <w:color w:val="2196D1"/>
            <w:spacing w:val="-10"/>
            <w:w w:val="110"/>
            <w:sz w:val="21"/>
            <w:vertAlign w:val="superscript"/>
          </w:rPr>
          <w:t>b</w:t>
        </w:r>
      </w:hyperlink>
    </w:p>
    <w:p>
      <w:pPr>
        <w:spacing w:before="170"/>
        <w:ind w:left="43" w:right="0" w:firstLine="0"/>
        <w:jc w:val="left"/>
        <w:rPr>
          <w:rFonts w:ascii="Cambria"/>
          <w:i/>
          <w:sz w:val="12"/>
        </w:rPr>
      </w:pPr>
      <w:bookmarkStart w:name="_bookmark0" w:id="2"/>
      <w:bookmarkEnd w:id="2"/>
      <w:r>
        <w:rPr/>
      </w:r>
      <w:r>
        <w:rPr>
          <w:w w:val="105"/>
          <w:sz w:val="12"/>
          <w:vertAlign w:val="superscript"/>
        </w:rPr>
        <w:t>a</w:t>
      </w:r>
      <w:r>
        <w:rPr>
          <w:spacing w:val="7"/>
          <w:w w:val="105"/>
          <w:sz w:val="12"/>
          <w:vertAlign w:val="baseline"/>
        </w:rPr>
        <w:t> </w:t>
      </w:r>
      <w:r>
        <w:rPr>
          <w:rFonts w:ascii="Cambria"/>
          <w:i/>
          <w:w w:val="105"/>
          <w:sz w:val="12"/>
          <w:vertAlign w:val="baseline"/>
        </w:rPr>
        <w:t>CFAES</w:t>
      </w:r>
      <w:r>
        <w:rPr>
          <w:rFonts w:ascii="Cambria"/>
          <w:i/>
          <w:spacing w:val="16"/>
          <w:w w:val="105"/>
          <w:sz w:val="12"/>
          <w:vertAlign w:val="baseline"/>
        </w:rPr>
        <w:t> </w:t>
      </w:r>
      <w:r>
        <w:rPr>
          <w:rFonts w:ascii="Cambria"/>
          <w:i/>
          <w:w w:val="105"/>
          <w:sz w:val="12"/>
          <w:vertAlign w:val="baseline"/>
        </w:rPr>
        <w:t>Rattan</w:t>
      </w:r>
      <w:r>
        <w:rPr>
          <w:rFonts w:ascii="Cambria"/>
          <w:i/>
          <w:spacing w:val="17"/>
          <w:w w:val="105"/>
          <w:sz w:val="12"/>
          <w:vertAlign w:val="baseline"/>
        </w:rPr>
        <w:t> </w:t>
      </w:r>
      <w:r>
        <w:rPr>
          <w:rFonts w:ascii="Cambria"/>
          <w:i/>
          <w:w w:val="105"/>
          <w:sz w:val="12"/>
          <w:vertAlign w:val="baseline"/>
        </w:rPr>
        <w:t>Lal</w:t>
      </w:r>
      <w:r>
        <w:rPr>
          <w:rFonts w:ascii="Cambria"/>
          <w:i/>
          <w:spacing w:val="16"/>
          <w:w w:val="105"/>
          <w:sz w:val="12"/>
          <w:vertAlign w:val="baseline"/>
        </w:rPr>
        <w:t> </w:t>
      </w:r>
      <w:r>
        <w:rPr>
          <w:rFonts w:ascii="Cambria"/>
          <w:i/>
          <w:w w:val="105"/>
          <w:sz w:val="12"/>
          <w:vertAlign w:val="baseline"/>
        </w:rPr>
        <w:t>Center</w:t>
      </w:r>
      <w:r>
        <w:rPr>
          <w:rFonts w:ascii="Cambria"/>
          <w:i/>
          <w:spacing w:val="17"/>
          <w:w w:val="105"/>
          <w:sz w:val="12"/>
          <w:vertAlign w:val="baseline"/>
        </w:rPr>
        <w:t> </w:t>
      </w:r>
      <w:r>
        <w:rPr>
          <w:rFonts w:ascii="Cambria"/>
          <w:i/>
          <w:w w:val="105"/>
          <w:sz w:val="12"/>
          <w:vertAlign w:val="baseline"/>
        </w:rPr>
        <w:t>for</w:t>
      </w:r>
      <w:r>
        <w:rPr>
          <w:rFonts w:ascii="Cambria"/>
          <w:i/>
          <w:spacing w:val="18"/>
          <w:w w:val="105"/>
          <w:sz w:val="12"/>
          <w:vertAlign w:val="baseline"/>
        </w:rPr>
        <w:t> </w:t>
      </w:r>
      <w:r>
        <w:rPr>
          <w:rFonts w:ascii="Cambria"/>
          <w:i/>
          <w:w w:val="105"/>
          <w:sz w:val="12"/>
          <w:vertAlign w:val="baseline"/>
        </w:rPr>
        <w:t>Carbon</w:t>
      </w:r>
      <w:r>
        <w:rPr>
          <w:rFonts w:ascii="Cambria"/>
          <w:i/>
          <w:spacing w:val="15"/>
          <w:w w:val="105"/>
          <w:sz w:val="12"/>
          <w:vertAlign w:val="baseline"/>
        </w:rPr>
        <w:t> </w:t>
      </w:r>
      <w:r>
        <w:rPr>
          <w:rFonts w:ascii="Cambria"/>
          <w:i/>
          <w:w w:val="105"/>
          <w:sz w:val="12"/>
          <w:vertAlign w:val="baseline"/>
        </w:rPr>
        <w:t>Management</w:t>
      </w:r>
      <w:r>
        <w:rPr>
          <w:rFonts w:ascii="Cambria"/>
          <w:i/>
          <w:spacing w:val="17"/>
          <w:w w:val="105"/>
          <w:sz w:val="12"/>
          <w:vertAlign w:val="baseline"/>
        </w:rPr>
        <w:t> </w:t>
      </w:r>
      <w:r>
        <w:rPr>
          <w:rFonts w:ascii="Cambria"/>
          <w:i/>
          <w:w w:val="105"/>
          <w:sz w:val="12"/>
          <w:vertAlign w:val="baseline"/>
        </w:rPr>
        <w:t>and</w:t>
      </w:r>
      <w:r>
        <w:rPr>
          <w:rFonts w:ascii="Cambria"/>
          <w:i/>
          <w:spacing w:val="16"/>
          <w:w w:val="105"/>
          <w:sz w:val="12"/>
          <w:vertAlign w:val="baseline"/>
        </w:rPr>
        <w:t> </w:t>
      </w:r>
      <w:r>
        <w:rPr>
          <w:rFonts w:ascii="Cambria"/>
          <w:i/>
          <w:w w:val="105"/>
          <w:sz w:val="12"/>
          <w:vertAlign w:val="baseline"/>
        </w:rPr>
        <w:t>Sequestration,</w:t>
      </w:r>
      <w:r>
        <w:rPr>
          <w:rFonts w:ascii="Cambria"/>
          <w:i/>
          <w:spacing w:val="17"/>
          <w:w w:val="105"/>
          <w:sz w:val="12"/>
          <w:vertAlign w:val="baseline"/>
        </w:rPr>
        <w:t> </w:t>
      </w:r>
      <w:r>
        <w:rPr>
          <w:rFonts w:ascii="Cambria"/>
          <w:i/>
          <w:w w:val="105"/>
          <w:sz w:val="12"/>
          <w:vertAlign w:val="baseline"/>
        </w:rPr>
        <w:t>School</w:t>
      </w:r>
      <w:r>
        <w:rPr>
          <w:rFonts w:ascii="Cambria"/>
          <w:i/>
          <w:spacing w:val="18"/>
          <w:w w:val="105"/>
          <w:sz w:val="12"/>
          <w:vertAlign w:val="baseline"/>
        </w:rPr>
        <w:t> </w:t>
      </w:r>
      <w:r>
        <w:rPr>
          <w:rFonts w:ascii="Cambria"/>
          <w:i/>
          <w:w w:val="105"/>
          <w:sz w:val="12"/>
          <w:vertAlign w:val="baseline"/>
        </w:rPr>
        <w:t>of</w:t>
      </w:r>
      <w:r>
        <w:rPr>
          <w:rFonts w:ascii="Cambria"/>
          <w:i/>
          <w:spacing w:val="17"/>
          <w:w w:val="105"/>
          <w:sz w:val="12"/>
          <w:vertAlign w:val="baseline"/>
        </w:rPr>
        <w:t> </w:t>
      </w:r>
      <w:r>
        <w:rPr>
          <w:rFonts w:ascii="Cambria"/>
          <w:i/>
          <w:w w:val="105"/>
          <w:sz w:val="12"/>
          <w:vertAlign w:val="baseline"/>
        </w:rPr>
        <w:t>Environment</w:t>
      </w:r>
      <w:r>
        <w:rPr>
          <w:rFonts w:ascii="Cambria"/>
          <w:i/>
          <w:spacing w:val="16"/>
          <w:w w:val="105"/>
          <w:sz w:val="12"/>
          <w:vertAlign w:val="baseline"/>
        </w:rPr>
        <w:t> </w:t>
      </w:r>
      <w:r>
        <w:rPr>
          <w:rFonts w:ascii="Cambria"/>
          <w:i/>
          <w:w w:val="105"/>
          <w:sz w:val="12"/>
          <w:vertAlign w:val="baseline"/>
        </w:rPr>
        <w:t>and</w:t>
      </w:r>
      <w:r>
        <w:rPr>
          <w:rFonts w:ascii="Cambria"/>
          <w:i/>
          <w:spacing w:val="16"/>
          <w:w w:val="105"/>
          <w:sz w:val="12"/>
          <w:vertAlign w:val="baseline"/>
        </w:rPr>
        <w:t> </w:t>
      </w:r>
      <w:r>
        <w:rPr>
          <w:rFonts w:ascii="Cambria"/>
          <w:i/>
          <w:w w:val="105"/>
          <w:sz w:val="12"/>
          <w:vertAlign w:val="baseline"/>
        </w:rPr>
        <w:t>Natural</w:t>
      </w:r>
      <w:r>
        <w:rPr>
          <w:rFonts w:ascii="Cambria"/>
          <w:i/>
          <w:spacing w:val="16"/>
          <w:w w:val="105"/>
          <w:sz w:val="12"/>
          <w:vertAlign w:val="baseline"/>
        </w:rPr>
        <w:t> </w:t>
      </w:r>
      <w:r>
        <w:rPr>
          <w:rFonts w:ascii="Cambria"/>
          <w:i/>
          <w:w w:val="105"/>
          <w:sz w:val="12"/>
          <w:vertAlign w:val="baseline"/>
        </w:rPr>
        <w:t>Resources,</w:t>
      </w:r>
      <w:r>
        <w:rPr>
          <w:rFonts w:ascii="Cambria"/>
          <w:i/>
          <w:spacing w:val="16"/>
          <w:w w:val="105"/>
          <w:sz w:val="12"/>
          <w:vertAlign w:val="baseline"/>
        </w:rPr>
        <w:t> </w:t>
      </w:r>
      <w:r>
        <w:rPr>
          <w:rFonts w:ascii="Cambria"/>
          <w:i/>
          <w:w w:val="105"/>
          <w:sz w:val="12"/>
          <w:vertAlign w:val="baseline"/>
        </w:rPr>
        <w:t>The</w:t>
      </w:r>
      <w:r>
        <w:rPr>
          <w:rFonts w:ascii="Cambria"/>
          <w:i/>
          <w:spacing w:val="18"/>
          <w:w w:val="105"/>
          <w:sz w:val="12"/>
          <w:vertAlign w:val="baseline"/>
        </w:rPr>
        <w:t> </w:t>
      </w:r>
      <w:r>
        <w:rPr>
          <w:rFonts w:ascii="Cambria"/>
          <w:i/>
          <w:w w:val="105"/>
          <w:sz w:val="12"/>
          <w:vertAlign w:val="baseline"/>
        </w:rPr>
        <w:t>Ohio</w:t>
      </w:r>
      <w:r>
        <w:rPr>
          <w:rFonts w:ascii="Cambria"/>
          <w:i/>
          <w:spacing w:val="17"/>
          <w:w w:val="105"/>
          <w:sz w:val="12"/>
          <w:vertAlign w:val="baseline"/>
        </w:rPr>
        <w:t> </w:t>
      </w:r>
      <w:r>
        <w:rPr>
          <w:rFonts w:ascii="Cambria"/>
          <w:i/>
          <w:w w:val="105"/>
          <w:sz w:val="12"/>
          <w:vertAlign w:val="baseline"/>
        </w:rPr>
        <w:t>State</w:t>
      </w:r>
      <w:r>
        <w:rPr>
          <w:rFonts w:ascii="Cambria"/>
          <w:i/>
          <w:spacing w:val="16"/>
          <w:w w:val="105"/>
          <w:sz w:val="12"/>
          <w:vertAlign w:val="baseline"/>
        </w:rPr>
        <w:t> </w:t>
      </w:r>
      <w:r>
        <w:rPr>
          <w:rFonts w:ascii="Cambria"/>
          <w:i/>
          <w:w w:val="105"/>
          <w:sz w:val="12"/>
          <w:vertAlign w:val="baseline"/>
        </w:rPr>
        <w:t>University,</w:t>
      </w:r>
      <w:r>
        <w:rPr>
          <w:rFonts w:ascii="Cambria"/>
          <w:i/>
          <w:spacing w:val="17"/>
          <w:w w:val="105"/>
          <w:sz w:val="12"/>
          <w:vertAlign w:val="baseline"/>
        </w:rPr>
        <w:t> </w:t>
      </w:r>
      <w:r>
        <w:rPr>
          <w:rFonts w:ascii="Cambria"/>
          <w:i/>
          <w:w w:val="105"/>
          <w:sz w:val="12"/>
          <w:vertAlign w:val="baseline"/>
        </w:rPr>
        <w:t>2021</w:t>
      </w:r>
      <w:r>
        <w:rPr>
          <w:rFonts w:ascii="Cambria"/>
          <w:i/>
          <w:spacing w:val="16"/>
          <w:w w:val="105"/>
          <w:sz w:val="12"/>
          <w:vertAlign w:val="baseline"/>
        </w:rPr>
        <w:t> </w:t>
      </w:r>
      <w:r>
        <w:rPr>
          <w:rFonts w:ascii="Cambria"/>
          <w:i/>
          <w:w w:val="105"/>
          <w:sz w:val="12"/>
          <w:vertAlign w:val="baseline"/>
        </w:rPr>
        <w:t>Coffey</w:t>
      </w:r>
      <w:r>
        <w:rPr>
          <w:rFonts w:ascii="Cambria"/>
          <w:i/>
          <w:spacing w:val="18"/>
          <w:w w:val="105"/>
          <w:sz w:val="12"/>
          <w:vertAlign w:val="baseline"/>
        </w:rPr>
        <w:t> </w:t>
      </w:r>
      <w:r>
        <w:rPr>
          <w:rFonts w:ascii="Cambria"/>
          <w:i/>
          <w:spacing w:val="-2"/>
          <w:w w:val="105"/>
          <w:sz w:val="12"/>
          <w:vertAlign w:val="baseline"/>
        </w:rPr>
        <w:t>Road,</w:t>
      </w:r>
    </w:p>
    <w:p>
      <w:pPr>
        <w:spacing w:before="30"/>
        <w:ind w:left="43" w:right="0" w:firstLine="0"/>
        <w:jc w:val="left"/>
        <w:rPr>
          <w:rFonts w:ascii="Cambria"/>
          <w:i/>
          <w:sz w:val="12"/>
        </w:rPr>
      </w:pPr>
      <w:r>
        <w:rPr>
          <w:rFonts w:ascii="Cambria"/>
          <w:i/>
          <w:w w:val="115"/>
          <w:sz w:val="12"/>
        </w:rPr>
        <w:t>Columbus,</w:t>
      </w:r>
      <w:r>
        <w:rPr>
          <w:rFonts w:ascii="Cambria"/>
          <w:i/>
          <w:w w:val="115"/>
          <w:sz w:val="12"/>
        </w:rPr>
        <w:t> OH</w:t>
      </w:r>
      <w:r>
        <w:rPr>
          <w:rFonts w:ascii="Cambria"/>
          <w:i/>
          <w:spacing w:val="-1"/>
          <w:w w:val="115"/>
          <w:sz w:val="12"/>
        </w:rPr>
        <w:t> </w:t>
      </w:r>
      <w:r>
        <w:rPr>
          <w:rFonts w:ascii="Cambria"/>
          <w:i/>
          <w:w w:val="115"/>
          <w:sz w:val="12"/>
        </w:rPr>
        <w:t>43210,</w:t>
      </w:r>
      <w:r>
        <w:rPr>
          <w:rFonts w:ascii="Cambria"/>
          <w:i/>
          <w:w w:val="115"/>
          <w:sz w:val="12"/>
        </w:rPr>
        <w:t> </w:t>
      </w:r>
      <w:r>
        <w:rPr>
          <w:rFonts w:ascii="Cambria"/>
          <w:i/>
          <w:spacing w:val="-5"/>
          <w:w w:val="115"/>
          <w:sz w:val="12"/>
        </w:rPr>
        <w:t>USA</w:t>
      </w:r>
    </w:p>
    <w:p>
      <w:pPr>
        <w:spacing w:before="25"/>
        <w:ind w:left="43" w:right="0" w:firstLine="0"/>
        <w:jc w:val="left"/>
        <w:rPr>
          <w:rFonts w:ascii="Cambria" w:hAnsi="Cambria"/>
          <w:i/>
          <w:sz w:val="12"/>
        </w:rPr>
      </w:pPr>
      <w:bookmarkStart w:name="_bookmark1" w:id="3"/>
      <w:bookmarkEnd w:id="3"/>
      <w:r>
        <w:rPr/>
      </w:r>
      <w:r>
        <w:rPr>
          <w:w w:val="110"/>
          <w:sz w:val="12"/>
          <w:vertAlign w:val="superscript"/>
        </w:rPr>
        <w:t>b</w:t>
      </w:r>
      <w:r>
        <w:rPr>
          <w:spacing w:val="-9"/>
          <w:w w:val="110"/>
          <w:sz w:val="12"/>
          <w:vertAlign w:val="baseline"/>
        </w:rPr>
        <w:t> </w:t>
      </w:r>
      <w:r>
        <w:rPr>
          <w:rFonts w:ascii="Cambria" w:hAnsi="Cambria"/>
          <w:i/>
          <w:w w:val="110"/>
          <w:sz w:val="12"/>
          <w:vertAlign w:val="baseline"/>
        </w:rPr>
        <w:t>Brazilian</w:t>
      </w:r>
      <w:r>
        <w:rPr>
          <w:rFonts w:ascii="Cambria" w:hAnsi="Cambria"/>
          <w:i/>
          <w:spacing w:val="-2"/>
          <w:w w:val="110"/>
          <w:sz w:val="12"/>
          <w:vertAlign w:val="baseline"/>
        </w:rPr>
        <w:t> </w:t>
      </w:r>
      <w:r>
        <w:rPr>
          <w:rFonts w:ascii="Cambria" w:hAnsi="Cambria"/>
          <w:i/>
          <w:w w:val="110"/>
          <w:sz w:val="12"/>
          <w:vertAlign w:val="baseline"/>
        </w:rPr>
        <w:t>No-till</w:t>
      </w:r>
      <w:r>
        <w:rPr>
          <w:rFonts w:ascii="Cambria" w:hAnsi="Cambria"/>
          <w:i/>
          <w:spacing w:val="-1"/>
          <w:w w:val="110"/>
          <w:sz w:val="12"/>
          <w:vertAlign w:val="baseline"/>
        </w:rPr>
        <w:t> </w:t>
      </w:r>
      <w:r>
        <w:rPr>
          <w:rFonts w:ascii="Cambria" w:hAnsi="Cambria"/>
          <w:i/>
          <w:w w:val="110"/>
          <w:sz w:val="12"/>
          <w:vertAlign w:val="baseline"/>
        </w:rPr>
        <w:t>Systems</w:t>
      </w:r>
      <w:r>
        <w:rPr>
          <w:rFonts w:ascii="Cambria" w:hAnsi="Cambria"/>
          <w:i/>
          <w:spacing w:val="-1"/>
          <w:w w:val="110"/>
          <w:sz w:val="12"/>
          <w:vertAlign w:val="baseline"/>
        </w:rPr>
        <w:t> </w:t>
      </w:r>
      <w:r>
        <w:rPr>
          <w:rFonts w:ascii="Cambria" w:hAnsi="Cambria"/>
          <w:i/>
          <w:w w:val="110"/>
          <w:sz w:val="12"/>
          <w:vertAlign w:val="baseline"/>
        </w:rPr>
        <w:t>Federation,</w:t>
      </w:r>
      <w:r>
        <w:rPr>
          <w:rFonts w:ascii="Cambria" w:hAnsi="Cambria"/>
          <w:i/>
          <w:spacing w:val="-1"/>
          <w:w w:val="110"/>
          <w:sz w:val="12"/>
          <w:vertAlign w:val="baseline"/>
        </w:rPr>
        <w:t> </w:t>
      </w:r>
      <w:r>
        <w:rPr>
          <w:rFonts w:ascii="Cambria" w:hAnsi="Cambria"/>
          <w:i/>
          <w:w w:val="110"/>
          <w:sz w:val="12"/>
          <w:vertAlign w:val="baseline"/>
        </w:rPr>
        <w:t>Av.</w:t>
      </w:r>
      <w:r>
        <w:rPr>
          <w:rFonts w:ascii="Cambria" w:hAnsi="Cambria"/>
          <w:i/>
          <w:spacing w:val="-2"/>
          <w:w w:val="110"/>
          <w:sz w:val="12"/>
          <w:vertAlign w:val="baseline"/>
        </w:rPr>
        <w:t> </w:t>
      </w:r>
      <w:r>
        <w:rPr>
          <w:rFonts w:ascii="Cambria" w:hAnsi="Cambria"/>
          <w:i/>
          <w:w w:val="110"/>
          <w:sz w:val="12"/>
          <w:vertAlign w:val="baseline"/>
        </w:rPr>
        <w:t>Presidente</w:t>
      </w:r>
      <w:r>
        <w:rPr>
          <w:rFonts w:ascii="Cambria" w:hAnsi="Cambria"/>
          <w:i/>
          <w:spacing w:val="-1"/>
          <w:w w:val="110"/>
          <w:sz w:val="12"/>
          <w:vertAlign w:val="baseline"/>
        </w:rPr>
        <w:t> </w:t>
      </w:r>
      <w:r>
        <w:rPr>
          <w:rFonts w:ascii="Cambria" w:hAnsi="Cambria"/>
          <w:i/>
          <w:w w:val="110"/>
          <w:sz w:val="12"/>
          <w:vertAlign w:val="baseline"/>
        </w:rPr>
        <w:t>Tancredo</w:t>
      </w:r>
      <w:r>
        <w:rPr>
          <w:rFonts w:ascii="Cambria" w:hAnsi="Cambria"/>
          <w:i/>
          <w:spacing w:val="-1"/>
          <w:w w:val="110"/>
          <w:sz w:val="12"/>
          <w:vertAlign w:val="baseline"/>
        </w:rPr>
        <w:t> </w:t>
      </w:r>
      <w:r>
        <w:rPr>
          <w:rFonts w:ascii="Cambria" w:hAnsi="Cambria"/>
          <w:i/>
          <w:w w:val="110"/>
          <w:sz w:val="12"/>
          <w:vertAlign w:val="baseline"/>
        </w:rPr>
        <w:t>Neves;</w:t>
      </w:r>
      <w:r>
        <w:rPr>
          <w:rFonts w:ascii="Cambria" w:hAnsi="Cambria"/>
          <w:i/>
          <w:spacing w:val="-1"/>
          <w:w w:val="110"/>
          <w:sz w:val="12"/>
          <w:vertAlign w:val="baseline"/>
        </w:rPr>
        <w:t> </w:t>
      </w:r>
      <w:r>
        <w:rPr>
          <w:rFonts w:ascii="Cambria" w:hAnsi="Cambria"/>
          <w:i/>
          <w:w w:val="110"/>
          <w:sz w:val="12"/>
          <w:vertAlign w:val="baseline"/>
        </w:rPr>
        <w:t>N</w:t>
      </w:r>
      <w:r>
        <w:rPr>
          <w:rFonts w:ascii="Tahoma" w:hAnsi="Tahoma"/>
          <w:w w:val="110"/>
          <w:sz w:val="12"/>
          <w:vertAlign w:val="superscript"/>
        </w:rPr>
        <w:t>◦</w:t>
      </w:r>
      <w:r>
        <w:rPr>
          <w:rFonts w:ascii="Tahoma" w:hAnsi="Tahoma"/>
          <w:spacing w:val="-6"/>
          <w:w w:val="110"/>
          <w:sz w:val="12"/>
          <w:vertAlign w:val="baseline"/>
        </w:rPr>
        <w:t> </w:t>
      </w:r>
      <w:r>
        <w:rPr>
          <w:rFonts w:ascii="Cambria" w:hAnsi="Cambria"/>
          <w:i/>
          <w:w w:val="110"/>
          <w:sz w:val="12"/>
          <w:vertAlign w:val="baseline"/>
        </w:rPr>
        <w:t>6731,</w:t>
      </w:r>
      <w:r>
        <w:rPr>
          <w:rFonts w:ascii="Cambria" w:hAnsi="Cambria"/>
          <w:i/>
          <w:spacing w:val="-2"/>
          <w:w w:val="110"/>
          <w:sz w:val="12"/>
          <w:vertAlign w:val="baseline"/>
        </w:rPr>
        <w:t> </w:t>
      </w:r>
      <w:r>
        <w:rPr>
          <w:rFonts w:ascii="Cambria" w:hAnsi="Cambria"/>
          <w:i/>
          <w:w w:val="110"/>
          <w:sz w:val="12"/>
          <w:vertAlign w:val="baseline"/>
        </w:rPr>
        <w:t>CEP:</w:t>
      </w:r>
      <w:r>
        <w:rPr>
          <w:rFonts w:ascii="Cambria" w:hAnsi="Cambria"/>
          <w:i/>
          <w:spacing w:val="-1"/>
          <w:w w:val="110"/>
          <w:sz w:val="12"/>
          <w:vertAlign w:val="baseline"/>
        </w:rPr>
        <w:t> </w:t>
      </w:r>
      <w:r>
        <w:rPr>
          <w:rFonts w:ascii="Cambria" w:hAnsi="Cambria"/>
          <w:i/>
          <w:w w:val="110"/>
          <w:sz w:val="12"/>
          <w:vertAlign w:val="baseline"/>
        </w:rPr>
        <w:t>85867-900,</w:t>
      </w:r>
      <w:r>
        <w:rPr>
          <w:rFonts w:ascii="Cambria" w:hAnsi="Cambria"/>
          <w:i/>
          <w:spacing w:val="-1"/>
          <w:w w:val="110"/>
          <w:sz w:val="12"/>
          <w:vertAlign w:val="baseline"/>
        </w:rPr>
        <w:t> </w:t>
      </w:r>
      <w:r>
        <w:rPr>
          <w:rFonts w:ascii="Cambria" w:hAnsi="Cambria"/>
          <w:i/>
          <w:w w:val="110"/>
          <w:sz w:val="12"/>
          <w:vertAlign w:val="baseline"/>
        </w:rPr>
        <w:t>Foz</w:t>
      </w:r>
      <w:r>
        <w:rPr>
          <w:rFonts w:ascii="Cambria" w:hAnsi="Cambria"/>
          <w:i/>
          <w:spacing w:val="-1"/>
          <w:w w:val="110"/>
          <w:sz w:val="12"/>
          <w:vertAlign w:val="baseline"/>
        </w:rPr>
        <w:t> </w:t>
      </w:r>
      <w:r>
        <w:rPr>
          <w:rFonts w:ascii="Cambria" w:hAnsi="Cambria"/>
          <w:i/>
          <w:w w:val="110"/>
          <w:sz w:val="12"/>
          <w:vertAlign w:val="baseline"/>
        </w:rPr>
        <w:t>do</w:t>
      </w:r>
      <w:r>
        <w:rPr>
          <w:rFonts w:ascii="Cambria" w:hAnsi="Cambria"/>
          <w:i/>
          <w:spacing w:val="-1"/>
          <w:w w:val="110"/>
          <w:sz w:val="12"/>
          <w:vertAlign w:val="baseline"/>
        </w:rPr>
        <w:t> </w:t>
      </w:r>
      <w:r>
        <w:rPr>
          <w:rFonts w:ascii="Cambria" w:hAnsi="Cambria"/>
          <w:i/>
          <w:w w:val="110"/>
          <w:sz w:val="12"/>
          <w:vertAlign w:val="baseline"/>
        </w:rPr>
        <w:t>Iguaçu,</w:t>
      </w:r>
      <w:r>
        <w:rPr>
          <w:rFonts w:ascii="Cambria" w:hAnsi="Cambria"/>
          <w:i/>
          <w:spacing w:val="-1"/>
          <w:w w:val="110"/>
          <w:sz w:val="12"/>
          <w:vertAlign w:val="baseline"/>
        </w:rPr>
        <w:t> </w:t>
      </w:r>
      <w:r>
        <w:rPr>
          <w:rFonts w:ascii="Cambria" w:hAnsi="Cambria"/>
          <w:i/>
          <w:w w:val="110"/>
          <w:sz w:val="12"/>
          <w:vertAlign w:val="baseline"/>
        </w:rPr>
        <w:t>Parana</w:t>
      </w:r>
      <w:r>
        <w:rPr>
          <w:rFonts w:ascii="Georgia" w:hAnsi="Georgia"/>
          <w:w w:val="110"/>
          <w:position w:val="1"/>
          <w:sz w:val="12"/>
          <w:vertAlign w:val="baseline"/>
        </w:rPr>
        <w:t>´</w:t>
      </w:r>
      <w:r>
        <w:rPr>
          <w:rFonts w:ascii="Cambria" w:hAnsi="Cambria"/>
          <w:i/>
          <w:w w:val="110"/>
          <w:sz w:val="12"/>
          <w:vertAlign w:val="baseline"/>
        </w:rPr>
        <w:t>,</w:t>
      </w:r>
      <w:r>
        <w:rPr>
          <w:rFonts w:ascii="Cambria" w:hAnsi="Cambria"/>
          <w:i/>
          <w:spacing w:val="-2"/>
          <w:w w:val="110"/>
          <w:sz w:val="12"/>
          <w:vertAlign w:val="baseline"/>
        </w:rPr>
        <w:t> Brazil</w:t>
      </w:r>
    </w:p>
    <w:p>
      <w:pPr>
        <w:spacing w:before="30"/>
        <w:ind w:left="43" w:right="0" w:firstLine="0"/>
        <w:jc w:val="left"/>
        <w:rPr>
          <w:rFonts w:ascii="Cambria"/>
          <w:i/>
          <w:sz w:val="12"/>
        </w:rPr>
      </w:pPr>
      <w:bookmarkStart w:name="_bookmark2" w:id="4"/>
      <w:bookmarkEnd w:id="4"/>
      <w:r>
        <w:rPr/>
      </w:r>
      <w:r>
        <w:rPr>
          <w:w w:val="110"/>
          <w:sz w:val="12"/>
          <w:vertAlign w:val="superscript"/>
        </w:rPr>
        <w:t>c</w:t>
      </w:r>
      <w:r>
        <w:rPr>
          <w:spacing w:val="-9"/>
          <w:w w:val="110"/>
          <w:sz w:val="12"/>
          <w:vertAlign w:val="baseline"/>
        </w:rPr>
        <w:t> </w:t>
      </w:r>
      <w:r>
        <w:rPr>
          <w:rFonts w:ascii="Cambria"/>
          <w:i/>
          <w:w w:val="110"/>
          <w:sz w:val="12"/>
          <w:vertAlign w:val="baseline"/>
        </w:rPr>
        <w:t>Department</w:t>
      </w:r>
      <w:r>
        <w:rPr>
          <w:rFonts w:ascii="Cambria"/>
          <w:i/>
          <w:w w:val="110"/>
          <w:sz w:val="12"/>
          <w:vertAlign w:val="baseline"/>
        </w:rPr>
        <w:t> of</w:t>
      </w:r>
      <w:r>
        <w:rPr>
          <w:rFonts w:ascii="Cambria"/>
          <w:i/>
          <w:spacing w:val="1"/>
          <w:w w:val="110"/>
          <w:sz w:val="12"/>
          <w:vertAlign w:val="baseline"/>
        </w:rPr>
        <w:t> </w:t>
      </w:r>
      <w:r>
        <w:rPr>
          <w:rFonts w:ascii="Cambria"/>
          <w:i/>
          <w:w w:val="110"/>
          <w:sz w:val="12"/>
          <w:vertAlign w:val="baseline"/>
        </w:rPr>
        <w:t>Environmental</w:t>
      </w:r>
      <w:r>
        <w:rPr>
          <w:rFonts w:ascii="Cambria"/>
          <w:i/>
          <w:w w:val="110"/>
          <w:sz w:val="12"/>
          <w:vertAlign w:val="baseline"/>
        </w:rPr>
        <w:t> Sciences,</w:t>
      </w:r>
      <w:r>
        <w:rPr>
          <w:rFonts w:ascii="Cambria"/>
          <w:i/>
          <w:spacing w:val="-1"/>
          <w:w w:val="110"/>
          <w:sz w:val="12"/>
          <w:vertAlign w:val="baseline"/>
        </w:rPr>
        <w:t> </w:t>
      </w:r>
      <w:r>
        <w:rPr>
          <w:rFonts w:ascii="Cambria"/>
          <w:i/>
          <w:w w:val="110"/>
          <w:sz w:val="12"/>
          <w:vertAlign w:val="baseline"/>
        </w:rPr>
        <w:t>Rutgers,</w:t>
      </w:r>
      <w:r>
        <w:rPr>
          <w:rFonts w:ascii="Cambria"/>
          <w:i/>
          <w:w w:val="110"/>
          <w:sz w:val="12"/>
          <w:vertAlign w:val="baseline"/>
        </w:rPr>
        <w:t> The</w:t>
      </w:r>
      <w:r>
        <w:rPr>
          <w:rFonts w:ascii="Cambria"/>
          <w:i/>
          <w:w w:val="110"/>
          <w:sz w:val="12"/>
          <w:vertAlign w:val="baseline"/>
        </w:rPr>
        <w:t> State</w:t>
      </w:r>
      <w:r>
        <w:rPr>
          <w:rFonts w:ascii="Cambria"/>
          <w:i/>
          <w:w w:val="110"/>
          <w:sz w:val="12"/>
          <w:vertAlign w:val="baseline"/>
        </w:rPr>
        <w:t> University</w:t>
      </w:r>
      <w:r>
        <w:rPr>
          <w:rFonts w:ascii="Cambria"/>
          <w:i/>
          <w:w w:val="110"/>
          <w:sz w:val="12"/>
          <w:vertAlign w:val="baseline"/>
        </w:rPr>
        <w:t> of</w:t>
      </w:r>
      <w:r>
        <w:rPr>
          <w:rFonts w:ascii="Cambria"/>
          <w:i/>
          <w:spacing w:val="1"/>
          <w:w w:val="110"/>
          <w:sz w:val="12"/>
          <w:vertAlign w:val="baseline"/>
        </w:rPr>
        <w:t> </w:t>
      </w:r>
      <w:r>
        <w:rPr>
          <w:rFonts w:ascii="Cambria"/>
          <w:i/>
          <w:w w:val="110"/>
          <w:sz w:val="12"/>
          <w:vertAlign w:val="baseline"/>
        </w:rPr>
        <w:t>New</w:t>
      </w:r>
      <w:r>
        <w:rPr>
          <w:rFonts w:ascii="Cambria"/>
          <w:i/>
          <w:w w:val="110"/>
          <w:sz w:val="12"/>
          <w:vertAlign w:val="baseline"/>
        </w:rPr>
        <w:t> Jersey,</w:t>
      </w:r>
      <w:r>
        <w:rPr>
          <w:rFonts w:ascii="Cambria"/>
          <w:i/>
          <w:w w:val="110"/>
          <w:sz w:val="12"/>
          <w:vertAlign w:val="baseline"/>
        </w:rPr>
        <w:t> New</w:t>
      </w:r>
      <w:r>
        <w:rPr>
          <w:rFonts w:ascii="Cambria"/>
          <w:i/>
          <w:w w:val="110"/>
          <w:sz w:val="12"/>
          <w:vertAlign w:val="baseline"/>
        </w:rPr>
        <w:t> Brunswick,</w:t>
      </w:r>
      <w:r>
        <w:rPr>
          <w:rFonts w:ascii="Cambria"/>
          <w:i/>
          <w:w w:val="110"/>
          <w:sz w:val="12"/>
          <w:vertAlign w:val="baseline"/>
        </w:rPr>
        <w:t> NJ</w:t>
      </w:r>
      <w:r>
        <w:rPr>
          <w:rFonts w:ascii="Cambria"/>
          <w:i/>
          <w:w w:val="110"/>
          <w:sz w:val="12"/>
          <w:vertAlign w:val="baseline"/>
        </w:rPr>
        <w:t> 08901,</w:t>
      </w:r>
      <w:r>
        <w:rPr>
          <w:rFonts w:ascii="Cambria"/>
          <w:i/>
          <w:spacing w:val="1"/>
          <w:w w:val="110"/>
          <w:sz w:val="12"/>
          <w:vertAlign w:val="baseline"/>
        </w:rPr>
        <w:t> </w:t>
      </w:r>
      <w:r>
        <w:rPr>
          <w:rFonts w:ascii="Cambria"/>
          <w:i/>
          <w:spacing w:val="-5"/>
          <w:w w:val="110"/>
          <w:sz w:val="12"/>
          <w:vertAlign w:val="baseline"/>
        </w:rPr>
        <w:t>USA</w:t>
      </w:r>
    </w:p>
    <w:p>
      <w:pPr>
        <w:spacing w:before="31"/>
        <w:ind w:left="43" w:right="0" w:firstLine="0"/>
        <w:jc w:val="left"/>
        <w:rPr>
          <w:rFonts w:ascii="Cambria"/>
          <w:i/>
          <w:sz w:val="12"/>
        </w:rPr>
      </w:pPr>
      <w:bookmarkStart w:name="_bookmark3" w:id="5"/>
      <w:bookmarkEnd w:id="5"/>
      <w:r>
        <w:rPr/>
      </w:r>
      <w:r>
        <w:rPr>
          <w:w w:val="110"/>
          <w:sz w:val="12"/>
          <w:vertAlign w:val="superscript"/>
        </w:rPr>
        <w:t>d</w:t>
      </w:r>
      <w:r>
        <w:rPr>
          <w:spacing w:val="-7"/>
          <w:w w:val="110"/>
          <w:sz w:val="12"/>
          <w:vertAlign w:val="baseline"/>
        </w:rPr>
        <w:t> </w:t>
      </w:r>
      <w:r>
        <w:rPr>
          <w:rFonts w:ascii="Cambria"/>
          <w:i/>
          <w:w w:val="110"/>
          <w:sz w:val="12"/>
          <w:vertAlign w:val="baseline"/>
        </w:rPr>
        <w:t>Department</w:t>
      </w:r>
      <w:r>
        <w:rPr>
          <w:rFonts w:ascii="Cambria"/>
          <w:i/>
          <w:spacing w:val="3"/>
          <w:w w:val="110"/>
          <w:sz w:val="12"/>
          <w:vertAlign w:val="baseline"/>
        </w:rPr>
        <w:t> </w:t>
      </w:r>
      <w:r>
        <w:rPr>
          <w:rFonts w:ascii="Cambria"/>
          <w:i/>
          <w:w w:val="110"/>
          <w:sz w:val="12"/>
          <w:vertAlign w:val="baseline"/>
        </w:rPr>
        <w:t>of</w:t>
      </w:r>
      <w:r>
        <w:rPr>
          <w:rFonts w:ascii="Cambria"/>
          <w:i/>
          <w:spacing w:val="3"/>
          <w:w w:val="110"/>
          <w:sz w:val="12"/>
          <w:vertAlign w:val="baseline"/>
        </w:rPr>
        <w:t> </w:t>
      </w:r>
      <w:r>
        <w:rPr>
          <w:rFonts w:ascii="Cambria"/>
          <w:i/>
          <w:w w:val="110"/>
          <w:sz w:val="12"/>
          <w:vertAlign w:val="baseline"/>
        </w:rPr>
        <w:t>Agronomy,</w:t>
      </w:r>
      <w:r>
        <w:rPr>
          <w:rFonts w:ascii="Cambria"/>
          <w:i/>
          <w:spacing w:val="3"/>
          <w:w w:val="110"/>
          <w:sz w:val="12"/>
          <w:vertAlign w:val="baseline"/>
        </w:rPr>
        <w:t> </w:t>
      </w:r>
      <w:r>
        <w:rPr>
          <w:rFonts w:ascii="Cambria"/>
          <w:i/>
          <w:w w:val="110"/>
          <w:sz w:val="12"/>
          <w:vertAlign w:val="baseline"/>
        </w:rPr>
        <w:t>Federal</w:t>
      </w:r>
      <w:r>
        <w:rPr>
          <w:rFonts w:ascii="Cambria"/>
          <w:i/>
          <w:spacing w:val="2"/>
          <w:w w:val="110"/>
          <w:sz w:val="12"/>
          <w:vertAlign w:val="baseline"/>
        </w:rPr>
        <w:t> </w:t>
      </w:r>
      <w:r>
        <w:rPr>
          <w:rFonts w:ascii="Cambria"/>
          <w:i/>
          <w:w w:val="110"/>
          <w:sz w:val="12"/>
          <w:vertAlign w:val="baseline"/>
        </w:rPr>
        <w:t>Rural</w:t>
      </w:r>
      <w:r>
        <w:rPr>
          <w:rFonts w:ascii="Cambria"/>
          <w:i/>
          <w:spacing w:val="3"/>
          <w:w w:val="110"/>
          <w:sz w:val="12"/>
          <w:vertAlign w:val="baseline"/>
        </w:rPr>
        <w:t> </w:t>
      </w:r>
      <w:r>
        <w:rPr>
          <w:rFonts w:ascii="Cambria"/>
          <w:i/>
          <w:w w:val="110"/>
          <w:sz w:val="12"/>
          <w:vertAlign w:val="baseline"/>
        </w:rPr>
        <w:t>University</w:t>
      </w:r>
      <w:r>
        <w:rPr>
          <w:rFonts w:ascii="Cambria"/>
          <w:i/>
          <w:spacing w:val="3"/>
          <w:w w:val="110"/>
          <w:sz w:val="12"/>
          <w:vertAlign w:val="baseline"/>
        </w:rPr>
        <w:t> </w:t>
      </w:r>
      <w:r>
        <w:rPr>
          <w:rFonts w:ascii="Cambria"/>
          <w:i/>
          <w:w w:val="110"/>
          <w:sz w:val="12"/>
          <w:vertAlign w:val="baseline"/>
        </w:rPr>
        <w:t>of</w:t>
      </w:r>
      <w:r>
        <w:rPr>
          <w:rFonts w:ascii="Cambria"/>
          <w:i/>
          <w:spacing w:val="3"/>
          <w:w w:val="110"/>
          <w:sz w:val="12"/>
          <w:vertAlign w:val="baseline"/>
        </w:rPr>
        <w:t> </w:t>
      </w:r>
      <w:r>
        <w:rPr>
          <w:rFonts w:ascii="Cambria"/>
          <w:i/>
          <w:w w:val="110"/>
          <w:sz w:val="12"/>
          <w:vertAlign w:val="baseline"/>
        </w:rPr>
        <w:t>Pernambuco;</w:t>
      </w:r>
      <w:r>
        <w:rPr>
          <w:rFonts w:ascii="Cambria"/>
          <w:i/>
          <w:spacing w:val="3"/>
          <w:w w:val="110"/>
          <w:sz w:val="12"/>
          <w:vertAlign w:val="baseline"/>
        </w:rPr>
        <w:t> </w:t>
      </w:r>
      <w:r>
        <w:rPr>
          <w:rFonts w:ascii="Cambria"/>
          <w:i/>
          <w:w w:val="110"/>
          <w:sz w:val="12"/>
          <w:vertAlign w:val="baseline"/>
        </w:rPr>
        <w:t>Av.</w:t>
      </w:r>
      <w:r>
        <w:rPr>
          <w:rFonts w:ascii="Cambria"/>
          <w:i/>
          <w:spacing w:val="2"/>
          <w:w w:val="110"/>
          <w:sz w:val="12"/>
          <w:vertAlign w:val="baseline"/>
        </w:rPr>
        <w:t> </w:t>
      </w:r>
      <w:r>
        <w:rPr>
          <w:rFonts w:ascii="Cambria"/>
          <w:i/>
          <w:w w:val="110"/>
          <w:sz w:val="12"/>
          <w:vertAlign w:val="baseline"/>
        </w:rPr>
        <w:t>Dom</w:t>
      </w:r>
      <w:r>
        <w:rPr>
          <w:rFonts w:ascii="Cambria"/>
          <w:i/>
          <w:spacing w:val="3"/>
          <w:w w:val="110"/>
          <w:sz w:val="12"/>
          <w:vertAlign w:val="baseline"/>
        </w:rPr>
        <w:t> </w:t>
      </w:r>
      <w:r>
        <w:rPr>
          <w:rFonts w:ascii="Cambria"/>
          <w:i/>
          <w:w w:val="110"/>
          <w:sz w:val="12"/>
          <w:vertAlign w:val="baseline"/>
        </w:rPr>
        <w:t>Manuel</w:t>
      </w:r>
      <w:r>
        <w:rPr>
          <w:rFonts w:ascii="Cambria"/>
          <w:i/>
          <w:spacing w:val="2"/>
          <w:w w:val="110"/>
          <w:sz w:val="12"/>
          <w:vertAlign w:val="baseline"/>
        </w:rPr>
        <w:t> </w:t>
      </w:r>
      <w:r>
        <w:rPr>
          <w:rFonts w:ascii="Cambria"/>
          <w:i/>
          <w:w w:val="110"/>
          <w:sz w:val="12"/>
          <w:vertAlign w:val="baseline"/>
        </w:rPr>
        <w:t>Medeiros,</w:t>
      </w:r>
      <w:r>
        <w:rPr>
          <w:rFonts w:ascii="Cambria"/>
          <w:i/>
          <w:spacing w:val="3"/>
          <w:w w:val="110"/>
          <w:sz w:val="12"/>
          <w:vertAlign w:val="baseline"/>
        </w:rPr>
        <w:t> </w:t>
      </w:r>
      <w:r>
        <w:rPr>
          <w:rFonts w:ascii="Cambria"/>
          <w:i/>
          <w:w w:val="110"/>
          <w:sz w:val="12"/>
          <w:vertAlign w:val="baseline"/>
        </w:rPr>
        <w:t>Zip</w:t>
      </w:r>
      <w:r>
        <w:rPr>
          <w:rFonts w:ascii="Cambria"/>
          <w:i/>
          <w:spacing w:val="3"/>
          <w:w w:val="110"/>
          <w:sz w:val="12"/>
          <w:vertAlign w:val="baseline"/>
        </w:rPr>
        <w:t> </w:t>
      </w:r>
      <w:r>
        <w:rPr>
          <w:rFonts w:ascii="Cambria"/>
          <w:i/>
          <w:w w:val="110"/>
          <w:sz w:val="12"/>
          <w:vertAlign w:val="baseline"/>
        </w:rPr>
        <w:t>Code</w:t>
      </w:r>
      <w:r>
        <w:rPr>
          <w:rFonts w:ascii="Cambria"/>
          <w:i/>
          <w:spacing w:val="3"/>
          <w:w w:val="110"/>
          <w:sz w:val="12"/>
          <w:vertAlign w:val="baseline"/>
        </w:rPr>
        <w:t> </w:t>
      </w:r>
      <w:r>
        <w:rPr>
          <w:rFonts w:ascii="Cambria"/>
          <w:i/>
          <w:w w:val="110"/>
          <w:sz w:val="12"/>
          <w:vertAlign w:val="baseline"/>
        </w:rPr>
        <w:t>52171900,</w:t>
      </w:r>
      <w:r>
        <w:rPr>
          <w:rFonts w:ascii="Cambria"/>
          <w:i/>
          <w:spacing w:val="2"/>
          <w:w w:val="110"/>
          <w:sz w:val="12"/>
          <w:vertAlign w:val="baseline"/>
        </w:rPr>
        <w:t> </w:t>
      </w:r>
      <w:r>
        <w:rPr>
          <w:rFonts w:ascii="Cambria"/>
          <w:i/>
          <w:w w:val="110"/>
          <w:sz w:val="12"/>
          <w:vertAlign w:val="baseline"/>
        </w:rPr>
        <w:t>Recife,</w:t>
      </w:r>
      <w:r>
        <w:rPr>
          <w:rFonts w:ascii="Cambria"/>
          <w:i/>
          <w:spacing w:val="4"/>
          <w:w w:val="110"/>
          <w:sz w:val="12"/>
          <w:vertAlign w:val="baseline"/>
        </w:rPr>
        <w:t> </w:t>
      </w:r>
      <w:r>
        <w:rPr>
          <w:rFonts w:ascii="Cambria"/>
          <w:i/>
          <w:w w:val="110"/>
          <w:sz w:val="12"/>
          <w:vertAlign w:val="baseline"/>
        </w:rPr>
        <w:t>PE,</w:t>
      </w:r>
      <w:r>
        <w:rPr>
          <w:rFonts w:ascii="Cambria"/>
          <w:i/>
          <w:spacing w:val="2"/>
          <w:w w:val="110"/>
          <w:sz w:val="12"/>
          <w:vertAlign w:val="baseline"/>
        </w:rPr>
        <w:t> </w:t>
      </w:r>
      <w:r>
        <w:rPr>
          <w:rFonts w:ascii="Cambria"/>
          <w:i/>
          <w:spacing w:val="-2"/>
          <w:w w:val="110"/>
          <w:sz w:val="12"/>
          <w:vertAlign w:val="baseline"/>
        </w:rPr>
        <w:t>Brazil</w:t>
      </w:r>
    </w:p>
    <w:p>
      <w:pPr>
        <w:spacing w:before="30"/>
        <w:ind w:left="43" w:right="0" w:firstLine="0"/>
        <w:jc w:val="left"/>
        <w:rPr>
          <w:rFonts w:ascii="Cambria" w:hAnsi="Cambria"/>
          <w:i/>
          <w:sz w:val="12"/>
        </w:rPr>
      </w:pPr>
      <w:bookmarkStart w:name="_bookmark4" w:id="6"/>
      <w:bookmarkEnd w:id="6"/>
      <w:r>
        <w:rPr/>
      </w:r>
      <w:r>
        <w:rPr>
          <w:w w:val="110"/>
          <w:sz w:val="12"/>
          <w:vertAlign w:val="superscript"/>
        </w:rPr>
        <w:t>e</w:t>
      </w:r>
      <w:r>
        <w:rPr>
          <w:spacing w:val="-3"/>
          <w:w w:val="110"/>
          <w:sz w:val="12"/>
          <w:vertAlign w:val="baseline"/>
        </w:rPr>
        <w:t> </w:t>
      </w:r>
      <w:r>
        <w:rPr>
          <w:rFonts w:ascii="Cambria" w:hAnsi="Cambria"/>
          <w:i/>
          <w:w w:val="110"/>
          <w:sz w:val="12"/>
          <w:vertAlign w:val="baseline"/>
        </w:rPr>
        <w:t>Department</w:t>
      </w:r>
      <w:r>
        <w:rPr>
          <w:rFonts w:ascii="Cambria" w:hAnsi="Cambria"/>
          <w:i/>
          <w:spacing w:val="6"/>
          <w:w w:val="110"/>
          <w:sz w:val="12"/>
          <w:vertAlign w:val="baseline"/>
        </w:rPr>
        <w:t> </w:t>
      </w:r>
      <w:r>
        <w:rPr>
          <w:rFonts w:ascii="Cambria" w:hAnsi="Cambria"/>
          <w:i/>
          <w:w w:val="110"/>
          <w:sz w:val="12"/>
          <w:vertAlign w:val="baseline"/>
        </w:rPr>
        <w:t>of</w:t>
      </w:r>
      <w:r>
        <w:rPr>
          <w:rFonts w:ascii="Cambria" w:hAnsi="Cambria"/>
          <w:i/>
          <w:spacing w:val="7"/>
          <w:w w:val="110"/>
          <w:sz w:val="12"/>
          <w:vertAlign w:val="baseline"/>
        </w:rPr>
        <w:t> </w:t>
      </w:r>
      <w:r>
        <w:rPr>
          <w:rFonts w:ascii="Cambria" w:hAnsi="Cambria"/>
          <w:i/>
          <w:w w:val="110"/>
          <w:sz w:val="12"/>
          <w:vertAlign w:val="baseline"/>
        </w:rPr>
        <w:t>Agronomy,</w:t>
      </w:r>
      <w:r>
        <w:rPr>
          <w:rFonts w:ascii="Cambria" w:hAnsi="Cambria"/>
          <w:i/>
          <w:spacing w:val="6"/>
          <w:w w:val="110"/>
          <w:sz w:val="12"/>
          <w:vertAlign w:val="baseline"/>
        </w:rPr>
        <w:t> </w:t>
      </w:r>
      <w:r>
        <w:rPr>
          <w:rFonts w:ascii="Cambria" w:hAnsi="Cambria"/>
          <w:i/>
          <w:w w:val="110"/>
          <w:sz w:val="12"/>
          <w:vertAlign w:val="baseline"/>
        </w:rPr>
        <w:t>Federal</w:t>
      </w:r>
      <w:r>
        <w:rPr>
          <w:rFonts w:ascii="Cambria" w:hAnsi="Cambria"/>
          <w:i/>
          <w:spacing w:val="7"/>
          <w:w w:val="110"/>
          <w:sz w:val="12"/>
          <w:vertAlign w:val="baseline"/>
        </w:rPr>
        <w:t> </w:t>
      </w:r>
      <w:r>
        <w:rPr>
          <w:rFonts w:ascii="Cambria" w:hAnsi="Cambria"/>
          <w:i/>
          <w:w w:val="110"/>
          <w:sz w:val="12"/>
          <w:vertAlign w:val="baseline"/>
        </w:rPr>
        <w:t>University</w:t>
      </w:r>
      <w:r>
        <w:rPr>
          <w:rFonts w:ascii="Cambria" w:hAnsi="Cambria"/>
          <w:i/>
          <w:spacing w:val="7"/>
          <w:w w:val="110"/>
          <w:sz w:val="12"/>
          <w:vertAlign w:val="baseline"/>
        </w:rPr>
        <w:t> </w:t>
      </w:r>
      <w:r>
        <w:rPr>
          <w:rFonts w:ascii="Cambria" w:hAnsi="Cambria"/>
          <w:i/>
          <w:w w:val="110"/>
          <w:sz w:val="12"/>
          <w:vertAlign w:val="baseline"/>
        </w:rPr>
        <w:t>of</w:t>
      </w:r>
      <w:r>
        <w:rPr>
          <w:rFonts w:ascii="Cambria" w:hAnsi="Cambria"/>
          <w:i/>
          <w:spacing w:val="7"/>
          <w:w w:val="110"/>
          <w:sz w:val="12"/>
          <w:vertAlign w:val="baseline"/>
        </w:rPr>
        <w:t> </w:t>
      </w:r>
      <w:r>
        <w:rPr>
          <w:rFonts w:ascii="Cambria" w:hAnsi="Cambria"/>
          <w:i/>
          <w:w w:val="110"/>
          <w:sz w:val="12"/>
          <w:vertAlign w:val="baseline"/>
        </w:rPr>
        <w:t>Viçosa,</w:t>
      </w:r>
      <w:r>
        <w:rPr>
          <w:rFonts w:ascii="Cambria" w:hAnsi="Cambria"/>
          <w:i/>
          <w:spacing w:val="6"/>
          <w:w w:val="110"/>
          <w:sz w:val="12"/>
          <w:vertAlign w:val="baseline"/>
        </w:rPr>
        <w:t> </w:t>
      </w:r>
      <w:r>
        <w:rPr>
          <w:rFonts w:ascii="Cambria" w:hAnsi="Cambria"/>
          <w:i/>
          <w:w w:val="110"/>
          <w:sz w:val="12"/>
          <w:vertAlign w:val="baseline"/>
        </w:rPr>
        <w:t>Av.</w:t>
      </w:r>
      <w:r>
        <w:rPr>
          <w:rFonts w:ascii="Cambria" w:hAnsi="Cambria"/>
          <w:i/>
          <w:spacing w:val="8"/>
          <w:w w:val="110"/>
          <w:sz w:val="12"/>
          <w:vertAlign w:val="baseline"/>
        </w:rPr>
        <w:t> </w:t>
      </w:r>
      <w:r>
        <w:rPr>
          <w:rFonts w:ascii="Cambria" w:hAnsi="Cambria"/>
          <w:i/>
          <w:w w:val="110"/>
          <w:sz w:val="12"/>
          <w:vertAlign w:val="baseline"/>
        </w:rPr>
        <w:t>Peter</w:t>
      </w:r>
      <w:r>
        <w:rPr>
          <w:rFonts w:ascii="Cambria" w:hAnsi="Cambria"/>
          <w:i/>
          <w:spacing w:val="5"/>
          <w:w w:val="110"/>
          <w:sz w:val="12"/>
          <w:vertAlign w:val="baseline"/>
        </w:rPr>
        <w:t> </w:t>
      </w:r>
      <w:r>
        <w:rPr>
          <w:rFonts w:ascii="Cambria" w:hAnsi="Cambria"/>
          <w:i/>
          <w:w w:val="110"/>
          <w:sz w:val="12"/>
          <w:vertAlign w:val="baseline"/>
        </w:rPr>
        <w:t>Henry</w:t>
      </w:r>
      <w:r>
        <w:rPr>
          <w:rFonts w:ascii="Cambria" w:hAnsi="Cambria"/>
          <w:i/>
          <w:spacing w:val="7"/>
          <w:w w:val="110"/>
          <w:sz w:val="12"/>
          <w:vertAlign w:val="baseline"/>
        </w:rPr>
        <w:t> </w:t>
      </w:r>
      <w:r>
        <w:rPr>
          <w:rFonts w:ascii="Cambria" w:hAnsi="Cambria"/>
          <w:i/>
          <w:w w:val="110"/>
          <w:sz w:val="12"/>
          <w:vertAlign w:val="baseline"/>
        </w:rPr>
        <w:t>Rolfs</w:t>
      </w:r>
      <w:r>
        <w:rPr>
          <w:rFonts w:ascii="Cambria" w:hAnsi="Cambria"/>
          <w:i/>
          <w:spacing w:val="7"/>
          <w:w w:val="110"/>
          <w:sz w:val="12"/>
          <w:vertAlign w:val="baseline"/>
        </w:rPr>
        <w:t> </w:t>
      </w:r>
      <w:r>
        <w:rPr>
          <w:rFonts w:ascii="Cambria" w:hAnsi="Cambria"/>
          <w:i/>
          <w:w w:val="110"/>
          <w:sz w:val="12"/>
          <w:vertAlign w:val="baseline"/>
        </w:rPr>
        <w:t>s/n,</w:t>
      </w:r>
      <w:r>
        <w:rPr>
          <w:rFonts w:ascii="Cambria" w:hAnsi="Cambria"/>
          <w:i/>
          <w:spacing w:val="6"/>
          <w:w w:val="110"/>
          <w:sz w:val="12"/>
          <w:vertAlign w:val="baseline"/>
        </w:rPr>
        <w:t> </w:t>
      </w:r>
      <w:r>
        <w:rPr>
          <w:rFonts w:ascii="Cambria" w:hAnsi="Cambria"/>
          <w:i/>
          <w:w w:val="110"/>
          <w:sz w:val="12"/>
          <w:vertAlign w:val="baseline"/>
        </w:rPr>
        <w:t>36570</w:t>
      </w:r>
      <w:r>
        <w:rPr>
          <w:rFonts w:ascii="Cambria" w:hAnsi="Cambria"/>
          <w:i/>
          <w:spacing w:val="7"/>
          <w:w w:val="110"/>
          <w:sz w:val="12"/>
          <w:vertAlign w:val="baseline"/>
        </w:rPr>
        <w:t> </w:t>
      </w:r>
      <w:r>
        <w:rPr>
          <w:rFonts w:ascii="Cambria" w:hAnsi="Cambria"/>
          <w:i/>
          <w:w w:val="110"/>
          <w:sz w:val="12"/>
          <w:vertAlign w:val="baseline"/>
        </w:rPr>
        <w:t>900,</w:t>
      </w:r>
      <w:r>
        <w:rPr>
          <w:rFonts w:ascii="Cambria" w:hAnsi="Cambria"/>
          <w:i/>
          <w:spacing w:val="7"/>
          <w:w w:val="110"/>
          <w:sz w:val="12"/>
          <w:vertAlign w:val="baseline"/>
        </w:rPr>
        <w:t> </w:t>
      </w:r>
      <w:r>
        <w:rPr>
          <w:rFonts w:ascii="Cambria" w:hAnsi="Cambria"/>
          <w:i/>
          <w:w w:val="110"/>
          <w:sz w:val="12"/>
          <w:vertAlign w:val="baseline"/>
        </w:rPr>
        <w:t>Viçosa,</w:t>
      </w:r>
      <w:r>
        <w:rPr>
          <w:rFonts w:ascii="Cambria" w:hAnsi="Cambria"/>
          <w:i/>
          <w:spacing w:val="6"/>
          <w:w w:val="110"/>
          <w:sz w:val="12"/>
          <w:vertAlign w:val="baseline"/>
        </w:rPr>
        <w:t> </w:t>
      </w:r>
      <w:r>
        <w:rPr>
          <w:rFonts w:ascii="Cambria" w:hAnsi="Cambria"/>
          <w:i/>
          <w:w w:val="110"/>
          <w:sz w:val="12"/>
          <w:vertAlign w:val="baseline"/>
        </w:rPr>
        <w:t>MG,</w:t>
      </w:r>
      <w:r>
        <w:rPr>
          <w:rFonts w:ascii="Cambria" w:hAnsi="Cambria"/>
          <w:i/>
          <w:spacing w:val="7"/>
          <w:w w:val="110"/>
          <w:sz w:val="12"/>
          <w:vertAlign w:val="baseline"/>
        </w:rPr>
        <w:t> </w:t>
      </w:r>
      <w:r>
        <w:rPr>
          <w:rFonts w:ascii="Cambria" w:hAnsi="Cambria"/>
          <w:i/>
          <w:spacing w:val="-2"/>
          <w:w w:val="110"/>
          <w:sz w:val="12"/>
          <w:vertAlign w:val="baseline"/>
        </w:rPr>
        <w:t>Brazil</w:t>
      </w:r>
    </w:p>
    <w:p>
      <w:pPr>
        <w:spacing w:before="31"/>
        <w:ind w:left="43" w:right="0" w:firstLine="0"/>
        <w:jc w:val="left"/>
        <w:rPr>
          <w:rFonts w:ascii="Cambria" w:hAnsi="Cambria"/>
          <w:i/>
          <w:sz w:val="12"/>
        </w:rPr>
      </w:pPr>
      <w:bookmarkStart w:name="_bookmark5" w:id="7"/>
      <w:bookmarkEnd w:id="7"/>
      <w:r>
        <w:rPr/>
      </w:r>
      <w:r>
        <w:rPr>
          <w:sz w:val="12"/>
          <w:vertAlign w:val="superscript"/>
        </w:rPr>
        <w:t>f</w:t>
      </w:r>
      <w:r>
        <w:rPr>
          <w:spacing w:val="22"/>
          <w:sz w:val="12"/>
          <w:vertAlign w:val="baseline"/>
        </w:rPr>
        <w:t> </w:t>
      </w:r>
      <w:r>
        <w:rPr>
          <w:rFonts w:ascii="Cambria" w:hAnsi="Cambria"/>
          <w:i/>
          <w:sz w:val="12"/>
          <w:vertAlign w:val="baseline"/>
        </w:rPr>
        <w:t>Department</w:t>
      </w:r>
      <w:r>
        <w:rPr>
          <w:rFonts w:ascii="Cambria" w:hAnsi="Cambria"/>
          <w:i/>
          <w:spacing w:val="36"/>
          <w:sz w:val="12"/>
          <w:vertAlign w:val="baseline"/>
        </w:rPr>
        <w:t> </w:t>
      </w:r>
      <w:r>
        <w:rPr>
          <w:rFonts w:ascii="Cambria" w:hAnsi="Cambria"/>
          <w:i/>
          <w:sz w:val="12"/>
          <w:vertAlign w:val="baseline"/>
        </w:rPr>
        <w:t>of</w:t>
      </w:r>
      <w:r>
        <w:rPr>
          <w:rFonts w:ascii="Cambria" w:hAnsi="Cambria"/>
          <w:i/>
          <w:spacing w:val="38"/>
          <w:sz w:val="12"/>
          <w:vertAlign w:val="baseline"/>
        </w:rPr>
        <w:t> </w:t>
      </w:r>
      <w:r>
        <w:rPr>
          <w:rFonts w:ascii="Cambria" w:hAnsi="Cambria"/>
          <w:i/>
          <w:sz w:val="12"/>
          <w:vertAlign w:val="baseline"/>
        </w:rPr>
        <w:t>Biogeochemistry</w:t>
      </w:r>
      <w:r>
        <w:rPr>
          <w:rFonts w:ascii="Cambria" w:hAnsi="Cambria"/>
          <w:i/>
          <w:spacing w:val="36"/>
          <w:sz w:val="12"/>
          <w:vertAlign w:val="baseline"/>
        </w:rPr>
        <w:t> </w:t>
      </w:r>
      <w:r>
        <w:rPr>
          <w:rFonts w:ascii="Cambria" w:hAnsi="Cambria"/>
          <w:i/>
          <w:sz w:val="12"/>
          <w:vertAlign w:val="baseline"/>
        </w:rPr>
        <w:t>and</w:t>
      </w:r>
      <w:r>
        <w:rPr>
          <w:rFonts w:ascii="Cambria" w:hAnsi="Cambria"/>
          <w:i/>
          <w:spacing w:val="36"/>
          <w:sz w:val="12"/>
          <w:vertAlign w:val="baseline"/>
        </w:rPr>
        <w:t> </w:t>
      </w:r>
      <w:r>
        <w:rPr>
          <w:rFonts w:ascii="Cambria" w:hAnsi="Cambria"/>
          <w:i/>
          <w:sz w:val="12"/>
          <w:vertAlign w:val="baseline"/>
        </w:rPr>
        <w:t>Soil</w:t>
      </w:r>
      <w:r>
        <w:rPr>
          <w:rFonts w:ascii="Cambria" w:hAnsi="Cambria"/>
          <w:i/>
          <w:spacing w:val="35"/>
          <w:sz w:val="12"/>
          <w:vertAlign w:val="baseline"/>
        </w:rPr>
        <w:t> </w:t>
      </w:r>
      <w:r>
        <w:rPr>
          <w:rFonts w:ascii="Cambria" w:hAnsi="Cambria"/>
          <w:i/>
          <w:sz w:val="12"/>
          <w:vertAlign w:val="baseline"/>
        </w:rPr>
        <w:t>Quality,</w:t>
      </w:r>
      <w:r>
        <w:rPr>
          <w:rFonts w:ascii="Cambria" w:hAnsi="Cambria"/>
          <w:i/>
          <w:spacing w:val="36"/>
          <w:sz w:val="12"/>
          <w:vertAlign w:val="baseline"/>
        </w:rPr>
        <w:t> </w:t>
      </w:r>
      <w:r>
        <w:rPr>
          <w:rFonts w:ascii="Cambria" w:hAnsi="Cambria"/>
          <w:i/>
          <w:sz w:val="12"/>
          <w:vertAlign w:val="baseline"/>
        </w:rPr>
        <w:t>Norwegian</w:t>
      </w:r>
      <w:r>
        <w:rPr>
          <w:rFonts w:ascii="Cambria" w:hAnsi="Cambria"/>
          <w:i/>
          <w:spacing w:val="36"/>
          <w:sz w:val="12"/>
          <w:vertAlign w:val="baseline"/>
        </w:rPr>
        <w:t> </w:t>
      </w:r>
      <w:r>
        <w:rPr>
          <w:rFonts w:ascii="Cambria" w:hAnsi="Cambria"/>
          <w:i/>
          <w:sz w:val="12"/>
          <w:vertAlign w:val="baseline"/>
        </w:rPr>
        <w:t>Institute</w:t>
      </w:r>
      <w:r>
        <w:rPr>
          <w:rFonts w:ascii="Cambria" w:hAnsi="Cambria"/>
          <w:i/>
          <w:spacing w:val="36"/>
          <w:sz w:val="12"/>
          <w:vertAlign w:val="baseline"/>
        </w:rPr>
        <w:t> </w:t>
      </w:r>
      <w:r>
        <w:rPr>
          <w:rFonts w:ascii="Cambria" w:hAnsi="Cambria"/>
          <w:i/>
          <w:sz w:val="12"/>
          <w:vertAlign w:val="baseline"/>
        </w:rPr>
        <w:t>of</w:t>
      </w:r>
      <w:r>
        <w:rPr>
          <w:rFonts w:ascii="Cambria" w:hAnsi="Cambria"/>
          <w:i/>
          <w:spacing w:val="37"/>
          <w:sz w:val="12"/>
          <w:vertAlign w:val="baseline"/>
        </w:rPr>
        <w:t> </w:t>
      </w:r>
      <w:r>
        <w:rPr>
          <w:rFonts w:ascii="Cambria" w:hAnsi="Cambria"/>
          <w:i/>
          <w:sz w:val="12"/>
          <w:vertAlign w:val="baseline"/>
        </w:rPr>
        <w:t>Bioeconomy</w:t>
      </w:r>
      <w:r>
        <w:rPr>
          <w:rFonts w:ascii="Cambria" w:hAnsi="Cambria"/>
          <w:i/>
          <w:spacing w:val="36"/>
          <w:sz w:val="12"/>
          <w:vertAlign w:val="baseline"/>
        </w:rPr>
        <w:t> </w:t>
      </w:r>
      <w:r>
        <w:rPr>
          <w:rFonts w:ascii="Cambria" w:hAnsi="Cambria"/>
          <w:i/>
          <w:sz w:val="12"/>
          <w:vertAlign w:val="baseline"/>
        </w:rPr>
        <w:t>Research</w:t>
      </w:r>
      <w:r>
        <w:rPr>
          <w:rFonts w:ascii="Cambria" w:hAnsi="Cambria"/>
          <w:i/>
          <w:spacing w:val="37"/>
          <w:sz w:val="12"/>
          <w:vertAlign w:val="baseline"/>
        </w:rPr>
        <w:t> </w:t>
      </w:r>
      <w:r>
        <w:rPr>
          <w:rFonts w:ascii="Cambria" w:hAnsi="Cambria"/>
          <w:i/>
          <w:sz w:val="12"/>
          <w:vertAlign w:val="baseline"/>
        </w:rPr>
        <w:t>(NIBIO),</w:t>
      </w:r>
      <w:r>
        <w:rPr>
          <w:rFonts w:ascii="Cambria" w:hAnsi="Cambria"/>
          <w:i/>
          <w:spacing w:val="36"/>
          <w:sz w:val="12"/>
          <w:vertAlign w:val="baseline"/>
        </w:rPr>
        <w:t> </w:t>
      </w:r>
      <w:r>
        <w:rPr>
          <w:rFonts w:ascii="Cambria" w:hAnsi="Cambria"/>
          <w:i/>
          <w:sz w:val="12"/>
          <w:vertAlign w:val="baseline"/>
        </w:rPr>
        <w:t>H</w:t>
      </w:r>
      <w:r>
        <w:rPr>
          <w:i/>
          <w:sz w:val="12"/>
          <w:vertAlign w:val="baseline"/>
        </w:rPr>
        <w:t>ø</w:t>
      </w:r>
      <w:r>
        <w:rPr>
          <w:rFonts w:ascii="Cambria" w:hAnsi="Cambria"/>
          <w:i/>
          <w:sz w:val="12"/>
          <w:vertAlign w:val="baseline"/>
        </w:rPr>
        <w:t>gskoleveien</w:t>
      </w:r>
      <w:r>
        <w:rPr>
          <w:rFonts w:ascii="Cambria" w:hAnsi="Cambria"/>
          <w:i/>
          <w:spacing w:val="36"/>
          <w:sz w:val="12"/>
          <w:vertAlign w:val="baseline"/>
        </w:rPr>
        <w:t> </w:t>
      </w:r>
      <w:r>
        <w:rPr>
          <w:rFonts w:ascii="Cambria" w:hAnsi="Cambria"/>
          <w:i/>
          <w:sz w:val="12"/>
          <w:vertAlign w:val="baseline"/>
        </w:rPr>
        <w:t>7,</w:t>
      </w:r>
      <w:r>
        <w:rPr>
          <w:rFonts w:ascii="Cambria" w:hAnsi="Cambria"/>
          <w:i/>
          <w:spacing w:val="36"/>
          <w:sz w:val="12"/>
          <w:vertAlign w:val="baseline"/>
        </w:rPr>
        <w:t> </w:t>
      </w:r>
      <w:r>
        <w:rPr>
          <w:rFonts w:ascii="Cambria" w:hAnsi="Cambria"/>
          <w:i/>
          <w:sz w:val="12"/>
          <w:vertAlign w:val="baseline"/>
        </w:rPr>
        <w:t>1430,</w:t>
      </w:r>
      <w:r>
        <w:rPr>
          <w:rFonts w:ascii="Cambria" w:hAnsi="Cambria"/>
          <w:i/>
          <w:spacing w:val="37"/>
          <w:sz w:val="12"/>
          <w:vertAlign w:val="baseline"/>
        </w:rPr>
        <w:t> </w:t>
      </w:r>
      <w:r>
        <w:rPr>
          <w:rFonts w:ascii="Cambria" w:hAnsi="Cambria"/>
          <w:i/>
          <w:sz w:val="12"/>
          <w:vertAlign w:val="baseline"/>
        </w:rPr>
        <w:t>Ås,</w:t>
      </w:r>
      <w:r>
        <w:rPr>
          <w:rFonts w:ascii="Cambria" w:hAnsi="Cambria"/>
          <w:i/>
          <w:spacing w:val="36"/>
          <w:sz w:val="12"/>
          <w:vertAlign w:val="baseline"/>
        </w:rPr>
        <w:t> </w:t>
      </w:r>
      <w:r>
        <w:rPr>
          <w:rFonts w:ascii="Cambria" w:hAnsi="Cambria"/>
          <w:i/>
          <w:spacing w:val="-2"/>
          <w:sz w:val="12"/>
          <w:vertAlign w:val="baseline"/>
        </w:rPr>
        <w:t>Norway</w:t>
      </w:r>
    </w:p>
    <w:p>
      <w:pPr>
        <w:spacing w:before="31"/>
        <w:ind w:left="43" w:right="0" w:firstLine="0"/>
        <w:jc w:val="left"/>
        <w:rPr>
          <w:rFonts w:ascii="Cambria"/>
          <w:i/>
          <w:sz w:val="12"/>
        </w:rPr>
      </w:pPr>
      <w:bookmarkStart w:name="_bookmark6" w:id="8"/>
      <w:bookmarkEnd w:id="8"/>
      <w:r>
        <w:rPr/>
      </w:r>
      <w:r>
        <w:rPr>
          <w:w w:val="110"/>
          <w:sz w:val="12"/>
          <w:vertAlign w:val="superscript"/>
        </w:rPr>
        <w:t>g</w:t>
      </w:r>
      <w:r>
        <w:rPr>
          <w:spacing w:val="-8"/>
          <w:w w:val="110"/>
          <w:sz w:val="12"/>
          <w:vertAlign w:val="baseline"/>
        </w:rPr>
        <w:t> </w:t>
      </w:r>
      <w:r>
        <w:rPr>
          <w:rFonts w:ascii="Cambria"/>
          <w:i/>
          <w:w w:val="110"/>
          <w:sz w:val="12"/>
          <w:vertAlign w:val="baseline"/>
        </w:rPr>
        <w:t>Department</w:t>
      </w:r>
      <w:r>
        <w:rPr>
          <w:rFonts w:ascii="Cambria"/>
          <w:i/>
          <w:spacing w:val="-2"/>
          <w:w w:val="110"/>
          <w:sz w:val="12"/>
          <w:vertAlign w:val="baseline"/>
        </w:rPr>
        <w:t> </w:t>
      </w:r>
      <w:r>
        <w:rPr>
          <w:rFonts w:ascii="Cambria"/>
          <w:i/>
          <w:w w:val="110"/>
          <w:sz w:val="12"/>
          <w:vertAlign w:val="baseline"/>
        </w:rPr>
        <w:t>of</w:t>
      </w:r>
      <w:r>
        <w:rPr>
          <w:rFonts w:ascii="Cambria"/>
          <w:i/>
          <w:spacing w:val="-3"/>
          <w:w w:val="110"/>
          <w:sz w:val="12"/>
          <w:vertAlign w:val="baseline"/>
        </w:rPr>
        <w:t> </w:t>
      </w:r>
      <w:r>
        <w:rPr>
          <w:rFonts w:ascii="Cambria"/>
          <w:i/>
          <w:w w:val="110"/>
          <w:sz w:val="12"/>
          <w:vertAlign w:val="baseline"/>
        </w:rPr>
        <w:t>Soil</w:t>
      </w:r>
      <w:r>
        <w:rPr>
          <w:rFonts w:ascii="Cambria"/>
          <w:i/>
          <w:spacing w:val="-2"/>
          <w:w w:val="110"/>
          <w:sz w:val="12"/>
          <w:vertAlign w:val="baseline"/>
        </w:rPr>
        <w:t> </w:t>
      </w:r>
      <w:r>
        <w:rPr>
          <w:rFonts w:ascii="Cambria"/>
          <w:i/>
          <w:w w:val="110"/>
          <w:sz w:val="12"/>
          <w:vertAlign w:val="baseline"/>
        </w:rPr>
        <w:t>Science</w:t>
      </w:r>
      <w:r>
        <w:rPr>
          <w:rFonts w:ascii="Cambria"/>
          <w:i/>
          <w:spacing w:val="-2"/>
          <w:w w:val="110"/>
          <w:sz w:val="12"/>
          <w:vertAlign w:val="baseline"/>
        </w:rPr>
        <w:t> </w:t>
      </w:r>
      <w:r>
        <w:rPr>
          <w:rFonts w:ascii="Cambria"/>
          <w:i/>
          <w:w w:val="110"/>
          <w:sz w:val="12"/>
          <w:vertAlign w:val="baseline"/>
        </w:rPr>
        <w:t>and</w:t>
      </w:r>
      <w:r>
        <w:rPr>
          <w:rFonts w:ascii="Cambria"/>
          <w:i/>
          <w:spacing w:val="-2"/>
          <w:w w:val="110"/>
          <w:sz w:val="12"/>
          <w:vertAlign w:val="baseline"/>
        </w:rPr>
        <w:t> </w:t>
      </w:r>
      <w:r>
        <w:rPr>
          <w:rFonts w:ascii="Cambria"/>
          <w:i/>
          <w:w w:val="110"/>
          <w:sz w:val="12"/>
          <w:vertAlign w:val="baseline"/>
        </w:rPr>
        <w:t>Agriculture</w:t>
      </w:r>
      <w:r>
        <w:rPr>
          <w:rFonts w:ascii="Cambria"/>
          <w:i/>
          <w:spacing w:val="-3"/>
          <w:w w:val="110"/>
          <w:sz w:val="12"/>
          <w:vertAlign w:val="baseline"/>
        </w:rPr>
        <w:t> </w:t>
      </w:r>
      <w:r>
        <w:rPr>
          <w:rFonts w:ascii="Cambria"/>
          <w:i/>
          <w:w w:val="110"/>
          <w:sz w:val="12"/>
          <w:vertAlign w:val="baseline"/>
        </w:rPr>
        <w:t>Engineering,</w:t>
      </w:r>
      <w:r>
        <w:rPr>
          <w:rFonts w:ascii="Cambria"/>
          <w:i/>
          <w:spacing w:val="-2"/>
          <w:w w:val="110"/>
          <w:sz w:val="12"/>
          <w:vertAlign w:val="baseline"/>
        </w:rPr>
        <w:t> </w:t>
      </w:r>
      <w:r>
        <w:rPr>
          <w:rFonts w:ascii="Cambria"/>
          <w:i/>
          <w:w w:val="110"/>
          <w:sz w:val="12"/>
          <w:vertAlign w:val="baseline"/>
        </w:rPr>
        <w:t>State</w:t>
      </w:r>
      <w:r>
        <w:rPr>
          <w:rFonts w:ascii="Cambria"/>
          <w:i/>
          <w:spacing w:val="-2"/>
          <w:w w:val="110"/>
          <w:sz w:val="12"/>
          <w:vertAlign w:val="baseline"/>
        </w:rPr>
        <w:t> </w:t>
      </w:r>
      <w:r>
        <w:rPr>
          <w:rFonts w:ascii="Cambria"/>
          <w:i/>
          <w:w w:val="110"/>
          <w:sz w:val="12"/>
          <w:vertAlign w:val="baseline"/>
        </w:rPr>
        <w:t>University</w:t>
      </w:r>
      <w:r>
        <w:rPr>
          <w:rFonts w:ascii="Cambria"/>
          <w:i/>
          <w:spacing w:val="-2"/>
          <w:w w:val="110"/>
          <w:sz w:val="12"/>
          <w:vertAlign w:val="baseline"/>
        </w:rPr>
        <w:t> </w:t>
      </w:r>
      <w:r>
        <w:rPr>
          <w:rFonts w:ascii="Cambria"/>
          <w:i/>
          <w:w w:val="110"/>
          <w:sz w:val="12"/>
          <w:vertAlign w:val="baseline"/>
        </w:rPr>
        <w:t>of</w:t>
      </w:r>
      <w:r>
        <w:rPr>
          <w:rFonts w:ascii="Cambria"/>
          <w:i/>
          <w:spacing w:val="-3"/>
          <w:w w:val="110"/>
          <w:sz w:val="12"/>
          <w:vertAlign w:val="baseline"/>
        </w:rPr>
        <w:t> </w:t>
      </w:r>
      <w:r>
        <w:rPr>
          <w:rFonts w:ascii="Cambria"/>
          <w:i/>
          <w:w w:val="110"/>
          <w:sz w:val="12"/>
          <w:vertAlign w:val="baseline"/>
        </w:rPr>
        <w:t>Ponta</w:t>
      </w:r>
      <w:r>
        <w:rPr>
          <w:rFonts w:ascii="Cambria"/>
          <w:i/>
          <w:spacing w:val="-2"/>
          <w:w w:val="110"/>
          <w:sz w:val="12"/>
          <w:vertAlign w:val="baseline"/>
        </w:rPr>
        <w:t> </w:t>
      </w:r>
      <w:r>
        <w:rPr>
          <w:rFonts w:ascii="Cambria"/>
          <w:i/>
          <w:w w:val="110"/>
          <w:sz w:val="12"/>
          <w:vertAlign w:val="baseline"/>
        </w:rPr>
        <w:t>Grossa</w:t>
      </w:r>
      <w:r>
        <w:rPr>
          <w:rFonts w:ascii="Cambria"/>
          <w:i/>
          <w:spacing w:val="-2"/>
          <w:w w:val="110"/>
          <w:sz w:val="12"/>
          <w:vertAlign w:val="baseline"/>
        </w:rPr>
        <w:t> </w:t>
      </w:r>
      <w:r>
        <w:rPr>
          <w:rFonts w:ascii="Cambria"/>
          <w:i/>
          <w:w w:val="110"/>
          <w:sz w:val="12"/>
          <w:vertAlign w:val="baseline"/>
        </w:rPr>
        <w:t>(UEPG),</w:t>
      </w:r>
      <w:r>
        <w:rPr>
          <w:rFonts w:ascii="Cambria"/>
          <w:i/>
          <w:spacing w:val="-2"/>
          <w:w w:val="110"/>
          <w:sz w:val="12"/>
          <w:vertAlign w:val="baseline"/>
        </w:rPr>
        <w:t> </w:t>
      </w:r>
      <w:r>
        <w:rPr>
          <w:rFonts w:ascii="Cambria"/>
          <w:i/>
          <w:w w:val="110"/>
          <w:sz w:val="12"/>
          <w:vertAlign w:val="baseline"/>
        </w:rPr>
        <w:t>Carlos</w:t>
      </w:r>
      <w:r>
        <w:rPr>
          <w:rFonts w:ascii="Cambria"/>
          <w:i/>
          <w:spacing w:val="-1"/>
          <w:w w:val="110"/>
          <w:sz w:val="12"/>
          <w:vertAlign w:val="baseline"/>
        </w:rPr>
        <w:t> </w:t>
      </w:r>
      <w:r>
        <w:rPr>
          <w:rFonts w:ascii="Cambria"/>
          <w:i/>
          <w:w w:val="110"/>
          <w:sz w:val="12"/>
          <w:vertAlign w:val="baseline"/>
        </w:rPr>
        <w:t>Cavalcanti</w:t>
      </w:r>
      <w:r>
        <w:rPr>
          <w:rFonts w:ascii="Cambria"/>
          <w:i/>
          <w:spacing w:val="-3"/>
          <w:w w:val="110"/>
          <w:sz w:val="12"/>
          <w:vertAlign w:val="baseline"/>
        </w:rPr>
        <w:t> </w:t>
      </w:r>
      <w:r>
        <w:rPr>
          <w:rFonts w:ascii="Cambria"/>
          <w:i/>
          <w:w w:val="110"/>
          <w:sz w:val="12"/>
          <w:vertAlign w:val="baseline"/>
        </w:rPr>
        <w:t>Av.</w:t>
      </w:r>
      <w:r>
        <w:rPr>
          <w:rFonts w:ascii="Cambria"/>
          <w:i/>
          <w:spacing w:val="-2"/>
          <w:w w:val="110"/>
          <w:sz w:val="12"/>
          <w:vertAlign w:val="baseline"/>
        </w:rPr>
        <w:t> </w:t>
      </w:r>
      <w:r>
        <w:rPr>
          <w:rFonts w:ascii="Cambria"/>
          <w:i/>
          <w:w w:val="110"/>
          <w:sz w:val="12"/>
          <w:vertAlign w:val="baseline"/>
        </w:rPr>
        <w:t>4748,</w:t>
      </w:r>
      <w:r>
        <w:rPr>
          <w:rFonts w:ascii="Cambria"/>
          <w:i/>
          <w:spacing w:val="-2"/>
          <w:w w:val="110"/>
          <w:sz w:val="12"/>
          <w:vertAlign w:val="baseline"/>
        </w:rPr>
        <w:t> </w:t>
      </w:r>
      <w:r>
        <w:rPr>
          <w:rFonts w:ascii="Cambria"/>
          <w:i/>
          <w:w w:val="110"/>
          <w:sz w:val="12"/>
          <w:vertAlign w:val="baseline"/>
        </w:rPr>
        <w:t>84030-900,</w:t>
      </w:r>
      <w:r>
        <w:rPr>
          <w:rFonts w:ascii="Cambria"/>
          <w:i/>
          <w:spacing w:val="-2"/>
          <w:w w:val="110"/>
          <w:sz w:val="12"/>
          <w:vertAlign w:val="baseline"/>
        </w:rPr>
        <w:t> </w:t>
      </w:r>
      <w:r>
        <w:rPr>
          <w:rFonts w:ascii="Cambria"/>
          <w:i/>
          <w:w w:val="110"/>
          <w:sz w:val="12"/>
          <w:vertAlign w:val="baseline"/>
        </w:rPr>
        <w:t>Ponta</w:t>
      </w:r>
      <w:r>
        <w:rPr>
          <w:rFonts w:ascii="Cambria"/>
          <w:i/>
          <w:spacing w:val="-2"/>
          <w:w w:val="110"/>
          <w:sz w:val="12"/>
          <w:vertAlign w:val="baseline"/>
        </w:rPr>
        <w:t> </w:t>
      </w:r>
      <w:r>
        <w:rPr>
          <w:rFonts w:ascii="Cambria"/>
          <w:i/>
          <w:w w:val="110"/>
          <w:sz w:val="12"/>
          <w:vertAlign w:val="baseline"/>
        </w:rPr>
        <w:t>Grossa,</w:t>
      </w:r>
      <w:r>
        <w:rPr>
          <w:rFonts w:ascii="Cambria"/>
          <w:i/>
          <w:spacing w:val="-2"/>
          <w:w w:val="110"/>
          <w:sz w:val="12"/>
          <w:vertAlign w:val="baseline"/>
        </w:rPr>
        <w:t> </w:t>
      </w:r>
      <w:r>
        <w:rPr>
          <w:rFonts w:ascii="Cambria"/>
          <w:i/>
          <w:w w:val="110"/>
          <w:sz w:val="12"/>
          <w:vertAlign w:val="baseline"/>
        </w:rPr>
        <w:t>PR,</w:t>
      </w:r>
      <w:r>
        <w:rPr>
          <w:rFonts w:ascii="Cambria"/>
          <w:i/>
          <w:spacing w:val="-3"/>
          <w:w w:val="110"/>
          <w:sz w:val="12"/>
          <w:vertAlign w:val="baseline"/>
        </w:rPr>
        <w:t> </w:t>
      </w:r>
      <w:r>
        <w:rPr>
          <w:rFonts w:ascii="Cambria"/>
          <w:i/>
          <w:spacing w:val="-2"/>
          <w:w w:val="110"/>
          <w:sz w:val="12"/>
          <w:vertAlign w:val="baseline"/>
        </w:rPr>
        <w:t>Brazil</w:t>
      </w:r>
    </w:p>
    <w:p>
      <w:pPr>
        <w:pStyle w:val="BodyText"/>
        <w:rPr>
          <w:rFonts w:ascii="Cambria"/>
          <w:i/>
          <w:sz w:val="14"/>
        </w:rPr>
      </w:pPr>
      <w:r>
        <w:rPr>
          <w:rFonts w:ascii="Cambria"/>
          <w:i/>
          <w:sz w:val="14"/>
        </w:rPr>
        <mc:AlternateContent>
          <mc:Choice Requires="wps">
            <w:drawing>
              <wp:anchor distT="0" distB="0" distL="0" distR="0" allowOverlap="1" layoutInCell="1" locked="0" behindDoc="1" simplePos="0" relativeHeight="487588352">
                <wp:simplePos x="0" y="0"/>
                <wp:positionH relativeFrom="page">
                  <wp:posOffset>477683</wp:posOffset>
                </wp:positionH>
                <wp:positionV relativeFrom="paragraph">
                  <wp:posOffset>119858</wp:posOffset>
                </wp:positionV>
                <wp:extent cx="6604634" cy="3175"/>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6604634" cy="3175"/>
                        </a:xfrm>
                        <a:custGeom>
                          <a:avLst/>
                          <a:gdLst/>
                          <a:ahLst/>
                          <a:cxnLst/>
                          <a:rect l="l" t="t" r="r" b="b"/>
                          <a:pathLst>
                            <a:path w="6604634" h="3175">
                              <a:moveTo>
                                <a:pt x="6604623" y="0"/>
                              </a:moveTo>
                              <a:lnTo>
                                <a:pt x="0" y="0"/>
                              </a:lnTo>
                              <a:lnTo>
                                <a:pt x="0" y="3162"/>
                              </a:lnTo>
                              <a:lnTo>
                                <a:pt x="6604623" y="3162"/>
                              </a:lnTo>
                              <a:lnTo>
                                <a:pt x="66046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7.612900pt;margin-top:9.437645pt;width:520.049100pt;height:.249pt;mso-position-horizontal-relative:page;mso-position-vertical-relative:paragraph;z-index:-15728128;mso-wrap-distance-left:0;mso-wrap-distance-right:0" id="docshape4" filled="true" fillcolor="#000000" stroked="false">
                <v:fill type="solid"/>
                <w10:wrap type="topAndBottom"/>
              </v:rect>
            </w:pict>
          </mc:Fallback>
        </mc:AlternateContent>
      </w:r>
    </w:p>
    <w:p>
      <w:pPr>
        <w:pStyle w:val="BodyText"/>
        <w:rPr>
          <w:rFonts w:ascii="Cambria"/>
          <w:i/>
          <w:sz w:val="12"/>
        </w:rPr>
      </w:pPr>
    </w:p>
    <w:p>
      <w:pPr>
        <w:pStyle w:val="BodyText"/>
        <w:spacing w:before="19"/>
        <w:rPr>
          <w:rFonts w:ascii="Cambria"/>
          <w:i/>
          <w:sz w:val="12"/>
        </w:rPr>
      </w:pPr>
    </w:p>
    <w:p>
      <w:pPr>
        <w:tabs>
          <w:tab w:pos="3331" w:val="left" w:leader="none"/>
        </w:tabs>
        <w:spacing w:before="0"/>
        <w:ind w:left="43" w:right="0" w:firstLine="0"/>
        <w:jc w:val="left"/>
        <w:rPr>
          <w:sz w:val="14"/>
        </w:rPr>
      </w:pPr>
      <w:r>
        <w:rPr>
          <w:spacing w:val="28"/>
          <w:sz w:val="14"/>
        </w:rPr>
        <w:t>H</w:t>
      </w:r>
      <w:r>
        <w:rPr>
          <w:spacing w:val="-3"/>
          <w:sz w:val="14"/>
        </w:rPr>
        <w:t> </w:t>
      </w:r>
      <w:r>
        <w:rPr>
          <w:spacing w:val="28"/>
          <w:sz w:val="14"/>
        </w:rPr>
        <w:t>I</w:t>
      </w:r>
      <w:r>
        <w:rPr>
          <w:spacing w:val="-3"/>
          <w:sz w:val="14"/>
        </w:rPr>
        <w:t> </w:t>
      </w:r>
      <w:r>
        <w:rPr>
          <w:spacing w:val="28"/>
          <w:sz w:val="14"/>
        </w:rPr>
        <w:t>G</w:t>
      </w:r>
      <w:r>
        <w:rPr>
          <w:spacing w:val="-2"/>
          <w:sz w:val="14"/>
        </w:rPr>
        <w:t> </w:t>
      </w:r>
      <w:r>
        <w:rPr>
          <w:spacing w:val="28"/>
          <w:sz w:val="14"/>
        </w:rPr>
        <w:t>H</w:t>
      </w:r>
      <w:r>
        <w:rPr>
          <w:spacing w:val="-3"/>
          <w:sz w:val="14"/>
        </w:rPr>
        <w:t> </w:t>
      </w:r>
      <w:r>
        <w:rPr>
          <w:spacing w:val="28"/>
          <w:sz w:val="14"/>
        </w:rPr>
        <w:t>L</w:t>
      </w:r>
      <w:r>
        <w:rPr>
          <w:spacing w:val="-2"/>
          <w:sz w:val="14"/>
        </w:rPr>
        <w:t> </w:t>
      </w:r>
      <w:r>
        <w:rPr>
          <w:spacing w:val="28"/>
          <w:sz w:val="14"/>
        </w:rPr>
        <w:t>I</w:t>
      </w:r>
      <w:r>
        <w:rPr>
          <w:spacing w:val="-3"/>
          <w:sz w:val="14"/>
        </w:rPr>
        <w:t> </w:t>
      </w:r>
      <w:r>
        <w:rPr>
          <w:spacing w:val="28"/>
          <w:sz w:val="14"/>
        </w:rPr>
        <w:t>G</w:t>
      </w:r>
      <w:r>
        <w:rPr>
          <w:spacing w:val="-2"/>
          <w:sz w:val="14"/>
        </w:rPr>
        <w:t> </w:t>
      </w:r>
      <w:r>
        <w:rPr>
          <w:spacing w:val="28"/>
          <w:sz w:val="14"/>
        </w:rPr>
        <w:t>H</w:t>
      </w:r>
      <w:r>
        <w:rPr>
          <w:spacing w:val="-3"/>
          <w:sz w:val="14"/>
        </w:rPr>
        <w:t> </w:t>
      </w:r>
      <w:r>
        <w:rPr>
          <w:spacing w:val="28"/>
          <w:sz w:val="14"/>
        </w:rPr>
        <w:t>T</w:t>
      </w:r>
      <w:r>
        <w:rPr>
          <w:spacing w:val="-3"/>
          <w:sz w:val="14"/>
        </w:rPr>
        <w:t> </w:t>
      </w:r>
      <w:r>
        <w:rPr>
          <w:spacing w:val="-10"/>
          <w:sz w:val="14"/>
        </w:rPr>
        <w:t>S</w:t>
      </w:r>
      <w:r>
        <w:rPr>
          <w:sz w:val="14"/>
        </w:rPr>
        <w:tab/>
      </w:r>
      <w:r>
        <w:rPr>
          <w:spacing w:val="28"/>
          <w:sz w:val="14"/>
        </w:rPr>
        <w:t>G</w:t>
      </w:r>
      <w:r>
        <w:rPr>
          <w:spacing w:val="-5"/>
          <w:sz w:val="14"/>
        </w:rPr>
        <w:t> </w:t>
      </w:r>
      <w:r>
        <w:rPr>
          <w:spacing w:val="28"/>
          <w:sz w:val="14"/>
        </w:rPr>
        <w:t>R</w:t>
      </w:r>
      <w:r>
        <w:rPr>
          <w:spacing w:val="-4"/>
          <w:sz w:val="14"/>
        </w:rPr>
        <w:t> </w:t>
      </w:r>
      <w:r>
        <w:rPr>
          <w:spacing w:val="28"/>
          <w:sz w:val="14"/>
        </w:rPr>
        <w:t>A</w:t>
      </w:r>
      <w:r>
        <w:rPr>
          <w:spacing w:val="-5"/>
          <w:sz w:val="14"/>
        </w:rPr>
        <w:t> </w:t>
      </w:r>
      <w:r>
        <w:rPr>
          <w:spacing w:val="28"/>
          <w:sz w:val="14"/>
        </w:rPr>
        <w:t>P</w:t>
      </w:r>
      <w:r>
        <w:rPr>
          <w:spacing w:val="-4"/>
          <w:sz w:val="14"/>
        </w:rPr>
        <w:t> </w:t>
      </w:r>
      <w:r>
        <w:rPr>
          <w:spacing w:val="28"/>
          <w:sz w:val="14"/>
        </w:rPr>
        <w:t>H</w:t>
      </w:r>
      <w:r>
        <w:rPr>
          <w:spacing w:val="-4"/>
          <w:sz w:val="14"/>
        </w:rPr>
        <w:t> </w:t>
      </w:r>
      <w:r>
        <w:rPr>
          <w:spacing w:val="28"/>
          <w:sz w:val="14"/>
        </w:rPr>
        <w:t>I</w:t>
      </w:r>
      <w:r>
        <w:rPr>
          <w:spacing w:val="-5"/>
          <w:sz w:val="14"/>
        </w:rPr>
        <w:t> </w:t>
      </w:r>
      <w:r>
        <w:rPr>
          <w:spacing w:val="28"/>
          <w:sz w:val="14"/>
        </w:rPr>
        <w:t>C</w:t>
      </w:r>
      <w:r>
        <w:rPr>
          <w:spacing w:val="-4"/>
          <w:sz w:val="14"/>
        </w:rPr>
        <w:t> </w:t>
      </w:r>
      <w:r>
        <w:rPr>
          <w:spacing w:val="28"/>
          <w:sz w:val="14"/>
        </w:rPr>
        <w:t>A</w:t>
      </w:r>
      <w:r>
        <w:rPr>
          <w:spacing w:val="-4"/>
          <w:sz w:val="14"/>
        </w:rPr>
        <w:t> </w:t>
      </w:r>
      <w:r>
        <w:rPr>
          <w:sz w:val="14"/>
        </w:rPr>
        <w:t>L</w:t>
      </w:r>
      <w:r>
        <w:rPr>
          <w:spacing w:val="61"/>
          <w:sz w:val="14"/>
        </w:rPr>
        <w:t> </w:t>
      </w:r>
      <w:r>
        <w:rPr>
          <w:spacing w:val="28"/>
          <w:sz w:val="14"/>
        </w:rPr>
        <w:t>A</w:t>
      </w:r>
      <w:r>
        <w:rPr>
          <w:spacing w:val="-4"/>
          <w:sz w:val="14"/>
        </w:rPr>
        <w:t> </w:t>
      </w:r>
      <w:r>
        <w:rPr>
          <w:spacing w:val="28"/>
          <w:sz w:val="14"/>
        </w:rPr>
        <w:t>B</w:t>
      </w:r>
      <w:r>
        <w:rPr>
          <w:spacing w:val="-5"/>
          <w:sz w:val="14"/>
        </w:rPr>
        <w:t> </w:t>
      </w:r>
      <w:r>
        <w:rPr>
          <w:spacing w:val="28"/>
          <w:sz w:val="14"/>
        </w:rPr>
        <w:t>S</w:t>
      </w:r>
      <w:r>
        <w:rPr>
          <w:spacing w:val="-4"/>
          <w:sz w:val="14"/>
        </w:rPr>
        <w:t> </w:t>
      </w:r>
      <w:r>
        <w:rPr>
          <w:spacing w:val="28"/>
          <w:sz w:val="14"/>
        </w:rPr>
        <w:t>T</w:t>
      </w:r>
      <w:r>
        <w:rPr>
          <w:spacing w:val="-4"/>
          <w:sz w:val="14"/>
        </w:rPr>
        <w:t> </w:t>
      </w:r>
      <w:r>
        <w:rPr>
          <w:spacing w:val="28"/>
          <w:sz w:val="14"/>
        </w:rPr>
        <w:t>R</w:t>
      </w:r>
      <w:r>
        <w:rPr>
          <w:spacing w:val="-5"/>
          <w:sz w:val="14"/>
        </w:rPr>
        <w:t> </w:t>
      </w:r>
      <w:r>
        <w:rPr>
          <w:spacing w:val="28"/>
          <w:sz w:val="14"/>
        </w:rPr>
        <w:t>A</w:t>
      </w:r>
      <w:r>
        <w:rPr>
          <w:spacing w:val="-4"/>
          <w:sz w:val="14"/>
        </w:rPr>
        <w:t> </w:t>
      </w:r>
      <w:r>
        <w:rPr>
          <w:spacing w:val="28"/>
          <w:sz w:val="14"/>
        </w:rPr>
        <w:t>C</w:t>
      </w:r>
      <w:r>
        <w:rPr>
          <w:spacing w:val="-4"/>
          <w:sz w:val="14"/>
        </w:rPr>
        <w:t> </w:t>
      </w:r>
      <w:r>
        <w:rPr>
          <w:spacing w:val="-10"/>
          <w:sz w:val="14"/>
        </w:rPr>
        <w:t>T</w:t>
      </w:r>
      <w:r>
        <w:rPr>
          <w:spacing w:val="40"/>
          <w:sz w:val="14"/>
        </w:rPr>
        <w:t> </w:t>
      </w:r>
    </w:p>
    <w:p>
      <w:pPr>
        <w:pStyle w:val="BodyText"/>
        <w:spacing w:before="1"/>
        <w:rPr>
          <w:sz w:val="12"/>
        </w:rPr>
      </w:pPr>
      <w:r>
        <w:rPr>
          <w:sz w:val="12"/>
        </w:rPr>
        <mc:AlternateContent>
          <mc:Choice Requires="wps">
            <w:drawing>
              <wp:anchor distT="0" distB="0" distL="0" distR="0" allowOverlap="1" layoutInCell="1" locked="0" behindDoc="1" simplePos="0" relativeHeight="487588864">
                <wp:simplePos x="0" y="0"/>
                <wp:positionH relativeFrom="page">
                  <wp:posOffset>477683</wp:posOffset>
                </wp:positionH>
                <wp:positionV relativeFrom="paragraph">
                  <wp:posOffset>103686</wp:posOffset>
                </wp:positionV>
                <wp:extent cx="1692275" cy="3175"/>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692275" cy="3175"/>
                        </a:xfrm>
                        <a:custGeom>
                          <a:avLst/>
                          <a:gdLst/>
                          <a:ahLst/>
                          <a:cxnLst/>
                          <a:rect l="l" t="t" r="r" b="b"/>
                          <a:pathLst>
                            <a:path w="1692275" h="3175">
                              <a:moveTo>
                                <a:pt x="1691996" y="0"/>
                              </a:moveTo>
                              <a:lnTo>
                                <a:pt x="0" y="0"/>
                              </a:lnTo>
                              <a:lnTo>
                                <a:pt x="0" y="3162"/>
                              </a:lnTo>
                              <a:lnTo>
                                <a:pt x="1691996" y="3162"/>
                              </a:lnTo>
                              <a:lnTo>
                                <a:pt x="16919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7.612900pt;margin-top:8.164324pt;width:133.228100pt;height:.249pt;mso-position-horizontal-relative:page;mso-position-vertical-relative:paragraph;z-index:-15727616;mso-wrap-distance-left:0;mso-wrap-distance-right:0" id="docshape5" filled="true" fillcolor="#000000" stroked="false">
                <v:fill type="solid"/>
                <w10:wrap type="topAndBottom"/>
              </v:rect>
            </w:pict>
          </mc:Fallback>
        </mc:AlternateContent>
      </w:r>
      <w:r>
        <w:rPr>
          <w:sz w:val="12"/>
        </w:rPr>
        <mc:AlternateContent>
          <mc:Choice Requires="wps">
            <w:drawing>
              <wp:anchor distT="0" distB="0" distL="0" distR="0" allowOverlap="1" layoutInCell="1" locked="0" behindDoc="1" simplePos="0" relativeHeight="487589376">
                <wp:simplePos x="0" y="0"/>
                <wp:positionH relativeFrom="page">
                  <wp:posOffset>2565679</wp:posOffset>
                </wp:positionH>
                <wp:positionV relativeFrom="paragraph">
                  <wp:posOffset>103686</wp:posOffset>
                </wp:positionV>
                <wp:extent cx="4516755" cy="3175"/>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4516755" cy="3175"/>
                        </a:xfrm>
                        <a:custGeom>
                          <a:avLst/>
                          <a:gdLst/>
                          <a:ahLst/>
                          <a:cxnLst/>
                          <a:rect l="l" t="t" r="r" b="b"/>
                          <a:pathLst>
                            <a:path w="4516755" h="3175">
                              <a:moveTo>
                                <a:pt x="4516640" y="0"/>
                              </a:moveTo>
                              <a:lnTo>
                                <a:pt x="0" y="0"/>
                              </a:lnTo>
                              <a:lnTo>
                                <a:pt x="0" y="3162"/>
                              </a:lnTo>
                              <a:lnTo>
                                <a:pt x="4516640" y="3162"/>
                              </a:lnTo>
                              <a:lnTo>
                                <a:pt x="4516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2.022003pt;margin-top:8.164324pt;width:355.641pt;height:.249pt;mso-position-horizontal-relative:page;mso-position-vertical-relative:paragraph;z-index:-15727104;mso-wrap-distance-left:0;mso-wrap-distance-right:0" id="docshape6" filled="true" fillcolor="#000000" stroked="false">
                <v:fill type="solid"/>
                <w10:wrap type="topAndBottom"/>
              </v:rect>
            </w:pict>
          </mc:Fallback>
        </mc:AlternateContent>
      </w:r>
    </w:p>
    <w:p>
      <w:pPr>
        <w:pStyle w:val="ListParagraph"/>
        <w:numPr>
          <w:ilvl w:val="0"/>
          <w:numId w:val="1"/>
        </w:numPr>
        <w:tabs>
          <w:tab w:pos="153" w:val="left" w:leader="none"/>
          <w:tab w:pos="155" w:val="left" w:leader="none"/>
        </w:tabs>
        <w:spacing w:line="283" w:lineRule="auto" w:before="53" w:after="0"/>
        <w:ind w:left="155" w:right="7778" w:hanging="113"/>
        <w:jc w:val="both"/>
        <w:rPr>
          <w:sz w:val="14"/>
        </w:rPr>
      </w:pPr>
      <w:r>
        <w:rPr>
          <w:w w:val="110"/>
          <w:sz w:val="14"/>
        </w:rPr>
        <w:t>No-till systems lead to Net zero and </w:t>
      </w:r>
      <w:r>
        <w:rPr>
          <w:w w:val="110"/>
          <w:sz w:val="14"/>
        </w:rPr>
        <w:t>Net</w:t>
      </w:r>
      <w:r>
        <w:rPr>
          <w:spacing w:val="40"/>
          <w:w w:val="110"/>
          <w:sz w:val="14"/>
        </w:rPr>
        <w:t> </w:t>
      </w:r>
      <w:r>
        <w:rPr>
          <w:w w:val="110"/>
          <w:sz w:val="14"/>
        </w:rPr>
        <w:t>negative</w:t>
      </w:r>
      <w:r>
        <w:rPr>
          <w:w w:val="110"/>
          <w:sz w:val="14"/>
        </w:rPr>
        <w:t> emissions</w:t>
      </w:r>
      <w:r>
        <w:rPr>
          <w:w w:val="110"/>
          <w:sz w:val="14"/>
        </w:rPr>
        <w:t> irrespective</w:t>
      </w:r>
      <w:r>
        <w:rPr>
          <w:w w:val="110"/>
          <w:sz w:val="14"/>
        </w:rPr>
        <w:t> the</w:t>
      </w:r>
      <w:r>
        <w:rPr>
          <w:spacing w:val="40"/>
          <w:w w:val="110"/>
          <w:sz w:val="14"/>
        </w:rPr>
        <w:t> </w:t>
      </w:r>
      <w:r>
        <w:rPr>
          <w:w w:val="110"/>
          <w:sz w:val="14"/>
        </w:rPr>
        <w:t>climate zone.</w:t>
      </w:r>
    </w:p>
    <w:p>
      <w:pPr>
        <w:pStyle w:val="ListParagraph"/>
        <w:numPr>
          <w:ilvl w:val="0"/>
          <w:numId w:val="1"/>
        </w:numPr>
        <w:tabs>
          <w:tab w:pos="153" w:val="left" w:leader="none"/>
          <w:tab w:pos="155" w:val="left" w:leader="none"/>
        </w:tabs>
        <w:spacing w:line="285" w:lineRule="auto" w:before="3" w:after="0"/>
        <w:ind w:left="155" w:right="7778" w:hanging="113"/>
        <w:jc w:val="both"/>
        <w:rPr>
          <w:sz w:val="14"/>
        </w:rPr>
      </w:pPr>
      <w:r>
        <w:rPr>
          <w:sz w:val="14"/>
        </w:rPr>
        <w:drawing>
          <wp:anchor distT="0" distB="0" distL="0" distR="0" allowOverlap="1" layoutInCell="1" locked="0" behindDoc="0" simplePos="0" relativeHeight="15733248">
            <wp:simplePos x="0" y="0"/>
            <wp:positionH relativeFrom="page">
              <wp:posOffset>2565742</wp:posOffset>
            </wp:positionH>
            <wp:positionV relativeFrom="paragraph">
              <wp:posOffset>-133957</wp:posOffset>
            </wp:positionV>
            <wp:extent cx="3024365" cy="1620062"/>
            <wp:effectExtent l="0" t="0" r="0" b="0"/>
            <wp:wrapNone/>
            <wp:docPr id="10" name="Image 10" descr="Unlabelled image"/>
            <wp:cNvGraphicFramePr>
              <a:graphicFrameLocks/>
            </wp:cNvGraphicFramePr>
            <a:graphic>
              <a:graphicData uri="http://schemas.openxmlformats.org/drawingml/2006/picture">
                <pic:pic>
                  <pic:nvPicPr>
                    <pic:cNvPr id="10" name="Image 10" descr="Unlabelled image"/>
                    <pic:cNvPicPr/>
                  </pic:nvPicPr>
                  <pic:blipFill>
                    <a:blip r:embed="rId12" cstate="print"/>
                    <a:stretch>
                      <a:fillRect/>
                    </a:stretch>
                  </pic:blipFill>
                  <pic:spPr>
                    <a:xfrm>
                      <a:off x="0" y="0"/>
                      <a:ext cx="3024365" cy="1620062"/>
                    </a:xfrm>
                    <a:prstGeom prst="rect">
                      <a:avLst/>
                    </a:prstGeom>
                  </pic:spPr>
                </pic:pic>
              </a:graphicData>
            </a:graphic>
          </wp:anchor>
        </w:drawing>
      </w:r>
      <w:r>
        <w:rPr>
          <w:w w:val="110"/>
          <w:sz w:val="14"/>
        </w:rPr>
        <w:t>In average, 73.63 % and 26.37 % of the</w:t>
      </w:r>
      <w:r>
        <w:rPr>
          <w:spacing w:val="40"/>
          <w:w w:val="110"/>
          <w:sz w:val="14"/>
        </w:rPr>
        <w:t> </w:t>
      </w:r>
      <w:r>
        <w:rPr>
          <w:w w:val="110"/>
          <w:sz w:val="14"/>
        </w:rPr>
        <w:t>CO</w:t>
      </w:r>
      <w:r>
        <w:rPr>
          <w:w w:val="110"/>
          <w:sz w:val="14"/>
          <w:vertAlign w:val="subscript"/>
        </w:rPr>
        <w:t>2</w:t>
      </w:r>
      <w:r>
        <w:rPr>
          <w:w w:val="110"/>
          <w:sz w:val="14"/>
          <w:vertAlign w:val="baseline"/>
        </w:rPr>
        <w:t> mitigation</w:t>
      </w:r>
      <w:r>
        <w:rPr>
          <w:w w:val="110"/>
          <w:sz w:val="14"/>
          <w:vertAlign w:val="baseline"/>
        </w:rPr>
        <w:t> by</w:t>
      </w:r>
      <w:r>
        <w:rPr>
          <w:w w:val="110"/>
          <w:sz w:val="14"/>
          <w:vertAlign w:val="baseline"/>
        </w:rPr>
        <w:t> no-till</w:t>
      </w:r>
      <w:r>
        <w:rPr>
          <w:w w:val="110"/>
          <w:sz w:val="14"/>
          <w:vertAlign w:val="baseline"/>
        </w:rPr>
        <w:t> systems</w:t>
      </w:r>
      <w:r>
        <w:rPr>
          <w:w w:val="110"/>
          <w:sz w:val="14"/>
          <w:vertAlign w:val="baseline"/>
        </w:rPr>
        <w:t> </w:t>
      </w:r>
      <w:r>
        <w:rPr>
          <w:w w:val="110"/>
          <w:sz w:val="14"/>
          <w:vertAlign w:val="baseline"/>
        </w:rPr>
        <w:t>was</w:t>
      </w:r>
      <w:r>
        <w:rPr>
          <w:spacing w:val="40"/>
          <w:w w:val="110"/>
          <w:sz w:val="14"/>
          <w:vertAlign w:val="baseline"/>
        </w:rPr>
        <w:t> </w:t>
      </w:r>
      <w:r>
        <w:rPr>
          <w:w w:val="110"/>
          <w:sz w:val="14"/>
          <w:vertAlign w:val="baseline"/>
        </w:rPr>
        <w:t>Net</w:t>
      </w:r>
      <w:r>
        <w:rPr>
          <w:w w:val="110"/>
          <w:sz w:val="14"/>
          <w:vertAlign w:val="baseline"/>
        </w:rPr>
        <w:t> zero</w:t>
      </w:r>
      <w:r>
        <w:rPr>
          <w:w w:val="110"/>
          <w:sz w:val="14"/>
          <w:vertAlign w:val="baseline"/>
        </w:rPr>
        <w:t> and</w:t>
      </w:r>
      <w:r>
        <w:rPr>
          <w:w w:val="110"/>
          <w:sz w:val="14"/>
          <w:vertAlign w:val="baseline"/>
        </w:rPr>
        <w:t> net</w:t>
      </w:r>
      <w:r>
        <w:rPr>
          <w:w w:val="110"/>
          <w:sz w:val="14"/>
          <w:vertAlign w:val="baseline"/>
        </w:rPr>
        <w:t> negative</w:t>
      </w:r>
      <w:r>
        <w:rPr>
          <w:w w:val="110"/>
          <w:sz w:val="14"/>
          <w:vertAlign w:val="baseline"/>
        </w:rPr>
        <w:t> emissions</w:t>
      </w:r>
      <w:r>
        <w:rPr>
          <w:spacing w:val="40"/>
          <w:w w:val="110"/>
          <w:sz w:val="14"/>
          <w:vertAlign w:val="baseline"/>
        </w:rPr>
        <w:t> </w:t>
      </w:r>
      <w:r>
        <w:rPr>
          <w:spacing w:val="-2"/>
          <w:w w:val="110"/>
          <w:sz w:val="14"/>
          <w:vertAlign w:val="baseline"/>
        </w:rPr>
        <w:t>respectively.</w:t>
      </w:r>
    </w:p>
    <w:p>
      <w:pPr>
        <w:pStyle w:val="ListParagraph"/>
        <w:numPr>
          <w:ilvl w:val="0"/>
          <w:numId w:val="1"/>
        </w:numPr>
        <w:tabs>
          <w:tab w:pos="154" w:val="left" w:leader="none"/>
          <w:tab w:pos="156" w:val="left" w:leader="none"/>
        </w:tabs>
        <w:spacing w:line="283" w:lineRule="auto" w:before="0" w:after="0"/>
        <w:ind w:left="156" w:right="7778" w:hanging="113"/>
        <w:jc w:val="both"/>
        <w:rPr>
          <w:sz w:val="14"/>
        </w:rPr>
      </w:pPr>
      <w:r>
        <w:rPr>
          <w:w w:val="115"/>
          <w:sz w:val="14"/>
        </w:rPr>
        <w:t>The</w:t>
      </w:r>
      <w:r>
        <w:rPr>
          <w:w w:val="115"/>
          <w:sz w:val="14"/>
        </w:rPr>
        <w:t> lowest</w:t>
      </w:r>
      <w:r>
        <w:rPr>
          <w:w w:val="115"/>
          <w:sz w:val="14"/>
        </w:rPr>
        <w:t> CO2e</w:t>
      </w:r>
      <w:r>
        <w:rPr>
          <w:w w:val="115"/>
          <w:sz w:val="14"/>
        </w:rPr>
        <w:t> emission</w:t>
      </w:r>
      <w:r>
        <w:rPr>
          <w:w w:val="115"/>
          <w:sz w:val="14"/>
        </w:rPr>
        <w:t> was</w:t>
      </w:r>
      <w:r>
        <w:rPr>
          <w:w w:val="115"/>
          <w:sz w:val="14"/>
        </w:rPr>
        <w:t> in</w:t>
      </w:r>
      <w:r>
        <w:rPr>
          <w:w w:val="115"/>
          <w:sz w:val="14"/>
        </w:rPr>
        <w:t> </w:t>
      </w:r>
      <w:r>
        <w:rPr>
          <w:w w:val="115"/>
          <w:sz w:val="14"/>
        </w:rPr>
        <w:t>the equatorial</w:t>
      </w:r>
      <w:r>
        <w:rPr>
          <w:spacing w:val="-5"/>
          <w:w w:val="115"/>
          <w:sz w:val="14"/>
        </w:rPr>
        <w:t> </w:t>
      </w:r>
      <w:r>
        <w:rPr>
          <w:w w:val="115"/>
          <w:sz w:val="14"/>
        </w:rPr>
        <w:t>tropical</w:t>
      </w:r>
      <w:r>
        <w:rPr>
          <w:spacing w:val="-5"/>
          <w:w w:val="115"/>
          <w:sz w:val="14"/>
        </w:rPr>
        <w:t> </w:t>
      </w:r>
      <w:r>
        <w:rPr>
          <w:w w:val="115"/>
          <w:sz w:val="14"/>
        </w:rPr>
        <w:t>climate</w:t>
      </w:r>
      <w:r>
        <w:rPr>
          <w:spacing w:val="-5"/>
          <w:w w:val="115"/>
          <w:sz w:val="14"/>
        </w:rPr>
        <w:t> </w:t>
      </w:r>
      <w:r>
        <w:rPr>
          <w:w w:val="115"/>
          <w:sz w:val="14"/>
        </w:rPr>
        <w:t>zone</w:t>
      </w:r>
      <w:r>
        <w:rPr>
          <w:spacing w:val="-5"/>
          <w:w w:val="115"/>
          <w:sz w:val="14"/>
        </w:rPr>
        <w:t> </w:t>
      </w:r>
      <w:r>
        <w:rPr>
          <w:w w:val="115"/>
          <w:sz w:val="14"/>
        </w:rPr>
        <w:t>and</w:t>
      </w:r>
      <w:r>
        <w:rPr>
          <w:spacing w:val="-5"/>
          <w:w w:val="115"/>
          <w:sz w:val="14"/>
        </w:rPr>
        <w:t> </w:t>
      </w:r>
      <w:r>
        <w:rPr>
          <w:w w:val="115"/>
          <w:sz w:val="14"/>
        </w:rPr>
        <w:t>the highest in the subtropical humid.</w:t>
      </w:r>
    </w:p>
    <w:p>
      <w:pPr>
        <w:pStyle w:val="ListParagraph"/>
        <w:numPr>
          <w:ilvl w:val="0"/>
          <w:numId w:val="1"/>
        </w:numPr>
        <w:tabs>
          <w:tab w:pos="154" w:val="left" w:leader="none"/>
          <w:tab w:pos="156" w:val="left" w:leader="none"/>
        </w:tabs>
        <w:spacing w:line="283" w:lineRule="auto" w:before="1" w:after="0"/>
        <w:ind w:left="156" w:right="7778" w:hanging="113"/>
        <w:jc w:val="both"/>
        <w:rPr>
          <w:sz w:val="14"/>
        </w:rPr>
      </w:pPr>
      <w:r>
        <w:rPr>
          <w:w w:val="110"/>
          <w:sz w:val="14"/>
        </w:rPr>
        <w:t>The</w:t>
      </w:r>
      <w:r>
        <w:rPr>
          <w:w w:val="110"/>
          <w:sz w:val="14"/>
        </w:rPr>
        <w:t> intensification</w:t>
      </w:r>
      <w:r>
        <w:rPr>
          <w:w w:val="110"/>
          <w:sz w:val="14"/>
        </w:rPr>
        <w:t> of</w:t>
      </w:r>
      <w:r>
        <w:rPr>
          <w:w w:val="110"/>
          <w:sz w:val="14"/>
        </w:rPr>
        <w:t> biomass-C</w:t>
      </w:r>
      <w:r>
        <w:rPr>
          <w:w w:val="110"/>
          <w:sz w:val="14"/>
        </w:rPr>
        <w:t> </w:t>
      </w:r>
      <w:r>
        <w:rPr>
          <w:w w:val="110"/>
          <w:sz w:val="14"/>
        </w:rPr>
        <w:t>via</w:t>
      </w:r>
      <w:r>
        <w:rPr>
          <w:spacing w:val="40"/>
          <w:w w:val="110"/>
          <w:sz w:val="14"/>
        </w:rPr>
        <w:t> </w:t>
      </w:r>
      <w:r>
        <w:rPr>
          <w:w w:val="110"/>
          <w:sz w:val="14"/>
        </w:rPr>
        <w:t>production</w:t>
      </w:r>
      <w:r>
        <w:rPr>
          <w:w w:val="110"/>
          <w:sz w:val="14"/>
        </w:rPr>
        <w:t> systems</w:t>
      </w:r>
      <w:r>
        <w:rPr>
          <w:w w:val="110"/>
          <w:sz w:val="14"/>
        </w:rPr>
        <w:t> improve</w:t>
      </w:r>
      <w:r>
        <w:rPr>
          <w:w w:val="110"/>
          <w:sz w:val="14"/>
        </w:rPr>
        <w:t> net</w:t>
      </w:r>
      <w:r>
        <w:rPr>
          <w:w w:val="110"/>
          <w:sz w:val="14"/>
        </w:rPr>
        <w:t> nega-</w:t>
      </w:r>
      <w:r>
        <w:rPr>
          <w:spacing w:val="40"/>
          <w:w w:val="110"/>
          <w:sz w:val="14"/>
        </w:rPr>
        <w:t> </w:t>
      </w:r>
      <w:r>
        <w:rPr>
          <w:w w:val="110"/>
          <w:sz w:val="14"/>
        </w:rPr>
        <w:t>tive emissions.</w:t>
      </w:r>
    </w:p>
    <w:p>
      <w:pPr>
        <w:pStyle w:val="BodyText"/>
        <w:rPr>
          <w:sz w:val="20"/>
        </w:rPr>
      </w:pPr>
    </w:p>
    <w:p>
      <w:pPr>
        <w:pStyle w:val="BodyText"/>
        <w:spacing w:before="212"/>
        <w:rPr>
          <w:sz w:val="20"/>
        </w:rPr>
      </w:pPr>
      <w:r>
        <w:rPr>
          <w:sz w:val="20"/>
        </w:rPr>
        <mc:AlternateContent>
          <mc:Choice Requires="wps">
            <w:drawing>
              <wp:anchor distT="0" distB="0" distL="0" distR="0" allowOverlap="1" layoutInCell="1" locked="0" behindDoc="1" simplePos="0" relativeHeight="487589888">
                <wp:simplePos x="0" y="0"/>
                <wp:positionH relativeFrom="page">
                  <wp:posOffset>477683</wp:posOffset>
                </wp:positionH>
                <wp:positionV relativeFrom="paragraph">
                  <wp:posOffset>295941</wp:posOffset>
                </wp:positionV>
                <wp:extent cx="1692275" cy="3175"/>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692275" cy="3175"/>
                        </a:xfrm>
                        <a:custGeom>
                          <a:avLst/>
                          <a:gdLst/>
                          <a:ahLst/>
                          <a:cxnLst/>
                          <a:rect l="l" t="t" r="r" b="b"/>
                          <a:pathLst>
                            <a:path w="1692275" h="3175">
                              <a:moveTo>
                                <a:pt x="1691996" y="0"/>
                              </a:moveTo>
                              <a:lnTo>
                                <a:pt x="0" y="0"/>
                              </a:lnTo>
                              <a:lnTo>
                                <a:pt x="0" y="3175"/>
                              </a:lnTo>
                              <a:lnTo>
                                <a:pt x="1691996" y="3175"/>
                              </a:lnTo>
                              <a:lnTo>
                                <a:pt x="16919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7.612900pt;margin-top:23.302515pt;width:133.228100pt;height:.25pt;mso-position-horizontal-relative:page;mso-position-vertical-relative:paragraph;z-index:-15726592;mso-wrap-distance-left:0;mso-wrap-distance-right:0" id="docshape7" filled="true" fillcolor="#000000" stroked="false">
                <v:fill type="solid"/>
                <w10:wrap type="topAndBottom"/>
              </v:rect>
            </w:pict>
          </mc:Fallback>
        </mc:AlternateContent>
      </w:r>
      <w:r>
        <w:rPr>
          <w:sz w:val="20"/>
        </w:rPr>
        <mc:AlternateContent>
          <mc:Choice Requires="wps">
            <w:drawing>
              <wp:anchor distT="0" distB="0" distL="0" distR="0" allowOverlap="1" layoutInCell="1" locked="0" behindDoc="1" simplePos="0" relativeHeight="487590400">
                <wp:simplePos x="0" y="0"/>
                <wp:positionH relativeFrom="page">
                  <wp:posOffset>2565679</wp:posOffset>
                </wp:positionH>
                <wp:positionV relativeFrom="paragraph">
                  <wp:posOffset>295941</wp:posOffset>
                </wp:positionV>
                <wp:extent cx="4516755" cy="3175"/>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4516755" cy="3175"/>
                        </a:xfrm>
                        <a:custGeom>
                          <a:avLst/>
                          <a:gdLst/>
                          <a:ahLst/>
                          <a:cxnLst/>
                          <a:rect l="l" t="t" r="r" b="b"/>
                          <a:pathLst>
                            <a:path w="4516755" h="3175">
                              <a:moveTo>
                                <a:pt x="4516640" y="0"/>
                              </a:moveTo>
                              <a:lnTo>
                                <a:pt x="0" y="0"/>
                              </a:lnTo>
                              <a:lnTo>
                                <a:pt x="0" y="3175"/>
                              </a:lnTo>
                              <a:lnTo>
                                <a:pt x="4516640" y="3175"/>
                              </a:lnTo>
                              <a:lnTo>
                                <a:pt x="4516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2.022003pt;margin-top:23.302515pt;width:355.641pt;height:.25pt;mso-position-horizontal-relative:page;mso-position-vertical-relative:paragraph;z-index:-15726080;mso-wrap-distance-left:0;mso-wrap-distance-right:0" id="docshape8" filled="true" fillcolor="#000000" stroked="false">
                <v:fill type="solid"/>
                <w10:wrap type="topAndBottom"/>
              </v:rect>
            </w:pict>
          </mc:Fallback>
        </mc:AlternateContent>
      </w:r>
    </w:p>
    <w:p>
      <w:pPr>
        <w:pStyle w:val="BodyText"/>
        <w:spacing w:before="8"/>
        <w:rPr>
          <w:sz w:val="19"/>
        </w:rPr>
      </w:pPr>
    </w:p>
    <w:p>
      <w:pPr>
        <w:pStyle w:val="BodyText"/>
        <w:spacing w:after="0"/>
        <w:rPr>
          <w:sz w:val="19"/>
        </w:rPr>
        <w:sectPr>
          <w:type w:val="continuous"/>
          <w:pgSz w:w="11910" w:h="15880"/>
          <w:pgMar w:top="620" w:bottom="280" w:left="708" w:right="708"/>
        </w:sectPr>
      </w:pPr>
    </w:p>
    <w:p>
      <w:pPr>
        <w:spacing w:before="92"/>
        <w:ind w:left="43" w:right="0" w:firstLine="0"/>
        <w:jc w:val="left"/>
        <w:rPr>
          <w:sz w:val="14"/>
        </w:rPr>
      </w:pPr>
      <w:r>
        <w:rPr>
          <w:spacing w:val="28"/>
          <w:sz w:val="14"/>
        </w:rPr>
        <w:t>A</w:t>
      </w:r>
      <w:r>
        <w:rPr>
          <w:spacing w:val="-4"/>
          <w:sz w:val="14"/>
        </w:rPr>
        <w:t> </w:t>
      </w:r>
      <w:r>
        <w:rPr>
          <w:spacing w:val="28"/>
          <w:sz w:val="14"/>
        </w:rPr>
        <w:t>R</w:t>
      </w:r>
      <w:r>
        <w:rPr>
          <w:spacing w:val="-3"/>
          <w:sz w:val="14"/>
        </w:rPr>
        <w:t> </w:t>
      </w:r>
      <w:r>
        <w:rPr>
          <w:spacing w:val="28"/>
          <w:sz w:val="14"/>
        </w:rPr>
        <w:t>T</w:t>
      </w:r>
      <w:r>
        <w:rPr>
          <w:spacing w:val="-3"/>
          <w:sz w:val="14"/>
        </w:rPr>
        <w:t> </w:t>
      </w:r>
      <w:r>
        <w:rPr>
          <w:spacing w:val="28"/>
          <w:sz w:val="14"/>
        </w:rPr>
        <w:t>I</w:t>
      </w:r>
      <w:r>
        <w:rPr>
          <w:spacing w:val="-3"/>
          <w:sz w:val="14"/>
        </w:rPr>
        <w:t> </w:t>
      </w:r>
      <w:r>
        <w:rPr>
          <w:spacing w:val="28"/>
          <w:sz w:val="14"/>
        </w:rPr>
        <w:t>C</w:t>
      </w:r>
      <w:r>
        <w:rPr>
          <w:spacing w:val="-3"/>
          <w:sz w:val="14"/>
        </w:rPr>
        <w:t> </w:t>
      </w:r>
      <w:r>
        <w:rPr>
          <w:spacing w:val="28"/>
          <w:sz w:val="14"/>
        </w:rPr>
        <w:t>L</w:t>
      </w:r>
      <w:r>
        <w:rPr>
          <w:spacing w:val="-3"/>
          <w:sz w:val="14"/>
        </w:rPr>
        <w:t> </w:t>
      </w:r>
      <w:r>
        <w:rPr>
          <w:sz w:val="14"/>
        </w:rPr>
        <w:t>E</w:t>
      </w:r>
      <w:r>
        <w:rPr>
          <w:spacing w:val="64"/>
          <w:sz w:val="14"/>
        </w:rPr>
        <w:t> </w:t>
      </w:r>
      <w:r>
        <w:rPr>
          <w:spacing w:val="28"/>
          <w:sz w:val="14"/>
        </w:rPr>
        <w:t>I</w:t>
      </w:r>
      <w:r>
        <w:rPr>
          <w:spacing w:val="-3"/>
          <w:sz w:val="14"/>
        </w:rPr>
        <w:t> </w:t>
      </w:r>
      <w:r>
        <w:rPr>
          <w:spacing w:val="28"/>
          <w:sz w:val="14"/>
        </w:rPr>
        <w:t>N</w:t>
      </w:r>
      <w:r>
        <w:rPr>
          <w:spacing w:val="-3"/>
          <w:sz w:val="14"/>
        </w:rPr>
        <w:t> </w:t>
      </w:r>
      <w:r>
        <w:rPr>
          <w:spacing w:val="28"/>
          <w:sz w:val="14"/>
        </w:rPr>
        <w:t>F</w:t>
      </w:r>
      <w:r>
        <w:rPr>
          <w:spacing w:val="-3"/>
          <w:sz w:val="14"/>
        </w:rPr>
        <w:t> </w:t>
      </w:r>
      <w:r>
        <w:rPr>
          <w:spacing w:val="-10"/>
          <w:sz w:val="14"/>
        </w:rPr>
        <w:t>O</w:t>
      </w:r>
      <w:r>
        <w:rPr>
          <w:spacing w:val="40"/>
          <w:sz w:val="14"/>
        </w:rPr>
        <w:t> </w:t>
      </w:r>
    </w:p>
    <w:p>
      <w:pPr>
        <w:pStyle w:val="BodyText"/>
        <w:spacing w:before="65"/>
        <w:rPr>
          <w:sz w:val="14"/>
        </w:rPr>
      </w:pPr>
    </w:p>
    <w:p>
      <w:pPr>
        <w:spacing w:before="1"/>
        <w:ind w:left="43" w:right="0" w:firstLine="0"/>
        <w:jc w:val="left"/>
        <w:rPr>
          <w:rFonts w:ascii="Cambria"/>
          <w:i/>
          <w:sz w:val="12"/>
        </w:rPr>
      </w:pPr>
      <w:r>
        <w:rPr>
          <w:rFonts w:ascii="Cambria"/>
          <w:i/>
          <w:sz w:val="12"/>
        </w:rPr>
        <mc:AlternateContent>
          <mc:Choice Requires="wps">
            <w:drawing>
              <wp:anchor distT="0" distB="0" distL="0" distR="0" allowOverlap="1" layoutInCell="1" locked="0" behindDoc="0" simplePos="0" relativeHeight="15732736">
                <wp:simplePos x="0" y="0"/>
                <wp:positionH relativeFrom="page">
                  <wp:posOffset>477683</wp:posOffset>
                </wp:positionH>
                <wp:positionV relativeFrom="paragraph">
                  <wp:posOffset>-39290</wp:posOffset>
                </wp:positionV>
                <wp:extent cx="1692275" cy="317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1692275" cy="3175"/>
                        </a:xfrm>
                        <a:custGeom>
                          <a:avLst/>
                          <a:gdLst/>
                          <a:ahLst/>
                          <a:cxnLst/>
                          <a:rect l="l" t="t" r="r" b="b"/>
                          <a:pathLst>
                            <a:path w="1692275" h="3175">
                              <a:moveTo>
                                <a:pt x="1691996" y="0"/>
                              </a:moveTo>
                              <a:lnTo>
                                <a:pt x="0" y="0"/>
                              </a:lnTo>
                              <a:lnTo>
                                <a:pt x="0" y="3162"/>
                              </a:lnTo>
                              <a:lnTo>
                                <a:pt x="1691996" y="3162"/>
                              </a:lnTo>
                              <a:lnTo>
                                <a:pt x="16919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7.612900pt;margin-top:-3.093705pt;width:133.228100pt;height:.249pt;mso-position-horizontal-relative:page;mso-position-vertical-relative:paragraph;z-index:15732736" id="docshape9" filled="true" fillcolor="#000000" stroked="false">
                <v:fill type="solid"/>
                <w10:wrap type="none"/>
              </v:rect>
            </w:pict>
          </mc:Fallback>
        </mc:AlternateContent>
      </w:r>
      <w:r>
        <w:rPr>
          <w:rFonts w:ascii="Cambria"/>
          <w:i/>
          <w:spacing w:val="-2"/>
          <w:w w:val="105"/>
          <w:sz w:val="12"/>
        </w:rPr>
        <w:t>Keywords:</w:t>
      </w:r>
    </w:p>
    <w:p>
      <w:pPr>
        <w:spacing w:line="297" w:lineRule="auto" w:before="32"/>
        <w:ind w:left="43" w:right="455" w:firstLine="0"/>
        <w:jc w:val="left"/>
        <w:rPr>
          <w:sz w:val="12"/>
        </w:rPr>
      </w:pPr>
      <w:r>
        <w:rPr>
          <w:w w:val="110"/>
          <w:sz w:val="12"/>
        </w:rPr>
        <w:t>CO2e Emissions</w:t>
      </w:r>
      <w:r>
        <w:rPr>
          <w:spacing w:val="40"/>
          <w:w w:val="110"/>
          <w:sz w:val="12"/>
        </w:rPr>
        <w:t> </w:t>
      </w:r>
      <w:r>
        <w:rPr>
          <w:w w:val="110"/>
          <w:sz w:val="12"/>
        </w:rPr>
        <w:t>CO2e </w:t>
      </w:r>
      <w:r>
        <w:rPr>
          <w:w w:val="110"/>
          <w:sz w:val="12"/>
        </w:rPr>
        <w:t>Mitigation</w:t>
      </w:r>
      <w:r>
        <w:rPr>
          <w:spacing w:val="40"/>
          <w:w w:val="110"/>
          <w:sz w:val="12"/>
        </w:rPr>
        <w:t> </w:t>
      </w:r>
      <w:r>
        <w:rPr>
          <w:w w:val="110"/>
          <w:sz w:val="12"/>
        </w:rPr>
        <w:t>Climatic zones</w:t>
      </w:r>
      <w:r>
        <w:rPr>
          <w:spacing w:val="40"/>
          <w:w w:val="110"/>
          <w:sz w:val="12"/>
        </w:rPr>
        <w:t> </w:t>
      </w:r>
      <w:r>
        <w:rPr>
          <w:spacing w:val="-2"/>
          <w:w w:val="110"/>
          <w:sz w:val="12"/>
        </w:rPr>
        <w:t>Clusters</w:t>
      </w:r>
    </w:p>
    <w:p>
      <w:pPr>
        <w:spacing w:before="1"/>
        <w:ind w:left="43" w:right="0" w:firstLine="0"/>
        <w:jc w:val="left"/>
        <w:rPr>
          <w:sz w:val="12"/>
        </w:rPr>
      </w:pPr>
      <w:r>
        <w:rPr>
          <w:w w:val="115"/>
          <w:sz w:val="12"/>
        </w:rPr>
        <w:t>Conservation</w:t>
      </w:r>
      <w:r>
        <w:rPr>
          <w:spacing w:val="7"/>
          <w:w w:val="115"/>
          <w:sz w:val="12"/>
        </w:rPr>
        <w:t> </w:t>
      </w:r>
      <w:r>
        <w:rPr>
          <w:spacing w:val="-2"/>
          <w:w w:val="115"/>
          <w:sz w:val="12"/>
        </w:rPr>
        <w:t>agriculture</w:t>
      </w:r>
    </w:p>
    <w:p>
      <w:pPr>
        <w:spacing w:before="92"/>
        <w:ind w:left="43" w:right="0" w:firstLine="0"/>
        <w:jc w:val="left"/>
        <w:rPr>
          <w:sz w:val="14"/>
        </w:rPr>
      </w:pPr>
      <w:r>
        <w:rPr/>
        <w:br w:type="column"/>
      </w:r>
      <w:r>
        <w:rPr>
          <w:spacing w:val="28"/>
          <w:sz w:val="14"/>
        </w:rPr>
        <w:t>A</w:t>
      </w:r>
      <w:r>
        <w:rPr>
          <w:spacing w:val="-6"/>
          <w:sz w:val="14"/>
        </w:rPr>
        <w:t> </w:t>
      </w:r>
      <w:r>
        <w:rPr>
          <w:spacing w:val="28"/>
          <w:sz w:val="14"/>
        </w:rPr>
        <w:t>B</w:t>
      </w:r>
      <w:r>
        <w:rPr>
          <w:spacing w:val="-6"/>
          <w:sz w:val="14"/>
        </w:rPr>
        <w:t> </w:t>
      </w:r>
      <w:r>
        <w:rPr>
          <w:spacing w:val="28"/>
          <w:sz w:val="14"/>
        </w:rPr>
        <w:t>S</w:t>
      </w:r>
      <w:r>
        <w:rPr>
          <w:spacing w:val="-5"/>
          <w:sz w:val="14"/>
        </w:rPr>
        <w:t> </w:t>
      </w:r>
      <w:r>
        <w:rPr>
          <w:spacing w:val="28"/>
          <w:sz w:val="14"/>
        </w:rPr>
        <w:t>T</w:t>
      </w:r>
      <w:r>
        <w:rPr>
          <w:spacing w:val="-6"/>
          <w:sz w:val="14"/>
        </w:rPr>
        <w:t> </w:t>
      </w:r>
      <w:r>
        <w:rPr>
          <w:spacing w:val="28"/>
          <w:sz w:val="14"/>
        </w:rPr>
        <w:t>R</w:t>
      </w:r>
      <w:r>
        <w:rPr>
          <w:spacing w:val="-5"/>
          <w:sz w:val="14"/>
        </w:rPr>
        <w:t> </w:t>
      </w:r>
      <w:r>
        <w:rPr>
          <w:spacing w:val="28"/>
          <w:sz w:val="14"/>
        </w:rPr>
        <w:t>A</w:t>
      </w:r>
      <w:r>
        <w:rPr>
          <w:spacing w:val="-6"/>
          <w:sz w:val="14"/>
        </w:rPr>
        <w:t> </w:t>
      </w:r>
      <w:r>
        <w:rPr>
          <w:spacing w:val="28"/>
          <w:sz w:val="14"/>
        </w:rPr>
        <w:t>C</w:t>
      </w:r>
      <w:r>
        <w:rPr>
          <w:spacing w:val="-5"/>
          <w:sz w:val="14"/>
        </w:rPr>
        <w:t> </w:t>
      </w:r>
      <w:r>
        <w:rPr>
          <w:spacing w:val="-10"/>
          <w:sz w:val="14"/>
        </w:rPr>
        <w:t>T</w:t>
      </w:r>
      <w:r>
        <w:rPr>
          <w:spacing w:val="40"/>
          <w:sz w:val="14"/>
        </w:rPr>
        <w:t> </w:t>
      </w:r>
    </w:p>
    <w:p>
      <w:pPr>
        <w:pStyle w:val="BodyText"/>
        <w:spacing w:before="2"/>
        <w:rPr>
          <w:sz w:val="12"/>
        </w:rPr>
      </w:pPr>
      <w:r>
        <w:rPr>
          <w:sz w:val="12"/>
        </w:rPr>
        <mc:AlternateContent>
          <mc:Choice Requires="wps">
            <w:drawing>
              <wp:anchor distT="0" distB="0" distL="0" distR="0" allowOverlap="1" layoutInCell="1" locked="0" behindDoc="1" simplePos="0" relativeHeight="487590912">
                <wp:simplePos x="0" y="0"/>
                <wp:positionH relativeFrom="page">
                  <wp:posOffset>2565679</wp:posOffset>
                </wp:positionH>
                <wp:positionV relativeFrom="paragraph">
                  <wp:posOffset>104211</wp:posOffset>
                </wp:positionV>
                <wp:extent cx="4516755" cy="3175"/>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4516755" cy="3175"/>
                        </a:xfrm>
                        <a:custGeom>
                          <a:avLst/>
                          <a:gdLst/>
                          <a:ahLst/>
                          <a:cxnLst/>
                          <a:rect l="l" t="t" r="r" b="b"/>
                          <a:pathLst>
                            <a:path w="4516755" h="3175">
                              <a:moveTo>
                                <a:pt x="4516640" y="0"/>
                              </a:moveTo>
                              <a:lnTo>
                                <a:pt x="0" y="0"/>
                              </a:lnTo>
                              <a:lnTo>
                                <a:pt x="0" y="3162"/>
                              </a:lnTo>
                              <a:lnTo>
                                <a:pt x="4516640" y="3162"/>
                              </a:lnTo>
                              <a:lnTo>
                                <a:pt x="4516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2.022003pt;margin-top:8.205611pt;width:355.641pt;height:.249pt;mso-position-horizontal-relative:page;mso-position-vertical-relative:paragraph;z-index:-15725568;mso-wrap-distance-left:0;mso-wrap-distance-right:0" id="docshape10" filled="true" fillcolor="#000000" stroked="false">
                <v:fill type="solid"/>
                <w10:wrap type="topAndBottom"/>
              </v:rect>
            </w:pict>
          </mc:Fallback>
        </mc:AlternateContent>
      </w:r>
    </w:p>
    <w:p>
      <w:pPr>
        <w:spacing w:line="244" w:lineRule="auto" w:before="60"/>
        <w:ind w:left="43" w:right="42" w:firstLine="0"/>
        <w:jc w:val="both"/>
        <w:rPr>
          <w:sz w:val="14"/>
        </w:rPr>
      </w:pPr>
      <w:r>
        <w:rPr>
          <w:w w:val="115"/>
          <w:sz w:val="14"/>
        </w:rPr>
        <w:t>No-till</w:t>
      </w:r>
      <w:r>
        <w:rPr>
          <w:w w:val="115"/>
          <w:sz w:val="14"/>
        </w:rPr>
        <w:t> systems</w:t>
      </w:r>
      <w:r>
        <w:rPr>
          <w:w w:val="115"/>
          <w:sz w:val="14"/>
        </w:rPr>
        <w:t> (NTS)</w:t>
      </w:r>
      <w:r>
        <w:rPr>
          <w:w w:val="115"/>
          <w:sz w:val="14"/>
        </w:rPr>
        <w:t> predicated</w:t>
      </w:r>
      <w:r>
        <w:rPr>
          <w:w w:val="115"/>
          <w:sz w:val="14"/>
        </w:rPr>
        <w:t> on</w:t>
      </w:r>
      <w:r>
        <w:rPr>
          <w:w w:val="115"/>
          <w:sz w:val="14"/>
        </w:rPr>
        <w:t> the</w:t>
      </w:r>
      <w:r>
        <w:rPr>
          <w:w w:val="115"/>
          <w:sz w:val="14"/>
        </w:rPr>
        <w:t> tenets</w:t>
      </w:r>
      <w:r>
        <w:rPr>
          <w:w w:val="115"/>
          <w:sz w:val="14"/>
        </w:rPr>
        <w:t> of</w:t>
      </w:r>
      <w:r>
        <w:rPr>
          <w:w w:val="115"/>
          <w:sz w:val="14"/>
        </w:rPr>
        <w:t> conservation</w:t>
      </w:r>
      <w:r>
        <w:rPr>
          <w:w w:val="115"/>
          <w:sz w:val="14"/>
        </w:rPr>
        <w:t> agriculture</w:t>
      </w:r>
      <w:r>
        <w:rPr>
          <w:w w:val="115"/>
          <w:sz w:val="14"/>
        </w:rPr>
        <w:t> principles</w:t>
      </w:r>
      <w:r>
        <w:rPr>
          <w:w w:val="115"/>
          <w:sz w:val="14"/>
        </w:rPr>
        <w:t> are</w:t>
      </w:r>
      <w:r>
        <w:rPr>
          <w:w w:val="115"/>
          <w:sz w:val="14"/>
        </w:rPr>
        <w:t> a</w:t>
      </w:r>
      <w:r>
        <w:rPr>
          <w:w w:val="115"/>
          <w:sz w:val="14"/>
        </w:rPr>
        <w:t> viable</w:t>
      </w:r>
      <w:r>
        <w:rPr>
          <w:w w:val="115"/>
          <w:sz w:val="14"/>
        </w:rPr>
        <w:t> agricultural paradigm</w:t>
      </w:r>
      <w:r>
        <w:rPr>
          <w:w w:val="115"/>
          <w:sz w:val="14"/>
        </w:rPr>
        <w:t> to</w:t>
      </w:r>
      <w:r>
        <w:rPr>
          <w:w w:val="115"/>
          <w:sz w:val="14"/>
        </w:rPr>
        <w:t> achieve</w:t>
      </w:r>
      <w:r>
        <w:rPr>
          <w:w w:val="115"/>
          <w:sz w:val="14"/>
        </w:rPr>
        <w:t> net</w:t>
      </w:r>
      <w:r>
        <w:rPr>
          <w:w w:val="115"/>
          <w:sz w:val="14"/>
        </w:rPr>
        <w:t> zero</w:t>
      </w:r>
      <w:r>
        <w:rPr>
          <w:w w:val="115"/>
          <w:sz w:val="14"/>
        </w:rPr>
        <w:t> or</w:t>
      </w:r>
      <w:r>
        <w:rPr>
          <w:w w:val="115"/>
          <w:sz w:val="14"/>
        </w:rPr>
        <w:t> net</w:t>
      </w:r>
      <w:r>
        <w:rPr>
          <w:w w:val="115"/>
          <w:sz w:val="14"/>
        </w:rPr>
        <w:t> negative</w:t>
      </w:r>
      <w:r>
        <w:rPr>
          <w:w w:val="115"/>
          <w:sz w:val="14"/>
        </w:rPr>
        <w:t> emissions.</w:t>
      </w:r>
      <w:r>
        <w:rPr>
          <w:w w:val="115"/>
          <w:sz w:val="14"/>
        </w:rPr>
        <w:t> We</w:t>
      </w:r>
      <w:r>
        <w:rPr>
          <w:w w:val="115"/>
          <w:sz w:val="14"/>
        </w:rPr>
        <w:t> assessed</w:t>
      </w:r>
      <w:r>
        <w:rPr>
          <w:w w:val="115"/>
          <w:sz w:val="14"/>
        </w:rPr>
        <w:t> the</w:t>
      </w:r>
      <w:r>
        <w:rPr>
          <w:w w:val="115"/>
          <w:sz w:val="14"/>
        </w:rPr>
        <w:t> carbon</w:t>
      </w:r>
      <w:r>
        <w:rPr>
          <w:w w:val="115"/>
          <w:sz w:val="14"/>
        </w:rPr>
        <w:t> dioxide</w:t>
      </w:r>
      <w:r>
        <w:rPr>
          <w:w w:val="115"/>
          <w:sz w:val="14"/>
        </w:rPr>
        <w:t> equivalent</w:t>
      </w:r>
      <w:r>
        <w:rPr>
          <w:w w:val="115"/>
          <w:sz w:val="14"/>
        </w:rPr>
        <w:t> (CO</w:t>
      </w:r>
      <w:r>
        <w:rPr>
          <w:rFonts w:ascii="Lucida Sans Unicode" w:hAnsi="Lucida Sans Unicode"/>
          <w:w w:val="115"/>
          <w:sz w:val="14"/>
        </w:rPr>
        <w:t>₂</w:t>
      </w:r>
      <w:r>
        <w:rPr>
          <w:w w:val="115"/>
          <w:sz w:val="14"/>
        </w:rPr>
        <w:t>e) emissions</w:t>
      </w:r>
      <w:r>
        <w:rPr>
          <w:spacing w:val="-4"/>
          <w:w w:val="115"/>
          <w:sz w:val="14"/>
        </w:rPr>
        <w:t> </w:t>
      </w:r>
      <w:r>
        <w:rPr>
          <w:w w:val="115"/>
          <w:sz w:val="14"/>
        </w:rPr>
        <w:t>based</w:t>
      </w:r>
      <w:r>
        <w:rPr>
          <w:spacing w:val="-6"/>
          <w:w w:val="115"/>
          <w:sz w:val="14"/>
        </w:rPr>
        <w:t> </w:t>
      </w:r>
      <w:r>
        <w:rPr>
          <w:w w:val="115"/>
          <w:sz w:val="14"/>
        </w:rPr>
        <w:t>on</w:t>
      </w:r>
      <w:r>
        <w:rPr>
          <w:spacing w:val="-4"/>
          <w:w w:val="115"/>
          <w:sz w:val="14"/>
        </w:rPr>
        <w:t> </w:t>
      </w:r>
      <w:r>
        <w:rPr>
          <w:w w:val="115"/>
          <w:sz w:val="14"/>
        </w:rPr>
        <w:t>soil</w:t>
      </w:r>
      <w:r>
        <w:rPr>
          <w:spacing w:val="-6"/>
          <w:w w:val="115"/>
          <w:sz w:val="14"/>
        </w:rPr>
        <w:t> </w:t>
      </w:r>
      <w:r>
        <w:rPr>
          <w:w w:val="115"/>
          <w:sz w:val="14"/>
        </w:rPr>
        <w:t>organic</w:t>
      </w:r>
      <w:r>
        <w:rPr>
          <w:spacing w:val="-4"/>
          <w:w w:val="115"/>
          <w:sz w:val="14"/>
        </w:rPr>
        <w:t> </w:t>
      </w:r>
      <w:r>
        <w:rPr>
          <w:w w:val="115"/>
          <w:sz w:val="14"/>
        </w:rPr>
        <w:t>carbon</w:t>
      </w:r>
      <w:r>
        <w:rPr>
          <w:spacing w:val="-5"/>
          <w:w w:val="115"/>
          <w:sz w:val="14"/>
        </w:rPr>
        <w:t> </w:t>
      </w:r>
      <w:r>
        <w:rPr>
          <w:w w:val="115"/>
          <w:sz w:val="14"/>
        </w:rPr>
        <w:t>(SOC)</w:t>
      </w:r>
      <w:r>
        <w:rPr>
          <w:spacing w:val="-4"/>
          <w:w w:val="115"/>
          <w:sz w:val="14"/>
        </w:rPr>
        <w:t> </w:t>
      </w:r>
      <w:r>
        <w:rPr>
          <w:w w:val="115"/>
          <w:sz w:val="14"/>
        </w:rPr>
        <w:t>stock</w:t>
      </w:r>
      <w:r>
        <w:rPr>
          <w:spacing w:val="-6"/>
          <w:w w:val="115"/>
          <w:sz w:val="14"/>
        </w:rPr>
        <w:t> </w:t>
      </w:r>
      <w:r>
        <w:rPr>
          <w:w w:val="115"/>
          <w:sz w:val="14"/>
        </w:rPr>
        <w:t>changes</w:t>
      </w:r>
      <w:r>
        <w:rPr>
          <w:spacing w:val="-5"/>
          <w:w w:val="115"/>
          <w:sz w:val="14"/>
        </w:rPr>
        <w:t> </w:t>
      </w:r>
      <w:r>
        <w:rPr>
          <w:w w:val="115"/>
          <w:sz w:val="14"/>
        </w:rPr>
        <w:t>in</w:t>
      </w:r>
      <w:r>
        <w:rPr>
          <w:spacing w:val="-5"/>
          <w:w w:val="115"/>
          <w:sz w:val="14"/>
        </w:rPr>
        <w:t> </w:t>
      </w:r>
      <w:r>
        <w:rPr>
          <w:w w:val="115"/>
          <w:sz w:val="14"/>
        </w:rPr>
        <w:t>1-m</w:t>
      </w:r>
      <w:r>
        <w:rPr>
          <w:spacing w:val="-5"/>
          <w:w w:val="115"/>
          <w:sz w:val="14"/>
        </w:rPr>
        <w:t> </w:t>
      </w:r>
      <w:r>
        <w:rPr>
          <w:w w:val="115"/>
          <w:sz w:val="14"/>
        </w:rPr>
        <w:t>depth</w:t>
      </w:r>
      <w:r>
        <w:rPr>
          <w:spacing w:val="-4"/>
          <w:w w:val="115"/>
          <w:sz w:val="14"/>
        </w:rPr>
        <w:t> </w:t>
      </w:r>
      <w:r>
        <w:rPr>
          <w:w w:val="115"/>
          <w:sz w:val="14"/>
        </w:rPr>
        <w:t>by</w:t>
      </w:r>
      <w:r>
        <w:rPr>
          <w:spacing w:val="-6"/>
          <w:w w:val="115"/>
          <w:sz w:val="14"/>
        </w:rPr>
        <w:t> </w:t>
      </w:r>
      <w:r>
        <w:rPr>
          <w:w w:val="115"/>
          <w:sz w:val="14"/>
        </w:rPr>
        <w:t>plow-based</w:t>
      </w:r>
      <w:r>
        <w:rPr>
          <w:spacing w:val="-3"/>
          <w:w w:val="115"/>
          <w:sz w:val="14"/>
        </w:rPr>
        <w:t> </w:t>
      </w:r>
      <w:r>
        <w:rPr>
          <w:w w:val="115"/>
          <w:sz w:val="14"/>
        </w:rPr>
        <w:t>tillage</w:t>
      </w:r>
      <w:r>
        <w:rPr>
          <w:spacing w:val="-6"/>
          <w:w w:val="115"/>
          <w:sz w:val="14"/>
        </w:rPr>
        <w:t> </w:t>
      </w:r>
      <w:r>
        <w:rPr>
          <w:w w:val="115"/>
          <w:sz w:val="14"/>
        </w:rPr>
        <w:t>(PBT)</w:t>
      </w:r>
      <w:r>
        <w:rPr>
          <w:spacing w:val="-4"/>
          <w:w w:val="115"/>
          <w:sz w:val="14"/>
        </w:rPr>
        <w:t> </w:t>
      </w:r>
      <w:r>
        <w:rPr>
          <w:w w:val="115"/>
          <w:sz w:val="14"/>
        </w:rPr>
        <w:t>and</w:t>
      </w:r>
      <w:r>
        <w:rPr>
          <w:spacing w:val="-5"/>
          <w:w w:val="115"/>
          <w:sz w:val="14"/>
        </w:rPr>
        <w:t> the</w:t>
      </w:r>
    </w:p>
    <w:p>
      <w:pPr>
        <w:spacing w:line="192" w:lineRule="exact" w:before="0"/>
        <w:ind w:left="43" w:right="42" w:firstLine="0"/>
        <w:jc w:val="both"/>
        <w:rPr>
          <w:sz w:val="14"/>
        </w:rPr>
      </w:pPr>
      <w:r>
        <w:rPr>
          <w:w w:val="115"/>
          <w:sz w:val="14"/>
        </w:rPr>
        <w:t>mitigation</w:t>
      </w:r>
      <w:r>
        <w:rPr>
          <w:w w:val="115"/>
          <w:sz w:val="14"/>
        </w:rPr>
        <w:t> potential</w:t>
      </w:r>
      <w:r>
        <w:rPr>
          <w:w w:val="115"/>
          <w:sz w:val="14"/>
        </w:rPr>
        <w:t> through</w:t>
      </w:r>
      <w:r>
        <w:rPr>
          <w:w w:val="115"/>
          <w:sz w:val="14"/>
        </w:rPr>
        <w:t> a</w:t>
      </w:r>
      <w:r>
        <w:rPr>
          <w:w w:val="115"/>
          <w:sz w:val="14"/>
        </w:rPr>
        <w:t> no-till</w:t>
      </w:r>
      <w:r>
        <w:rPr>
          <w:w w:val="115"/>
          <w:sz w:val="14"/>
        </w:rPr>
        <w:t> system</w:t>
      </w:r>
      <w:r>
        <w:rPr>
          <w:w w:val="115"/>
          <w:sz w:val="14"/>
        </w:rPr>
        <w:t> (NTS)</w:t>
      </w:r>
      <w:r>
        <w:rPr>
          <w:w w:val="115"/>
          <w:sz w:val="14"/>
        </w:rPr>
        <w:t> across</w:t>
      </w:r>
      <w:r>
        <w:rPr>
          <w:w w:val="115"/>
          <w:sz w:val="14"/>
        </w:rPr>
        <w:t> 26</w:t>
      </w:r>
      <w:r>
        <w:rPr>
          <w:w w:val="115"/>
          <w:sz w:val="14"/>
        </w:rPr>
        <w:t> sites</w:t>
      </w:r>
      <w:r>
        <w:rPr>
          <w:w w:val="115"/>
          <w:sz w:val="14"/>
        </w:rPr>
        <w:t> in</w:t>
      </w:r>
      <w:r>
        <w:rPr>
          <w:w w:val="115"/>
          <w:sz w:val="14"/>
        </w:rPr>
        <w:t> the</w:t>
      </w:r>
      <w:r>
        <w:rPr>
          <w:w w:val="115"/>
          <w:sz w:val="14"/>
        </w:rPr>
        <w:t> Cerrado</w:t>
      </w:r>
      <w:r>
        <w:rPr>
          <w:w w:val="115"/>
          <w:sz w:val="14"/>
        </w:rPr>
        <w:t> biome</w:t>
      </w:r>
      <w:r>
        <w:rPr>
          <w:w w:val="115"/>
          <w:sz w:val="14"/>
        </w:rPr>
        <w:t> and</w:t>
      </w:r>
      <w:r>
        <w:rPr>
          <w:w w:val="115"/>
          <w:sz w:val="14"/>
        </w:rPr>
        <w:t> 37</w:t>
      </w:r>
      <w:r>
        <w:rPr>
          <w:w w:val="115"/>
          <w:sz w:val="14"/>
        </w:rPr>
        <w:t> sites</w:t>
      </w:r>
      <w:r>
        <w:rPr>
          <w:w w:val="115"/>
          <w:sz w:val="14"/>
        </w:rPr>
        <w:t> in</w:t>
      </w:r>
      <w:r>
        <w:rPr>
          <w:w w:val="115"/>
          <w:sz w:val="14"/>
        </w:rPr>
        <w:t> the Atlantic</w:t>
      </w:r>
      <w:r>
        <w:rPr>
          <w:w w:val="115"/>
          <w:sz w:val="14"/>
        </w:rPr>
        <w:t> Forest</w:t>
      </w:r>
      <w:r>
        <w:rPr>
          <w:w w:val="115"/>
          <w:sz w:val="14"/>
        </w:rPr>
        <w:t> biome.</w:t>
      </w:r>
      <w:r>
        <w:rPr>
          <w:w w:val="115"/>
          <w:sz w:val="14"/>
        </w:rPr>
        <w:t> These</w:t>
      </w:r>
      <w:r>
        <w:rPr>
          <w:w w:val="115"/>
          <w:sz w:val="14"/>
        </w:rPr>
        <w:t> sites</w:t>
      </w:r>
      <w:r>
        <w:rPr>
          <w:w w:val="115"/>
          <w:sz w:val="14"/>
        </w:rPr>
        <w:t> comprise</w:t>
      </w:r>
      <w:r>
        <w:rPr>
          <w:w w:val="115"/>
          <w:sz w:val="14"/>
        </w:rPr>
        <w:t> 86,411</w:t>
      </w:r>
      <w:r>
        <w:rPr>
          <w:w w:val="115"/>
          <w:sz w:val="14"/>
        </w:rPr>
        <w:t> ha</w:t>
      </w:r>
      <w:r>
        <w:rPr>
          <w:w w:val="115"/>
          <w:sz w:val="14"/>
        </w:rPr>
        <w:t> (ha),</w:t>
      </w:r>
      <w:r>
        <w:rPr>
          <w:w w:val="115"/>
          <w:sz w:val="14"/>
        </w:rPr>
        <w:t> encompassing</w:t>
      </w:r>
      <w:r>
        <w:rPr>
          <w:w w:val="115"/>
          <w:sz w:val="14"/>
        </w:rPr>
        <w:t> four</w:t>
      </w:r>
      <w:r>
        <w:rPr>
          <w:w w:val="115"/>
          <w:sz w:val="14"/>
        </w:rPr>
        <w:t> climate</w:t>
      </w:r>
      <w:r>
        <w:rPr>
          <w:w w:val="115"/>
          <w:sz w:val="14"/>
        </w:rPr>
        <w:t> zones</w:t>
      </w:r>
      <w:r>
        <w:rPr>
          <w:w w:val="115"/>
          <w:sz w:val="14"/>
        </w:rPr>
        <w:t> in</w:t>
      </w:r>
      <w:r>
        <w:rPr>
          <w:w w:val="115"/>
          <w:sz w:val="14"/>
        </w:rPr>
        <w:t> Brazil.</w:t>
      </w:r>
      <w:r>
        <w:rPr>
          <w:w w:val="115"/>
          <w:sz w:val="14"/>
        </w:rPr>
        <w:t> The </w:t>
      </w:r>
      <w:r>
        <w:rPr>
          <w:w w:val="110"/>
          <w:sz w:val="14"/>
        </w:rPr>
        <w:t>investigation</w:t>
      </w:r>
      <w:r>
        <w:rPr>
          <w:spacing w:val="2"/>
          <w:w w:val="110"/>
          <w:sz w:val="14"/>
        </w:rPr>
        <w:t> </w:t>
      </w:r>
      <w:r>
        <w:rPr>
          <w:w w:val="110"/>
          <w:sz w:val="14"/>
        </w:rPr>
        <w:t>revealed</w:t>
      </w:r>
      <w:r>
        <w:rPr>
          <w:spacing w:val="2"/>
          <w:w w:val="110"/>
          <w:sz w:val="14"/>
        </w:rPr>
        <w:t> </w:t>
      </w:r>
      <w:r>
        <w:rPr>
          <w:w w:val="110"/>
          <w:sz w:val="14"/>
        </w:rPr>
        <w:t>a</w:t>
      </w:r>
      <w:r>
        <w:rPr>
          <w:spacing w:val="2"/>
          <w:w w:val="110"/>
          <w:sz w:val="14"/>
        </w:rPr>
        <w:t> </w:t>
      </w:r>
      <w:r>
        <w:rPr>
          <w:w w:val="110"/>
          <w:sz w:val="14"/>
        </w:rPr>
        <w:t>range</w:t>
      </w:r>
      <w:r>
        <w:rPr>
          <w:spacing w:val="1"/>
          <w:w w:val="110"/>
          <w:sz w:val="14"/>
        </w:rPr>
        <w:t> </w:t>
      </w:r>
      <w:r>
        <w:rPr>
          <w:w w:val="110"/>
          <w:sz w:val="14"/>
        </w:rPr>
        <w:t>of</w:t>
      </w:r>
      <w:r>
        <w:rPr>
          <w:spacing w:val="3"/>
          <w:w w:val="110"/>
          <w:sz w:val="14"/>
        </w:rPr>
        <w:t> </w:t>
      </w:r>
      <w:r>
        <w:rPr>
          <w:w w:val="110"/>
          <w:sz w:val="14"/>
        </w:rPr>
        <w:t>CO</w:t>
      </w:r>
      <w:r>
        <w:rPr>
          <w:spacing w:val="29"/>
          <w:w w:val="110"/>
          <w:sz w:val="14"/>
        </w:rPr>
        <w:t> </w:t>
      </w:r>
      <w:r>
        <w:rPr>
          <w:w w:val="110"/>
          <w:sz w:val="14"/>
        </w:rPr>
        <w:t>e</w:t>
      </w:r>
      <w:r>
        <w:rPr>
          <w:spacing w:val="1"/>
          <w:w w:val="110"/>
          <w:sz w:val="14"/>
        </w:rPr>
        <w:t> </w:t>
      </w:r>
      <w:r>
        <w:rPr>
          <w:w w:val="110"/>
          <w:sz w:val="14"/>
        </w:rPr>
        <w:t>emissions,</w:t>
      </w:r>
      <w:r>
        <w:rPr>
          <w:spacing w:val="3"/>
          <w:w w:val="110"/>
          <w:sz w:val="14"/>
        </w:rPr>
        <w:t> </w:t>
      </w:r>
      <w:r>
        <w:rPr>
          <w:w w:val="110"/>
          <w:sz w:val="14"/>
        </w:rPr>
        <w:t>with</w:t>
      </w:r>
      <w:r>
        <w:rPr>
          <w:spacing w:val="2"/>
          <w:w w:val="110"/>
          <w:sz w:val="14"/>
        </w:rPr>
        <w:t> </w:t>
      </w:r>
      <w:r>
        <w:rPr>
          <w:w w:val="110"/>
          <w:sz w:val="14"/>
        </w:rPr>
        <w:t>the</w:t>
      </w:r>
      <w:r>
        <w:rPr>
          <w:spacing w:val="1"/>
          <w:w w:val="110"/>
          <w:sz w:val="14"/>
        </w:rPr>
        <w:t> </w:t>
      </w:r>
      <w:r>
        <w:rPr>
          <w:w w:val="110"/>
          <w:sz w:val="14"/>
        </w:rPr>
        <w:t>lowest</w:t>
      </w:r>
      <w:r>
        <w:rPr>
          <w:spacing w:val="2"/>
          <w:w w:val="110"/>
          <w:sz w:val="14"/>
        </w:rPr>
        <w:t> </w:t>
      </w:r>
      <w:r>
        <w:rPr>
          <w:w w:val="110"/>
          <w:sz w:val="14"/>
        </w:rPr>
        <w:t>recorded</w:t>
      </w:r>
      <w:r>
        <w:rPr>
          <w:spacing w:val="3"/>
          <w:w w:val="110"/>
          <w:sz w:val="14"/>
        </w:rPr>
        <w:t> </w:t>
      </w:r>
      <w:r>
        <w:rPr>
          <w:w w:val="110"/>
          <w:sz w:val="14"/>
        </w:rPr>
        <w:t>value</w:t>
      </w:r>
      <w:r>
        <w:rPr>
          <w:spacing w:val="2"/>
          <w:w w:val="110"/>
          <w:sz w:val="14"/>
        </w:rPr>
        <w:t> </w:t>
      </w:r>
      <w:r>
        <w:rPr>
          <w:w w:val="110"/>
          <w:sz w:val="14"/>
        </w:rPr>
        <w:t>of</w:t>
      </w:r>
      <w:r>
        <w:rPr>
          <w:spacing w:val="1"/>
          <w:w w:val="110"/>
          <w:sz w:val="14"/>
        </w:rPr>
        <w:t> </w:t>
      </w:r>
      <w:r>
        <w:rPr>
          <w:w w:val="110"/>
          <w:sz w:val="14"/>
        </w:rPr>
        <w:t>74.2</w:t>
      </w:r>
      <w:r>
        <w:rPr>
          <w:spacing w:val="3"/>
          <w:w w:val="110"/>
          <w:sz w:val="14"/>
        </w:rPr>
        <w:t> </w:t>
      </w:r>
      <w:r>
        <w:rPr>
          <w:w w:val="110"/>
          <w:sz w:val="14"/>
        </w:rPr>
        <w:t>Mg</w:t>
      </w:r>
      <w:r>
        <w:rPr>
          <w:spacing w:val="2"/>
          <w:w w:val="110"/>
          <w:sz w:val="14"/>
        </w:rPr>
        <w:t> </w:t>
      </w:r>
      <w:r>
        <w:rPr>
          <w:w w:val="110"/>
          <w:sz w:val="14"/>
        </w:rPr>
        <w:t>CO</w:t>
      </w:r>
      <w:r>
        <w:rPr>
          <w:spacing w:val="28"/>
          <w:w w:val="110"/>
          <w:sz w:val="14"/>
        </w:rPr>
        <w:t> </w:t>
      </w:r>
      <w:r>
        <w:rPr>
          <w:w w:val="110"/>
          <w:sz w:val="14"/>
        </w:rPr>
        <w:t>e</w:t>
      </w:r>
      <w:r>
        <w:rPr>
          <w:spacing w:val="3"/>
          <w:w w:val="110"/>
          <w:sz w:val="14"/>
        </w:rPr>
        <w:t> </w:t>
      </w:r>
      <w:r>
        <w:rPr>
          <w:w w:val="110"/>
          <w:sz w:val="14"/>
        </w:rPr>
        <w:t>ha</w:t>
      </w:r>
      <w:r>
        <w:rPr>
          <w:rFonts w:ascii="Tahoma" w:hAnsi="Tahoma"/>
          <w:w w:val="110"/>
          <w:sz w:val="14"/>
          <w:vertAlign w:val="superscript"/>
        </w:rPr>
        <w:t>—</w:t>
      </w:r>
      <w:r>
        <w:rPr>
          <w:w w:val="110"/>
          <w:sz w:val="14"/>
          <w:vertAlign w:val="superscript"/>
        </w:rPr>
        <w:t>1</w:t>
      </w:r>
      <w:r>
        <w:rPr>
          <w:spacing w:val="1"/>
          <w:w w:val="110"/>
          <w:sz w:val="14"/>
          <w:vertAlign w:val="baseline"/>
        </w:rPr>
        <w:t> </w:t>
      </w:r>
      <w:r>
        <w:rPr>
          <w:spacing w:val="-2"/>
          <w:w w:val="110"/>
          <w:sz w:val="14"/>
          <w:vertAlign w:val="baseline"/>
        </w:rPr>
        <w:t>observed</w:t>
      </w:r>
    </w:p>
    <w:p>
      <w:pPr>
        <w:spacing w:after="0" w:line="192" w:lineRule="exact"/>
        <w:jc w:val="both"/>
        <w:rPr>
          <w:sz w:val="14"/>
        </w:rPr>
        <w:sectPr>
          <w:type w:val="continuous"/>
          <w:pgSz w:w="11910" w:h="15880"/>
          <w:pgMar w:top="620" w:bottom="280" w:left="708" w:right="708"/>
          <w:cols w:num="2" w:equalWidth="0">
            <w:col w:w="1670" w:space="1619"/>
            <w:col w:w="7205"/>
          </w:cols>
        </w:sectPr>
      </w:pPr>
    </w:p>
    <w:p>
      <w:pPr>
        <w:tabs>
          <w:tab w:pos="9374" w:val="left" w:leader="none"/>
        </w:tabs>
        <w:spacing w:line="3" w:lineRule="exact" w:before="0"/>
        <w:ind w:left="5623" w:right="0" w:firstLine="0"/>
        <w:jc w:val="left"/>
        <w:rPr>
          <w:sz w:val="10"/>
        </w:rPr>
      </w:pPr>
      <w:r>
        <w:rPr>
          <w:spacing w:val="-10"/>
          <w:w w:val="120"/>
          <w:sz w:val="10"/>
        </w:rPr>
        <w:t>2</w:t>
      </w:r>
      <w:r>
        <w:rPr>
          <w:sz w:val="10"/>
        </w:rPr>
        <w:tab/>
      </w:r>
      <w:r>
        <w:rPr>
          <w:spacing w:val="-10"/>
          <w:w w:val="120"/>
          <w:sz w:val="10"/>
        </w:rPr>
        <w:t>2</w:t>
      </w:r>
    </w:p>
    <w:p>
      <w:pPr>
        <w:spacing w:line="283" w:lineRule="auto" w:before="11"/>
        <w:ind w:left="3331" w:right="42" w:firstLine="0"/>
        <w:jc w:val="both"/>
        <w:rPr>
          <w:sz w:val="14"/>
        </w:rPr>
      </w:pPr>
      <w:r>
        <w:rPr>
          <w:w w:val="115"/>
          <w:sz w:val="14"/>
        </w:rPr>
        <w:t>in the tropical equatorial climate zone and the highest recorded value of 470.1 Mg CO</w:t>
      </w:r>
      <w:r>
        <w:rPr>
          <w:w w:val="115"/>
          <w:sz w:val="14"/>
          <w:vertAlign w:val="subscript"/>
        </w:rPr>
        <w:t>2</w:t>
      </w:r>
      <w:r>
        <w:rPr>
          <w:w w:val="115"/>
          <w:sz w:val="14"/>
          <w:vertAlign w:val="baseline"/>
        </w:rPr>
        <w:t>e ha</w:t>
      </w:r>
      <w:r>
        <w:rPr>
          <w:rFonts w:ascii="Tahoma" w:hAnsi="Tahoma"/>
          <w:w w:val="115"/>
          <w:sz w:val="14"/>
          <w:vertAlign w:val="superscript"/>
        </w:rPr>
        <w:t>—</w:t>
      </w:r>
      <w:r>
        <w:rPr>
          <w:w w:val="115"/>
          <w:sz w:val="14"/>
          <w:vertAlign w:val="superscript"/>
        </w:rPr>
        <w:t>1</w:t>
      </w:r>
      <w:r>
        <w:rPr>
          <w:w w:val="115"/>
          <w:sz w:val="14"/>
          <w:vertAlign w:val="baseline"/>
        </w:rPr>
        <w:t> detected in </w:t>
      </w:r>
      <w:r>
        <w:rPr>
          <w:w w:val="115"/>
          <w:sz w:val="14"/>
          <w:vertAlign w:val="baseline"/>
        </w:rPr>
        <w:t>the subtropical</w:t>
      </w:r>
      <w:r>
        <w:rPr>
          <w:spacing w:val="-10"/>
          <w:w w:val="115"/>
          <w:sz w:val="14"/>
          <w:vertAlign w:val="baseline"/>
        </w:rPr>
        <w:t> </w:t>
      </w:r>
      <w:r>
        <w:rPr>
          <w:w w:val="115"/>
          <w:sz w:val="14"/>
          <w:vertAlign w:val="baseline"/>
        </w:rPr>
        <w:t>humid</w:t>
      </w:r>
      <w:r>
        <w:rPr>
          <w:spacing w:val="-9"/>
          <w:w w:val="115"/>
          <w:sz w:val="14"/>
          <w:vertAlign w:val="baseline"/>
        </w:rPr>
        <w:t> </w:t>
      </w:r>
      <w:r>
        <w:rPr>
          <w:w w:val="115"/>
          <w:sz w:val="14"/>
          <w:vertAlign w:val="baseline"/>
        </w:rPr>
        <w:t>climate</w:t>
      </w:r>
      <w:r>
        <w:rPr>
          <w:spacing w:val="-10"/>
          <w:w w:val="115"/>
          <w:sz w:val="14"/>
          <w:vertAlign w:val="baseline"/>
        </w:rPr>
        <w:t> </w:t>
      </w:r>
      <w:r>
        <w:rPr>
          <w:w w:val="115"/>
          <w:sz w:val="14"/>
          <w:vertAlign w:val="baseline"/>
        </w:rPr>
        <w:t>zone.</w:t>
      </w:r>
      <w:r>
        <w:rPr>
          <w:spacing w:val="-10"/>
          <w:w w:val="115"/>
          <w:sz w:val="14"/>
          <w:vertAlign w:val="baseline"/>
        </w:rPr>
        <w:t> </w:t>
      </w:r>
      <w:r>
        <w:rPr>
          <w:w w:val="115"/>
          <w:sz w:val="14"/>
          <w:vertAlign w:val="baseline"/>
        </w:rPr>
        <w:t>The</w:t>
      </w:r>
      <w:r>
        <w:rPr>
          <w:spacing w:val="-9"/>
          <w:w w:val="115"/>
          <w:sz w:val="14"/>
          <w:vertAlign w:val="baseline"/>
        </w:rPr>
        <w:t> </w:t>
      </w:r>
      <w:r>
        <w:rPr>
          <w:w w:val="115"/>
          <w:sz w:val="14"/>
          <w:vertAlign w:val="baseline"/>
        </w:rPr>
        <w:t>total</w:t>
      </w:r>
      <w:r>
        <w:rPr>
          <w:spacing w:val="-10"/>
          <w:w w:val="115"/>
          <w:sz w:val="14"/>
          <w:vertAlign w:val="baseline"/>
        </w:rPr>
        <w:t> </w:t>
      </w:r>
      <w:r>
        <w:rPr>
          <w:w w:val="115"/>
          <w:sz w:val="14"/>
          <w:vertAlign w:val="baseline"/>
        </w:rPr>
        <w:t>CO</w:t>
      </w:r>
      <w:r>
        <w:rPr>
          <w:w w:val="115"/>
          <w:sz w:val="14"/>
          <w:vertAlign w:val="subscript"/>
        </w:rPr>
        <w:t>2</w:t>
      </w:r>
      <w:r>
        <w:rPr>
          <w:w w:val="115"/>
          <w:sz w:val="14"/>
          <w:vertAlign w:val="baseline"/>
        </w:rPr>
        <w:t>e</w:t>
      </w:r>
      <w:r>
        <w:rPr>
          <w:spacing w:val="-9"/>
          <w:w w:val="115"/>
          <w:sz w:val="14"/>
          <w:vertAlign w:val="baseline"/>
        </w:rPr>
        <w:t> </w:t>
      </w:r>
      <w:r>
        <w:rPr>
          <w:w w:val="115"/>
          <w:sz w:val="14"/>
          <w:vertAlign w:val="baseline"/>
        </w:rPr>
        <w:t>emissions</w:t>
      </w:r>
      <w:r>
        <w:rPr>
          <w:spacing w:val="-10"/>
          <w:w w:val="115"/>
          <w:sz w:val="14"/>
          <w:vertAlign w:val="baseline"/>
        </w:rPr>
        <w:t> </w:t>
      </w:r>
      <w:r>
        <w:rPr>
          <w:w w:val="115"/>
          <w:sz w:val="14"/>
          <w:vertAlign w:val="baseline"/>
        </w:rPr>
        <w:t>in</w:t>
      </w:r>
      <w:r>
        <w:rPr>
          <w:spacing w:val="-10"/>
          <w:w w:val="115"/>
          <w:sz w:val="14"/>
          <w:vertAlign w:val="baseline"/>
        </w:rPr>
        <w:t> </w:t>
      </w:r>
      <w:r>
        <w:rPr>
          <w:w w:val="115"/>
          <w:sz w:val="14"/>
          <w:vertAlign w:val="baseline"/>
        </w:rPr>
        <w:t>the</w:t>
      </w:r>
      <w:r>
        <w:rPr>
          <w:spacing w:val="-10"/>
          <w:w w:val="115"/>
          <w:sz w:val="14"/>
          <w:vertAlign w:val="baseline"/>
        </w:rPr>
        <w:t> </w:t>
      </w:r>
      <w:r>
        <w:rPr>
          <w:w w:val="115"/>
          <w:sz w:val="14"/>
          <w:vertAlign w:val="baseline"/>
        </w:rPr>
        <w:t>tropical</w:t>
      </w:r>
      <w:r>
        <w:rPr>
          <w:spacing w:val="-9"/>
          <w:w w:val="115"/>
          <w:sz w:val="14"/>
          <w:vertAlign w:val="baseline"/>
        </w:rPr>
        <w:t> </w:t>
      </w:r>
      <w:r>
        <w:rPr>
          <w:w w:val="115"/>
          <w:sz w:val="14"/>
          <w:vertAlign w:val="baseline"/>
        </w:rPr>
        <w:t>equatorial,</w:t>
      </w:r>
      <w:r>
        <w:rPr>
          <w:spacing w:val="-10"/>
          <w:w w:val="115"/>
          <w:sz w:val="14"/>
          <w:vertAlign w:val="baseline"/>
        </w:rPr>
        <w:t> </w:t>
      </w:r>
      <w:r>
        <w:rPr>
          <w:w w:val="115"/>
          <w:sz w:val="14"/>
          <w:vertAlign w:val="baseline"/>
        </w:rPr>
        <w:t>tropical</w:t>
      </w:r>
      <w:r>
        <w:rPr>
          <w:spacing w:val="-9"/>
          <w:w w:val="115"/>
          <w:sz w:val="14"/>
          <w:vertAlign w:val="baseline"/>
        </w:rPr>
        <w:t> </w:t>
      </w:r>
      <w:r>
        <w:rPr>
          <w:w w:val="115"/>
          <w:sz w:val="14"/>
          <w:vertAlign w:val="baseline"/>
        </w:rPr>
        <w:t>central,</w:t>
      </w:r>
      <w:r>
        <w:rPr>
          <w:spacing w:val="-10"/>
          <w:w w:val="115"/>
          <w:sz w:val="14"/>
          <w:vertAlign w:val="baseline"/>
        </w:rPr>
        <w:t> </w:t>
      </w:r>
      <w:r>
        <w:rPr>
          <w:w w:val="115"/>
          <w:sz w:val="14"/>
          <w:vertAlign w:val="baseline"/>
        </w:rPr>
        <w:t>subtropical humid</w:t>
      </w:r>
      <w:r>
        <w:rPr>
          <w:w w:val="115"/>
          <w:sz w:val="14"/>
          <w:vertAlign w:val="baseline"/>
        </w:rPr>
        <w:t> and</w:t>
      </w:r>
      <w:r>
        <w:rPr>
          <w:w w:val="115"/>
          <w:sz w:val="14"/>
          <w:vertAlign w:val="baseline"/>
        </w:rPr>
        <w:t> subtropical</w:t>
      </w:r>
      <w:r>
        <w:rPr>
          <w:w w:val="115"/>
          <w:sz w:val="14"/>
          <w:vertAlign w:val="baseline"/>
        </w:rPr>
        <w:t> temperate</w:t>
      </w:r>
      <w:r>
        <w:rPr>
          <w:w w:val="115"/>
          <w:sz w:val="14"/>
          <w:vertAlign w:val="baseline"/>
        </w:rPr>
        <w:t> climate</w:t>
      </w:r>
      <w:r>
        <w:rPr>
          <w:w w:val="115"/>
          <w:sz w:val="14"/>
          <w:vertAlign w:val="baseline"/>
        </w:rPr>
        <w:t> zones</w:t>
      </w:r>
      <w:r>
        <w:rPr>
          <w:w w:val="115"/>
          <w:sz w:val="14"/>
          <w:vertAlign w:val="baseline"/>
        </w:rPr>
        <w:t> were</w:t>
      </w:r>
      <w:r>
        <w:rPr>
          <w:w w:val="115"/>
          <w:sz w:val="14"/>
          <w:vertAlign w:val="baseline"/>
        </w:rPr>
        <w:t> calculated</w:t>
      </w:r>
      <w:r>
        <w:rPr>
          <w:w w:val="115"/>
          <w:sz w:val="14"/>
          <w:vertAlign w:val="baseline"/>
        </w:rPr>
        <w:t> to</w:t>
      </w:r>
      <w:r>
        <w:rPr>
          <w:w w:val="115"/>
          <w:sz w:val="14"/>
          <w:vertAlign w:val="baseline"/>
        </w:rPr>
        <w:t> be</w:t>
      </w:r>
      <w:r>
        <w:rPr>
          <w:w w:val="115"/>
          <w:sz w:val="14"/>
          <w:vertAlign w:val="baseline"/>
        </w:rPr>
        <w:t> 5.51,</w:t>
      </w:r>
      <w:r>
        <w:rPr>
          <w:w w:val="115"/>
          <w:sz w:val="14"/>
          <w:vertAlign w:val="baseline"/>
        </w:rPr>
        <w:t> 3.88,</w:t>
      </w:r>
      <w:r>
        <w:rPr>
          <w:w w:val="115"/>
          <w:sz w:val="14"/>
          <w:vertAlign w:val="baseline"/>
        </w:rPr>
        <w:t> 3.21,</w:t>
      </w:r>
      <w:r>
        <w:rPr>
          <w:w w:val="115"/>
          <w:sz w:val="14"/>
          <w:vertAlign w:val="baseline"/>
        </w:rPr>
        <w:t> and</w:t>
      </w:r>
      <w:r>
        <w:rPr>
          <w:w w:val="115"/>
          <w:sz w:val="14"/>
          <w:vertAlign w:val="baseline"/>
        </w:rPr>
        <w:t> 4.20</w:t>
      </w:r>
      <w:r>
        <w:rPr>
          <w:w w:val="115"/>
          <w:sz w:val="14"/>
          <w:vertAlign w:val="baseline"/>
        </w:rPr>
        <w:t> Tg</w:t>
      </w:r>
      <w:r>
        <w:rPr>
          <w:w w:val="115"/>
          <w:sz w:val="14"/>
          <w:vertAlign w:val="baseline"/>
        </w:rPr>
        <w:t> CO</w:t>
      </w:r>
      <w:r>
        <w:rPr>
          <w:w w:val="115"/>
          <w:sz w:val="14"/>
          <w:vertAlign w:val="subscript"/>
        </w:rPr>
        <w:t>2</w:t>
      </w:r>
      <w:r>
        <w:rPr>
          <w:w w:val="115"/>
          <w:sz w:val="14"/>
          <w:vertAlign w:val="baseline"/>
        </w:rPr>
        <w:t>e, respectively,</w:t>
      </w:r>
      <w:r>
        <w:rPr>
          <w:spacing w:val="-8"/>
          <w:w w:val="115"/>
          <w:sz w:val="14"/>
          <w:vertAlign w:val="baseline"/>
        </w:rPr>
        <w:t> </w:t>
      </w:r>
      <w:r>
        <w:rPr>
          <w:w w:val="115"/>
          <w:sz w:val="14"/>
          <w:vertAlign w:val="baseline"/>
        </w:rPr>
        <w:t>with</w:t>
      </w:r>
      <w:r>
        <w:rPr>
          <w:spacing w:val="-9"/>
          <w:w w:val="115"/>
          <w:sz w:val="14"/>
          <w:vertAlign w:val="baseline"/>
        </w:rPr>
        <w:t> </w:t>
      </w:r>
      <w:r>
        <w:rPr>
          <w:w w:val="115"/>
          <w:sz w:val="14"/>
          <w:vertAlign w:val="baseline"/>
        </w:rPr>
        <w:t>a</w:t>
      </w:r>
      <w:r>
        <w:rPr>
          <w:spacing w:val="-8"/>
          <w:w w:val="115"/>
          <w:sz w:val="14"/>
          <w:vertAlign w:val="baseline"/>
        </w:rPr>
        <w:t> </w:t>
      </w:r>
      <w:r>
        <w:rPr>
          <w:w w:val="115"/>
          <w:sz w:val="14"/>
          <w:vertAlign w:val="baseline"/>
        </w:rPr>
        <w:t>cumulative</w:t>
      </w:r>
      <w:r>
        <w:rPr>
          <w:spacing w:val="-10"/>
          <w:w w:val="115"/>
          <w:sz w:val="14"/>
          <w:vertAlign w:val="baseline"/>
        </w:rPr>
        <w:t> </w:t>
      </w:r>
      <w:r>
        <w:rPr>
          <w:w w:val="115"/>
          <w:sz w:val="14"/>
          <w:vertAlign w:val="baseline"/>
        </w:rPr>
        <w:t>value</w:t>
      </w:r>
      <w:r>
        <w:rPr>
          <w:spacing w:val="-9"/>
          <w:w w:val="115"/>
          <w:sz w:val="14"/>
          <w:vertAlign w:val="baseline"/>
        </w:rPr>
        <w:t> </w:t>
      </w:r>
      <w:r>
        <w:rPr>
          <w:w w:val="115"/>
          <w:sz w:val="14"/>
          <w:vertAlign w:val="baseline"/>
        </w:rPr>
        <w:t>of</w:t>
      </w:r>
      <w:r>
        <w:rPr>
          <w:spacing w:val="-8"/>
          <w:w w:val="115"/>
          <w:sz w:val="14"/>
          <w:vertAlign w:val="baseline"/>
        </w:rPr>
        <w:t> </w:t>
      </w:r>
      <w:r>
        <w:rPr>
          <w:w w:val="115"/>
          <w:sz w:val="14"/>
          <w:vertAlign w:val="baseline"/>
        </w:rPr>
        <w:t>16.80</w:t>
      </w:r>
      <w:r>
        <w:rPr>
          <w:spacing w:val="-9"/>
          <w:w w:val="115"/>
          <w:sz w:val="14"/>
          <w:vertAlign w:val="baseline"/>
        </w:rPr>
        <w:t> </w:t>
      </w:r>
      <w:r>
        <w:rPr>
          <w:w w:val="115"/>
          <w:sz w:val="14"/>
          <w:vertAlign w:val="baseline"/>
        </w:rPr>
        <w:t>Tg</w:t>
      </w:r>
      <w:r>
        <w:rPr>
          <w:spacing w:val="-8"/>
          <w:w w:val="115"/>
          <w:sz w:val="14"/>
          <w:vertAlign w:val="baseline"/>
        </w:rPr>
        <w:t> </w:t>
      </w:r>
      <w:r>
        <w:rPr>
          <w:w w:val="115"/>
          <w:sz w:val="14"/>
          <w:vertAlign w:val="baseline"/>
        </w:rPr>
        <w:t>CO</w:t>
      </w:r>
      <w:r>
        <w:rPr>
          <w:w w:val="115"/>
          <w:sz w:val="14"/>
          <w:vertAlign w:val="subscript"/>
        </w:rPr>
        <w:t>2</w:t>
      </w:r>
      <w:r>
        <w:rPr>
          <w:w w:val="115"/>
          <w:sz w:val="14"/>
          <w:vertAlign w:val="baseline"/>
        </w:rPr>
        <w:t>e</w:t>
      </w:r>
      <w:r>
        <w:rPr>
          <w:spacing w:val="-9"/>
          <w:w w:val="115"/>
          <w:sz w:val="14"/>
          <w:vertAlign w:val="baseline"/>
        </w:rPr>
        <w:t> </w:t>
      </w:r>
      <w:r>
        <w:rPr>
          <w:w w:val="115"/>
          <w:sz w:val="14"/>
          <w:vertAlign w:val="baseline"/>
        </w:rPr>
        <w:t>with</w:t>
      </w:r>
      <w:r>
        <w:rPr>
          <w:spacing w:val="-9"/>
          <w:w w:val="115"/>
          <w:sz w:val="14"/>
          <w:vertAlign w:val="baseline"/>
        </w:rPr>
        <w:t> </w:t>
      </w:r>
      <w:r>
        <w:rPr>
          <w:w w:val="115"/>
          <w:sz w:val="14"/>
          <w:vertAlign w:val="baseline"/>
        </w:rPr>
        <w:t>6.7</w:t>
      </w:r>
      <w:r>
        <w:rPr>
          <w:spacing w:val="-9"/>
          <w:w w:val="115"/>
          <w:sz w:val="14"/>
          <w:vertAlign w:val="baseline"/>
        </w:rPr>
        <w:t> </w:t>
      </w:r>
      <w:r>
        <w:rPr>
          <w:w w:val="115"/>
          <w:sz w:val="14"/>
          <w:vertAlign w:val="baseline"/>
        </w:rPr>
        <w:t>%</w:t>
      </w:r>
      <w:r>
        <w:rPr>
          <w:spacing w:val="-9"/>
          <w:w w:val="115"/>
          <w:sz w:val="14"/>
          <w:vertAlign w:val="baseline"/>
        </w:rPr>
        <w:t> </w:t>
      </w:r>
      <w:r>
        <w:rPr>
          <w:w w:val="115"/>
          <w:sz w:val="14"/>
          <w:vertAlign w:val="baseline"/>
        </w:rPr>
        <w:t>of</w:t>
      </w:r>
      <w:r>
        <w:rPr>
          <w:spacing w:val="-9"/>
          <w:w w:val="115"/>
          <w:sz w:val="14"/>
          <w:vertAlign w:val="baseline"/>
        </w:rPr>
        <w:t> </w:t>
      </w:r>
      <w:r>
        <w:rPr>
          <w:w w:val="115"/>
          <w:sz w:val="14"/>
          <w:vertAlign w:val="baseline"/>
        </w:rPr>
        <w:t>uncertainty</w:t>
      </w:r>
      <w:r>
        <w:rPr>
          <w:spacing w:val="-8"/>
          <w:w w:val="115"/>
          <w:sz w:val="14"/>
          <w:vertAlign w:val="baseline"/>
        </w:rPr>
        <w:t> </w:t>
      </w:r>
      <w:r>
        <w:rPr>
          <w:w w:val="115"/>
          <w:sz w:val="14"/>
          <w:vertAlign w:val="baseline"/>
        </w:rPr>
        <w:t>(i.e.,</w:t>
      </w:r>
      <w:r>
        <w:rPr>
          <w:spacing w:val="-9"/>
          <w:w w:val="115"/>
          <w:sz w:val="14"/>
          <w:vertAlign w:val="baseline"/>
        </w:rPr>
        <w:t> </w:t>
      </w:r>
      <w:r>
        <w:rPr>
          <w:w w:val="115"/>
          <w:sz w:val="14"/>
          <w:vertAlign w:val="baseline"/>
        </w:rPr>
        <w:t>1.12</w:t>
      </w:r>
      <w:r>
        <w:rPr>
          <w:spacing w:val="-8"/>
          <w:w w:val="115"/>
          <w:sz w:val="14"/>
          <w:vertAlign w:val="baseline"/>
        </w:rPr>
        <w:t> </w:t>
      </w:r>
      <w:r>
        <w:rPr>
          <w:w w:val="115"/>
          <w:sz w:val="14"/>
          <w:vertAlign w:val="baseline"/>
        </w:rPr>
        <w:t>Tg</w:t>
      </w:r>
      <w:r>
        <w:rPr>
          <w:spacing w:val="-9"/>
          <w:w w:val="115"/>
          <w:sz w:val="14"/>
          <w:vertAlign w:val="baseline"/>
        </w:rPr>
        <w:t> </w:t>
      </w:r>
      <w:r>
        <w:rPr>
          <w:w w:val="115"/>
          <w:sz w:val="14"/>
          <w:vertAlign w:val="baseline"/>
        </w:rPr>
        <w:t>CO</w:t>
      </w:r>
      <w:r>
        <w:rPr>
          <w:w w:val="115"/>
          <w:sz w:val="14"/>
          <w:vertAlign w:val="subscript"/>
        </w:rPr>
        <w:t>2</w:t>
      </w:r>
      <w:r>
        <w:rPr>
          <w:w w:val="115"/>
          <w:sz w:val="14"/>
          <w:vertAlign w:val="baseline"/>
        </w:rPr>
        <w:t>e).</w:t>
      </w:r>
      <w:r>
        <w:rPr>
          <w:spacing w:val="-9"/>
          <w:w w:val="115"/>
          <w:sz w:val="14"/>
          <w:vertAlign w:val="baseline"/>
        </w:rPr>
        <w:t> </w:t>
      </w:r>
      <w:r>
        <w:rPr>
          <w:spacing w:val="-2"/>
          <w:w w:val="115"/>
          <w:sz w:val="14"/>
          <w:vertAlign w:val="baseline"/>
        </w:rPr>
        <w:t>Adoption</w:t>
      </w:r>
    </w:p>
    <w:p>
      <w:pPr>
        <w:pStyle w:val="BodyText"/>
        <w:spacing w:before="94"/>
        <w:rPr>
          <w:sz w:val="20"/>
        </w:rPr>
      </w:pPr>
      <w:r>
        <w:rPr>
          <w:sz w:val="20"/>
        </w:rPr>
        <mc:AlternateContent>
          <mc:Choice Requires="wps">
            <w:drawing>
              <wp:anchor distT="0" distB="0" distL="0" distR="0" allowOverlap="1" layoutInCell="1" locked="0" behindDoc="1" simplePos="0" relativeHeight="487591424">
                <wp:simplePos x="0" y="0"/>
                <wp:positionH relativeFrom="page">
                  <wp:posOffset>477359</wp:posOffset>
                </wp:positionH>
                <wp:positionV relativeFrom="paragraph">
                  <wp:posOffset>221121</wp:posOffset>
                </wp:positionV>
                <wp:extent cx="459105" cy="1905"/>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459105" cy="1905"/>
                        </a:xfrm>
                        <a:custGeom>
                          <a:avLst/>
                          <a:gdLst/>
                          <a:ahLst/>
                          <a:cxnLst/>
                          <a:rect l="l" t="t" r="r" b="b"/>
                          <a:pathLst>
                            <a:path w="459105" h="1905">
                              <a:moveTo>
                                <a:pt x="458762" y="0"/>
                              </a:moveTo>
                              <a:lnTo>
                                <a:pt x="0" y="0"/>
                              </a:lnTo>
                              <a:lnTo>
                                <a:pt x="0" y="1171"/>
                              </a:lnTo>
                              <a:lnTo>
                                <a:pt x="1079" y="1791"/>
                              </a:lnTo>
                              <a:lnTo>
                                <a:pt x="456573" y="1791"/>
                              </a:lnTo>
                              <a:lnTo>
                                <a:pt x="458762" y="534"/>
                              </a:lnTo>
                              <a:lnTo>
                                <a:pt x="4587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7.587399pt;margin-top:17.411119pt;width:36.15pt;height:.15pt;mso-position-horizontal-relative:page;mso-position-vertical-relative:paragraph;z-index:-15725056;mso-wrap-distance-left:0;mso-wrap-distance-right:0" id="docshape11" coordorigin="752,348" coordsize="723,3" path="m1474,348l752,348,752,350,753,351,1471,351,1474,349,1474,348xe" filled="true" fillcolor="#000000" stroked="false">
                <v:path arrowok="t"/>
                <v:fill type="solid"/>
                <w10:wrap type="topAndBottom"/>
              </v:shape>
            </w:pict>
          </mc:Fallback>
        </mc:AlternateContent>
      </w:r>
    </w:p>
    <w:p>
      <w:pPr>
        <w:spacing w:line="285" w:lineRule="auto" w:before="48"/>
        <w:ind w:left="43" w:right="0" w:firstLine="100"/>
        <w:jc w:val="left"/>
        <w:rPr>
          <w:sz w:val="14"/>
        </w:rPr>
      </w:pPr>
      <w:bookmarkStart w:name="_bookmark7" w:id="9"/>
      <w:bookmarkEnd w:id="9"/>
      <w:r>
        <w:rPr/>
      </w:r>
      <w:r>
        <w:rPr>
          <w:w w:val="110"/>
          <w:sz w:val="14"/>
        </w:rPr>
        <w:t>*</w:t>
      </w:r>
      <w:r>
        <w:rPr>
          <w:spacing w:val="33"/>
          <w:w w:val="110"/>
          <w:sz w:val="14"/>
        </w:rPr>
        <w:t> </w:t>
      </w:r>
      <w:r>
        <w:rPr>
          <w:w w:val="110"/>
          <w:sz w:val="14"/>
        </w:rPr>
        <w:t>Corresponding</w:t>
      </w:r>
      <w:r>
        <w:rPr>
          <w:spacing w:val="14"/>
          <w:w w:val="110"/>
          <w:sz w:val="14"/>
        </w:rPr>
        <w:t> </w:t>
      </w:r>
      <w:r>
        <w:rPr>
          <w:w w:val="110"/>
          <w:sz w:val="14"/>
        </w:rPr>
        <w:t>author</w:t>
      </w:r>
      <w:r>
        <w:rPr>
          <w:spacing w:val="14"/>
          <w:w w:val="110"/>
          <w:sz w:val="14"/>
        </w:rPr>
        <w:t> </w:t>
      </w:r>
      <w:r>
        <w:rPr>
          <w:w w:val="110"/>
          <w:sz w:val="14"/>
        </w:rPr>
        <w:t>at:</w:t>
      </w:r>
      <w:r>
        <w:rPr>
          <w:spacing w:val="15"/>
          <w:w w:val="110"/>
          <w:sz w:val="14"/>
        </w:rPr>
        <w:t> </w:t>
      </w:r>
      <w:r>
        <w:rPr>
          <w:w w:val="110"/>
          <w:sz w:val="14"/>
        </w:rPr>
        <w:t>CFAES</w:t>
      </w:r>
      <w:r>
        <w:rPr>
          <w:spacing w:val="14"/>
          <w:w w:val="110"/>
          <w:sz w:val="14"/>
        </w:rPr>
        <w:t> </w:t>
      </w:r>
      <w:r>
        <w:rPr>
          <w:w w:val="110"/>
          <w:sz w:val="14"/>
        </w:rPr>
        <w:t>Rattan</w:t>
      </w:r>
      <w:r>
        <w:rPr>
          <w:spacing w:val="14"/>
          <w:w w:val="110"/>
          <w:sz w:val="14"/>
        </w:rPr>
        <w:t> </w:t>
      </w:r>
      <w:r>
        <w:rPr>
          <w:w w:val="110"/>
          <w:sz w:val="14"/>
        </w:rPr>
        <w:t>Lal</w:t>
      </w:r>
      <w:r>
        <w:rPr>
          <w:spacing w:val="14"/>
          <w:w w:val="110"/>
          <w:sz w:val="14"/>
        </w:rPr>
        <w:t> </w:t>
      </w:r>
      <w:r>
        <w:rPr>
          <w:w w:val="110"/>
          <w:sz w:val="14"/>
        </w:rPr>
        <w:t>Center</w:t>
      </w:r>
      <w:r>
        <w:rPr>
          <w:spacing w:val="14"/>
          <w:w w:val="110"/>
          <w:sz w:val="14"/>
        </w:rPr>
        <w:t> </w:t>
      </w:r>
      <w:r>
        <w:rPr>
          <w:w w:val="110"/>
          <w:sz w:val="14"/>
        </w:rPr>
        <w:t>for</w:t>
      </w:r>
      <w:r>
        <w:rPr>
          <w:spacing w:val="14"/>
          <w:w w:val="110"/>
          <w:sz w:val="14"/>
        </w:rPr>
        <w:t> </w:t>
      </w:r>
      <w:r>
        <w:rPr>
          <w:w w:val="110"/>
          <w:sz w:val="14"/>
        </w:rPr>
        <w:t>Carbon</w:t>
      </w:r>
      <w:r>
        <w:rPr>
          <w:spacing w:val="13"/>
          <w:w w:val="110"/>
          <w:sz w:val="14"/>
        </w:rPr>
        <w:t> </w:t>
      </w:r>
      <w:r>
        <w:rPr>
          <w:w w:val="110"/>
          <w:sz w:val="14"/>
        </w:rPr>
        <w:t>Management</w:t>
      </w:r>
      <w:r>
        <w:rPr>
          <w:spacing w:val="14"/>
          <w:w w:val="110"/>
          <w:sz w:val="14"/>
        </w:rPr>
        <w:t> </w:t>
      </w:r>
      <w:r>
        <w:rPr>
          <w:w w:val="110"/>
          <w:sz w:val="14"/>
        </w:rPr>
        <w:t>and</w:t>
      </w:r>
      <w:r>
        <w:rPr>
          <w:spacing w:val="14"/>
          <w:w w:val="110"/>
          <w:sz w:val="14"/>
        </w:rPr>
        <w:t> </w:t>
      </w:r>
      <w:r>
        <w:rPr>
          <w:w w:val="110"/>
          <w:sz w:val="14"/>
        </w:rPr>
        <w:t>Sequestration,</w:t>
      </w:r>
      <w:r>
        <w:rPr>
          <w:spacing w:val="13"/>
          <w:w w:val="110"/>
          <w:sz w:val="14"/>
        </w:rPr>
        <w:t> </w:t>
      </w:r>
      <w:r>
        <w:rPr>
          <w:w w:val="110"/>
          <w:sz w:val="14"/>
        </w:rPr>
        <w:t>School</w:t>
      </w:r>
      <w:r>
        <w:rPr>
          <w:spacing w:val="15"/>
          <w:w w:val="110"/>
          <w:sz w:val="14"/>
        </w:rPr>
        <w:t> </w:t>
      </w:r>
      <w:r>
        <w:rPr>
          <w:w w:val="110"/>
          <w:sz w:val="14"/>
        </w:rPr>
        <w:t>of</w:t>
      </w:r>
      <w:r>
        <w:rPr>
          <w:spacing w:val="13"/>
          <w:w w:val="110"/>
          <w:sz w:val="14"/>
        </w:rPr>
        <w:t> </w:t>
      </w:r>
      <w:r>
        <w:rPr>
          <w:w w:val="110"/>
          <w:sz w:val="14"/>
        </w:rPr>
        <w:t>Environment</w:t>
      </w:r>
      <w:r>
        <w:rPr>
          <w:spacing w:val="14"/>
          <w:w w:val="110"/>
          <w:sz w:val="14"/>
        </w:rPr>
        <w:t> </w:t>
      </w:r>
      <w:r>
        <w:rPr>
          <w:w w:val="110"/>
          <w:sz w:val="14"/>
        </w:rPr>
        <w:t>and</w:t>
      </w:r>
      <w:r>
        <w:rPr>
          <w:spacing w:val="14"/>
          <w:w w:val="110"/>
          <w:sz w:val="14"/>
        </w:rPr>
        <w:t> </w:t>
      </w:r>
      <w:r>
        <w:rPr>
          <w:w w:val="110"/>
          <w:sz w:val="14"/>
        </w:rPr>
        <w:t>Natural</w:t>
      </w:r>
      <w:r>
        <w:rPr>
          <w:spacing w:val="13"/>
          <w:w w:val="110"/>
          <w:sz w:val="14"/>
        </w:rPr>
        <w:t> </w:t>
      </w:r>
      <w:r>
        <w:rPr>
          <w:w w:val="110"/>
          <w:sz w:val="14"/>
        </w:rPr>
        <w:t>Resources,</w:t>
      </w:r>
      <w:r>
        <w:rPr>
          <w:spacing w:val="14"/>
          <w:w w:val="110"/>
          <w:sz w:val="14"/>
        </w:rPr>
        <w:t> </w:t>
      </w:r>
      <w:r>
        <w:rPr>
          <w:w w:val="110"/>
          <w:sz w:val="14"/>
        </w:rPr>
        <w:t>The</w:t>
      </w:r>
      <w:r>
        <w:rPr>
          <w:spacing w:val="14"/>
          <w:w w:val="110"/>
          <w:sz w:val="14"/>
        </w:rPr>
        <w:t> </w:t>
      </w:r>
      <w:r>
        <w:rPr>
          <w:w w:val="110"/>
          <w:sz w:val="14"/>
        </w:rPr>
        <w:t>Ohio</w:t>
      </w:r>
      <w:r>
        <w:rPr>
          <w:spacing w:val="14"/>
          <w:w w:val="110"/>
          <w:sz w:val="14"/>
        </w:rPr>
        <w:t> </w:t>
      </w:r>
      <w:r>
        <w:rPr>
          <w:w w:val="110"/>
          <w:sz w:val="14"/>
        </w:rPr>
        <w:t>State</w:t>
      </w:r>
      <w:r>
        <w:rPr>
          <w:spacing w:val="40"/>
          <w:w w:val="110"/>
          <w:sz w:val="14"/>
        </w:rPr>
        <w:t> </w:t>
      </w:r>
      <w:r>
        <w:rPr>
          <w:w w:val="110"/>
          <w:sz w:val="14"/>
        </w:rPr>
        <w:t>University, 2021 Coffey Road, Columbus, OH 43210, USA.</w:t>
      </w:r>
    </w:p>
    <w:p>
      <w:pPr>
        <w:spacing w:line="162" w:lineRule="exact" w:before="0"/>
        <w:ind w:left="282" w:right="0" w:firstLine="0"/>
        <w:jc w:val="left"/>
        <w:rPr>
          <w:sz w:val="14"/>
        </w:rPr>
      </w:pPr>
      <w:r>
        <w:rPr>
          <w:rFonts w:ascii="Cambria" w:hAnsi="Cambria"/>
          <w:i/>
          <w:w w:val="110"/>
          <w:sz w:val="14"/>
        </w:rPr>
        <w:t>E-mail</w:t>
      </w:r>
      <w:r>
        <w:rPr>
          <w:rFonts w:ascii="Cambria" w:hAnsi="Cambria"/>
          <w:i/>
          <w:spacing w:val="1"/>
          <w:w w:val="110"/>
          <w:sz w:val="14"/>
        </w:rPr>
        <w:t> </w:t>
      </w:r>
      <w:r>
        <w:rPr>
          <w:rFonts w:ascii="Cambria" w:hAnsi="Cambria"/>
          <w:i/>
          <w:w w:val="110"/>
          <w:sz w:val="14"/>
        </w:rPr>
        <w:t>address:</w:t>
      </w:r>
      <w:r>
        <w:rPr>
          <w:rFonts w:ascii="Cambria" w:hAnsi="Cambria"/>
          <w:i/>
          <w:spacing w:val="1"/>
          <w:w w:val="110"/>
          <w:sz w:val="14"/>
        </w:rPr>
        <w:t> </w:t>
      </w:r>
      <w:hyperlink r:id="rId13">
        <w:r>
          <w:rPr>
            <w:color w:val="2196D1"/>
            <w:w w:val="110"/>
            <w:sz w:val="14"/>
          </w:rPr>
          <w:t>jcmoraessa@yahoo.com.br</w:t>
        </w:r>
      </w:hyperlink>
      <w:r>
        <w:rPr>
          <w:color w:val="2196D1"/>
          <w:spacing w:val="-2"/>
          <w:w w:val="110"/>
          <w:sz w:val="14"/>
        </w:rPr>
        <w:t> </w:t>
      </w:r>
      <w:r>
        <w:rPr>
          <w:w w:val="110"/>
          <w:sz w:val="14"/>
        </w:rPr>
        <w:t>(J.C.</w:t>
      </w:r>
      <w:r>
        <w:rPr>
          <w:spacing w:val="-3"/>
          <w:w w:val="110"/>
          <w:sz w:val="14"/>
        </w:rPr>
        <w:t> </w:t>
      </w:r>
      <w:r>
        <w:rPr>
          <w:w w:val="110"/>
          <w:sz w:val="14"/>
        </w:rPr>
        <w:t>de</w:t>
      </w:r>
      <w:r>
        <w:rPr>
          <w:spacing w:val="-3"/>
          <w:w w:val="110"/>
          <w:sz w:val="14"/>
        </w:rPr>
        <w:t> </w:t>
      </w:r>
      <w:r>
        <w:rPr>
          <w:w w:val="110"/>
          <w:sz w:val="14"/>
        </w:rPr>
        <w:t>Moraes</w:t>
      </w:r>
      <w:r>
        <w:rPr>
          <w:spacing w:val="-2"/>
          <w:w w:val="110"/>
          <w:sz w:val="14"/>
        </w:rPr>
        <w:t> </w:t>
      </w:r>
      <w:r>
        <w:rPr>
          <w:spacing w:val="-4"/>
          <w:w w:val="110"/>
          <w:sz w:val="14"/>
        </w:rPr>
        <w:t>Sa</w:t>
      </w:r>
      <w:r>
        <w:rPr>
          <w:rFonts w:ascii="Georgia" w:hAnsi="Georgia"/>
          <w:spacing w:val="-4"/>
          <w:w w:val="110"/>
          <w:position w:val="1"/>
          <w:sz w:val="14"/>
        </w:rPr>
        <w:t>´</w:t>
      </w:r>
      <w:r>
        <w:rPr>
          <w:spacing w:val="-4"/>
          <w:w w:val="110"/>
          <w:sz w:val="14"/>
        </w:rPr>
        <w:t>).</w:t>
      </w:r>
    </w:p>
    <w:p>
      <w:pPr>
        <w:pStyle w:val="BodyText"/>
        <w:spacing w:before="17"/>
        <w:rPr>
          <w:sz w:val="14"/>
        </w:rPr>
      </w:pPr>
    </w:p>
    <w:p>
      <w:pPr>
        <w:spacing w:before="0"/>
        <w:ind w:left="43" w:right="0" w:firstLine="0"/>
        <w:jc w:val="left"/>
        <w:rPr>
          <w:sz w:val="14"/>
        </w:rPr>
      </w:pPr>
      <w:hyperlink r:id="rId9">
        <w:r>
          <w:rPr>
            <w:color w:val="2196D1"/>
            <w:spacing w:val="-2"/>
            <w:w w:val="120"/>
            <w:sz w:val="14"/>
          </w:rPr>
          <w:t>https://doi.org/10.1016/j.scitotenv.2025.180720</w:t>
        </w:r>
      </w:hyperlink>
    </w:p>
    <w:p>
      <w:pPr>
        <w:spacing w:before="29"/>
        <w:ind w:left="43" w:right="0" w:firstLine="0"/>
        <w:jc w:val="left"/>
        <w:rPr>
          <w:sz w:val="14"/>
        </w:rPr>
      </w:pPr>
      <w:r>
        <w:rPr>
          <w:w w:val="110"/>
          <w:sz w:val="14"/>
        </w:rPr>
        <w:t>Received</w:t>
      </w:r>
      <w:r>
        <w:rPr>
          <w:spacing w:val="13"/>
          <w:w w:val="110"/>
          <w:sz w:val="14"/>
        </w:rPr>
        <w:t> </w:t>
      </w:r>
      <w:r>
        <w:rPr>
          <w:w w:val="110"/>
          <w:sz w:val="14"/>
        </w:rPr>
        <w:t>8</w:t>
      </w:r>
      <w:r>
        <w:rPr>
          <w:spacing w:val="14"/>
          <w:w w:val="110"/>
          <w:sz w:val="14"/>
        </w:rPr>
        <w:t> </w:t>
      </w:r>
      <w:r>
        <w:rPr>
          <w:w w:val="110"/>
          <w:sz w:val="14"/>
        </w:rPr>
        <w:t>July</w:t>
      </w:r>
      <w:r>
        <w:rPr>
          <w:spacing w:val="12"/>
          <w:w w:val="110"/>
          <w:sz w:val="14"/>
        </w:rPr>
        <w:t> </w:t>
      </w:r>
      <w:r>
        <w:rPr>
          <w:w w:val="110"/>
          <w:sz w:val="14"/>
        </w:rPr>
        <w:t>2025;</w:t>
      </w:r>
      <w:r>
        <w:rPr>
          <w:spacing w:val="13"/>
          <w:w w:val="110"/>
          <w:sz w:val="14"/>
        </w:rPr>
        <w:t> </w:t>
      </w:r>
      <w:r>
        <w:rPr>
          <w:w w:val="110"/>
          <w:sz w:val="14"/>
        </w:rPr>
        <w:t>Received</w:t>
      </w:r>
      <w:r>
        <w:rPr>
          <w:spacing w:val="13"/>
          <w:w w:val="110"/>
          <w:sz w:val="14"/>
        </w:rPr>
        <w:t> </w:t>
      </w:r>
      <w:r>
        <w:rPr>
          <w:w w:val="110"/>
          <w:sz w:val="14"/>
        </w:rPr>
        <w:t>in</w:t>
      </w:r>
      <w:r>
        <w:rPr>
          <w:spacing w:val="14"/>
          <w:w w:val="110"/>
          <w:sz w:val="14"/>
        </w:rPr>
        <w:t> </w:t>
      </w:r>
      <w:r>
        <w:rPr>
          <w:w w:val="110"/>
          <w:sz w:val="14"/>
        </w:rPr>
        <w:t>revised</w:t>
      </w:r>
      <w:r>
        <w:rPr>
          <w:spacing w:val="12"/>
          <w:w w:val="110"/>
          <w:sz w:val="14"/>
        </w:rPr>
        <w:t> </w:t>
      </w:r>
      <w:r>
        <w:rPr>
          <w:w w:val="110"/>
          <w:sz w:val="14"/>
        </w:rPr>
        <w:t>form</w:t>
      </w:r>
      <w:r>
        <w:rPr>
          <w:spacing w:val="14"/>
          <w:w w:val="110"/>
          <w:sz w:val="14"/>
        </w:rPr>
        <w:t> </w:t>
      </w:r>
      <w:r>
        <w:rPr>
          <w:w w:val="110"/>
          <w:sz w:val="14"/>
        </w:rPr>
        <w:t>10</w:t>
      </w:r>
      <w:r>
        <w:rPr>
          <w:spacing w:val="13"/>
          <w:w w:val="110"/>
          <w:sz w:val="14"/>
        </w:rPr>
        <w:t> </w:t>
      </w:r>
      <w:r>
        <w:rPr>
          <w:w w:val="110"/>
          <w:sz w:val="14"/>
        </w:rPr>
        <w:t>October</w:t>
      </w:r>
      <w:r>
        <w:rPr>
          <w:spacing w:val="12"/>
          <w:w w:val="110"/>
          <w:sz w:val="14"/>
        </w:rPr>
        <w:t> </w:t>
      </w:r>
      <w:r>
        <w:rPr>
          <w:w w:val="110"/>
          <w:sz w:val="14"/>
        </w:rPr>
        <w:t>2025;</w:t>
      </w:r>
      <w:r>
        <w:rPr>
          <w:spacing w:val="14"/>
          <w:w w:val="110"/>
          <w:sz w:val="14"/>
        </w:rPr>
        <w:t> </w:t>
      </w:r>
      <w:r>
        <w:rPr>
          <w:w w:val="110"/>
          <w:sz w:val="14"/>
        </w:rPr>
        <w:t>Accepted</w:t>
      </w:r>
      <w:r>
        <w:rPr>
          <w:spacing w:val="12"/>
          <w:w w:val="110"/>
          <w:sz w:val="14"/>
        </w:rPr>
        <w:t> </w:t>
      </w:r>
      <w:r>
        <w:rPr>
          <w:w w:val="110"/>
          <w:sz w:val="14"/>
        </w:rPr>
        <w:t>10</w:t>
      </w:r>
      <w:r>
        <w:rPr>
          <w:spacing w:val="14"/>
          <w:w w:val="110"/>
          <w:sz w:val="14"/>
        </w:rPr>
        <w:t> </w:t>
      </w:r>
      <w:r>
        <w:rPr>
          <w:w w:val="110"/>
          <w:sz w:val="14"/>
        </w:rPr>
        <w:t>October</w:t>
      </w:r>
      <w:r>
        <w:rPr>
          <w:spacing w:val="12"/>
          <w:w w:val="110"/>
          <w:sz w:val="14"/>
        </w:rPr>
        <w:t> </w:t>
      </w:r>
      <w:r>
        <w:rPr>
          <w:spacing w:val="-4"/>
          <w:w w:val="110"/>
          <w:sz w:val="14"/>
        </w:rPr>
        <w:t>2025</w:t>
      </w:r>
    </w:p>
    <w:p>
      <w:pPr>
        <w:spacing w:before="33"/>
        <w:ind w:left="42" w:right="0" w:firstLine="0"/>
        <w:jc w:val="left"/>
        <w:rPr>
          <w:sz w:val="14"/>
        </w:rPr>
      </w:pPr>
      <w:r>
        <w:rPr>
          <w:w w:val="110"/>
          <w:sz w:val="14"/>
        </w:rPr>
        <w:t>0048-9697/Published</w:t>
      </w:r>
      <w:r>
        <w:rPr>
          <w:spacing w:val="17"/>
          <w:w w:val="110"/>
          <w:sz w:val="14"/>
        </w:rPr>
        <w:t> </w:t>
      </w:r>
      <w:r>
        <w:rPr>
          <w:w w:val="110"/>
          <w:sz w:val="14"/>
        </w:rPr>
        <w:t>by</w:t>
      </w:r>
      <w:r>
        <w:rPr>
          <w:spacing w:val="18"/>
          <w:w w:val="110"/>
          <w:sz w:val="14"/>
        </w:rPr>
        <w:t> </w:t>
      </w:r>
      <w:r>
        <w:rPr>
          <w:w w:val="110"/>
          <w:sz w:val="14"/>
        </w:rPr>
        <w:t>Elsevier</w:t>
      </w:r>
      <w:r>
        <w:rPr>
          <w:spacing w:val="19"/>
          <w:w w:val="110"/>
          <w:sz w:val="14"/>
        </w:rPr>
        <w:t> </w:t>
      </w:r>
      <w:r>
        <w:rPr>
          <w:spacing w:val="-4"/>
          <w:w w:val="110"/>
          <w:sz w:val="14"/>
        </w:rPr>
        <w:t>B.V.</w:t>
      </w:r>
    </w:p>
    <w:p>
      <w:pPr>
        <w:spacing w:after="0"/>
        <w:jc w:val="left"/>
        <w:rPr>
          <w:sz w:val="14"/>
        </w:rPr>
        <w:sectPr>
          <w:type w:val="continuous"/>
          <w:pgSz w:w="11910" w:h="15880"/>
          <w:pgMar w:top="620" w:bottom="280" w:left="708" w:right="708"/>
        </w:sectPr>
      </w:pPr>
    </w:p>
    <w:p>
      <w:pPr>
        <w:pStyle w:val="BodyText"/>
        <w:spacing w:before="70"/>
        <w:rPr>
          <w:sz w:val="14"/>
        </w:rPr>
      </w:pPr>
    </w:p>
    <w:p>
      <w:pPr>
        <w:spacing w:line="285" w:lineRule="auto" w:before="0"/>
        <w:ind w:left="3331" w:right="41" w:hanging="1"/>
        <w:jc w:val="both"/>
        <w:rPr>
          <w:sz w:val="14"/>
        </w:rPr>
      </w:pPr>
      <w:r>
        <w:rPr>
          <w:w w:val="110"/>
          <w:sz w:val="14"/>
        </w:rPr>
        <w:t>of</w:t>
      </w:r>
      <w:r>
        <w:rPr>
          <w:w w:val="110"/>
          <w:sz w:val="14"/>
        </w:rPr>
        <w:t> NTS</w:t>
      </w:r>
      <w:r>
        <w:rPr>
          <w:w w:val="110"/>
          <w:sz w:val="14"/>
        </w:rPr>
        <w:t> demonstrated</w:t>
      </w:r>
      <w:r>
        <w:rPr>
          <w:w w:val="110"/>
          <w:sz w:val="14"/>
        </w:rPr>
        <w:t> a</w:t>
      </w:r>
      <w:r>
        <w:rPr>
          <w:w w:val="110"/>
          <w:sz w:val="14"/>
        </w:rPr>
        <w:t> high</w:t>
      </w:r>
      <w:r>
        <w:rPr>
          <w:w w:val="110"/>
          <w:sz w:val="14"/>
        </w:rPr>
        <w:t> capacity</w:t>
      </w:r>
      <w:r>
        <w:rPr>
          <w:w w:val="110"/>
          <w:sz w:val="14"/>
        </w:rPr>
        <w:t> for</w:t>
      </w:r>
      <w:r>
        <w:rPr>
          <w:w w:val="110"/>
          <w:sz w:val="14"/>
        </w:rPr>
        <w:t> offsetting</w:t>
      </w:r>
      <w:r>
        <w:rPr>
          <w:w w:val="110"/>
          <w:sz w:val="14"/>
        </w:rPr>
        <w:t> CO</w:t>
      </w:r>
      <w:r>
        <w:rPr>
          <w:w w:val="110"/>
          <w:sz w:val="14"/>
          <w:vertAlign w:val="subscript"/>
        </w:rPr>
        <w:t>2</w:t>
      </w:r>
      <w:r>
        <w:rPr>
          <w:w w:val="110"/>
          <w:sz w:val="14"/>
          <w:vertAlign w:val="baseline"/>
        </w:rPr>
        <w:t> emissions,</w:t>
      </w:r>
      <w:r>
        <w:rPr>
          <w:w w:val="110"/>
          <w:sz w:val="14"/>
          <w:vertAlign w:val="baseline"/>
        </w:rPr>
        <w:t> achieving</w:t>
      </w:r>
      <w:r>
        <w:rPr>
          <w:w w:val="110"/>
          <w:sz w:val="14"/>
          <w:vertAlign w:val="baseline"/>
        </w:rPr>
        <w:t> 5.40</w:t>
      </w:r>
      <w:r>
        <w:rPr>
          <w:w w:val="110"/>
          <w:sz w:val="14"/>
          <w:vertAlign w:val="baseline"/>
        </w:rPr>
        <w:t> Tg</w:t>
      </w:r>
      <w:r>
        <w:rPr>
          <w:w w:val="110"/>
          <w:sz w:val="14"/>
          <w:vertAlign w:val="baseline"/>
        </w:rPr>
        <w:t> CO</w:t>
      </w:r>
      <w:r>
        <w:rPr>
          <w:w w:val="110"/>
          <w:sz w:val="14"/>
          <w:vertAlign w:val="subscript"/>
        </w:rPr>
        <w:t>2</w:t>
      </w:r>
      <w:r>
        <w:rPr>
          <w:w w:val="110"/>
          <w:sz w:val="14"/>
          <w:vertAlign w:val="baseline"/>
        </w:rPr>
        <w:t>e</w:t>
      </w:r>
      <w:r>
        <w:rPr>
          <w:w w:val="110"/>
          <w:sz w:val="14"/>
          <w:vertAlign w:val="baseline"/>
        </w:rPr>
        <w:t> in</w:t>
      </w:r>
      <w:r>
        <w:rPr>
          <w:w w:val="110"/>
          <w:sz w:val="14"/>
          <w:vertAlign w:val="baseline"/>
        </w:rPr>
        <w:t> the</w:t>
      </w:r>
      <w:r>
        <w:rPr>
          <w:w w:val="110"/>
          <w:sz w:val="14"/>
          <w:vertAlign w:val="baseline"/>
        </w:rPr>
        <w:t> </w:t>
      </w:r>
      <w:r>
        <w:rPr>
          <w:w w:val="110"/>
          <w:sz w:val="14"/>
          <w:vertAlign w:val="baseline"/>
        </w:rPr>
        <w:t>tropical</w:t>
      </w:r>
      <w:r>
        <w:rPr>
          <w:spacing w:val="40"/>
          <w:w w:val="110"/>
          <w:sz w:val="14"/>
          <w:vertAlign w:val="baseline"/>
        </w:rPr>
        <w:t> </w:t>
      </w:r>
      <w:r>
        <w:rPr>
          <w:w w:val="110"/>
          <w:sz w:val="14"/>
          <w:vertAlign w:val="baseline"/>
        </w:rPr>
        <w:t>equatorial zone (recovering 98 % of the total emissions), 2.57 Tg CO</w:t>
      </w:r>
      <w:r>
        <w:rPr>
          <w:w w:val="110"/>
          <w:sz w:val="14"/>
          <w:vertAlign w:val="subscript"/>
        </w:rPr>
        <w:t>2</w:t>
      </w:r>
      <w:r>
        <w:rPr>
          <w:w w:val="110"/>
          <w:sz w:val="14"/>
          <w:vertAlign w:val="baseline"/>
        </w:rPr>
        <w:t>e in the tropical central zone (68.7 %), 2.67</w:t>
      </w:r>
      <w:r>
        <w:rPr>
          <w:spacing w:val="40"/>
          <w:w w:val="110"/>
          <w:sz w:val="14"/>
          <w:vertAlign w:val="baseline"/>
        </w:rPr>
        <w:t> </w:t>
      </w:r>
      <w:r>
        <w:rPr>
          <w:w w:val="110"/>
          <w:sz w:val="14"/>
          <w:vertAlign w:val="baseline"/>
        </w:rPr>
        <w:t>Tg CO</w:t>
      </w:r>
      <w:r>
        <w:rPr>
          <w:w w:val="110"/>
          <w:sz w:val="14"/>
          <w:vertAlign w:val="subscript"/>
        </w:rPr>
        <w:t>2</w:t>
      </w:r>
      <w:r>
        <w:rPr>
          <w:w w:val="110"/>
          <w:sz w:val="14"/>
          <w:vertAlign w:val="baseline"/>
        </w:rPr>
        <w:t>e in the subtropical humid zone (83.2 %), and 2.88 Tg CO</w:t>
      </w:r>
      <w:r>
        <w:rPr>
          <w:w w:val="110"/>
          <w:sz w:val="14"/>
          <w:vertAlign w:val="subscript"/>
        </w:rPr>
        <w:t>2</w:t>
      </w:r>
      <w:r>
        <w:rPr>
          <w:w w:val="110"/>
          <w:sz w:val="14"/>
          <w:vertAlign w:val="baseline"/>
        </w:rPr>
        <w:t>e in the subtropical temperate zone (68.6 %).</w:t>
      </w:r>
      <w:r>
        <w:rPr>
          <w:spacing w:val="40"/>
          <w:w w:val="110"/>
          <w:sz w:val="14"/>
          <w:vertAlign w:val="baseline"/>
        </w:rPr>
        <w:t> </w:t>
      </w:r>
      <w:r>
        <w:rPr>
          <w:w w:val="110"/>
          <w:sz w:val="14"/>
          <w:vertAlign w:val="baseline"/>
        </w:rPr>
        <w:t>The percentage of net zero and net negative emissions contributed by the SOC stock for 1-m depth was 73.63 %</w:t>
      </w:r>
      <w:r>
        <w:rPr>
          <w:spacing w:val="40"/>
          <w:w w:val="110"/>
          <w:sz w:val="14"/>
          <w:vertAlign w:val="baseline"/>
        </w:rPr>
        <w:t> </w:t>
      </w:r>
      <w:r>
        <w:rPr>
          <w:w w:val="110"/>
          <w:sz w:val="14"/>
          <w:vertAlign w:val="baseline"/>
        </w:rPr>
        <w:t>and</w:t>
      </w:r>
      <w:r>
        <w:rPr>
          <w:spacing w:val="9"/>
          <w:w w:val="110"/>
          <w:sz w:val="14"/>
          <w:vertAlign w:val="baseline"/>
        </w:rPr>
        <w:t> </w:t>
      </w:r>
      <w:r>
        <w:rPr>
          <w:w w:val="110"/>
          <w:sz w:val="14"/>
          <w:vertAlign w:val="baseline"/>
        </w:rPr>
        <w:t>26.37</w:t>
      </w:r>
      <w:r>
        <w:rPr>
          <w:spacing w:val="9"/>
          <w:w w:val="110"/>
          <w:sz w:val="14"/>
          <w:vertAlign w:val="baseline"/>
        </w:rPr>
        <w:t> </w:t>
      </w:r>
      <w:r>
        <w:rPr>
          <w:w w:val="110"/>
          <w:sz w:val="14"/>
          <w:vertAlign w:val="baseline"/>
        </w:rPr>
        <w:t>%,</w:t>
      </w:r>
      <w:r>
        <w:rPr>
          <w:spacing w:val="9"/>
          <w:w w:val="110"/>
          <w:sz w:val="14"/>
          <w:vertAlign w:val="baseline"/>
        </w:rPr>
        <w:t> </w:t>
      </w:r>
      <w:r>
        <w:rPr>
          <w:w w:val="110"/>
          <w:sz w:val="14"/>
          <w:vertAlign w:val="baseline"/>
        </w:rPr>
        <w:t>respectively,</w:t>
      </w:r>
      <w:r>
        <w:rPr>
          <w:spacing w:val="8"/>
          <w:w w:val="110"/>
          <w:sz w:val="14"/>
          <w:vertAlign w:val="baseline"/>
        </w:rPr>
        <w:t> </w:t>
      </w:r>
      <w:r>
        <w:rPr>
          <w:w w:val="110"/>
          <w:sz w:val="14"/>
          <w:vertAlign w:val="baseline"/>
        </w:rPr>
        <w:t>and</w:t>
      </w:r>
      <w:r>
        <w:rPr>
          <w:spacing w:val="9"/>
          <w:w w:val="110"/>
          <w:sz w:val="14"/>
          <w:vertAlign w:val="baseline"/>
        </w:rPr>
        <w:t> </w:t>
      </w:r>
      <w:r>
        <w:rPr>
          <w:w w:val="110"/>
          <w:sz w:val="14"/>
          <w:vertAlign w:val="baseline"/>
        </w:rPr>
        <w:t>it</w:t>
      </w:r>
      <w:r>
        <w:rPr>
          <w:spacing w:val="10"/>
          <w:w w:val="110"/>
          <w:sz w:val="14"/>
          <w:vertAlign w:val="baseline"/>
        </w:rPr>
        <w:t> </w:t>
      </w:r>
      <w:r>
        <w:rPr>
          <w:w w:val="110"/>
          <w:sz w:val="14"/>
          <w:vertAlign w:val="baseline"/>
        </w:rPr>
        <w:t>played</w:t>
      </w:r>
      <w:r>
        <w:rPr>
          <w:spacing w:val="8"/>
          <w:w w:val="110"/>
          <w:sz w:val="14"/>
          <w:vertAlign w:val="baseline"/>
        </w:rPr>
        <w:t> </w:t>
      </w:r>
      <w:r>
        <w:rPr>
          <w:w w:val="110"/>
          <w:sz w:val="14"/>
          <w:vertAlign w:val="baseline"/>
        </w:rPr>
        <w:t>a</w:t>
      </w:r>
      <w:r>
        <w:rPr>
          <w:spacing w:val="9"/>
          <w:w w:val="110"/>
          <w:sz w:val="14"/>
          <w:vertAlign w:val="baseline"/>
        </w:rPr>
        <w:t> </w:t>
      </w:r>
      <w:r>
        <w:rPr>
          <w:w w:val="110"/>
          <w:sz w:val="14"/>
          <w:vertAlign w:val="baseline"/>
        </w:rPr>
        <w:t>pivotal</w:t>
      </w:r>
      <w:r>
        <w:rPr>
          <w:spacing w:val="8"/>
          <w:w w:val="110"/>
          <w:sz w:val="14"/>
          <w:vertAlign w:val="baseline"/>
        </w:rPr>
        <w:t> </w:t>
      </w:r>
      <w:r>
        <w:rPr>
          <w:w w:val="110"/>
          <w:sz w:val="14"/>
          <w:vertAlign w:val="baseline"/>
        </w:rPr>
        <w:t>role</w:t>
      </w:r>
      <w:r>
        <w:rPr>
          <w:spacing w:val="8"/>
          <w:w w:val="110"/>
          <w:sz w:val="14"/>
          <w:vertAlign w:val="baseline"/>
        </w:rPr>
        <w:t> </w:t>
      </w:r>
      <w:r>
        <w:rPr>
          <w:w w:val="110"/>
          <w:sz w:val="14"/>
          <w:vertAlign w:val="baseline"/>
        </w:rPr>
        <w:t>in</w:t>
      </w:r>
      <w:r>
        <w:rPr>
          <w:spacing w:val="9"/>
          <w:w w:val="110"/>
          <w:sz w:val="14"/>
          <w:vertAlign w:val="baseline"/>
        </w:rPr>
        <w:t> </w:t>
      </w:r>
      <w:r>
        <w:rPr>
          <w:w w:val="110"/>
          <w:sz w:val="14"/>
          <w:vertAlign w:val="baseline"/>
        </w:rPr>
        <w:t>integrating</w:t>
      </w:r>
      <w:r>
        <w:rPr>
          <w:spacing w:val="9"/>
          <w:w w:val="110"/>
          <w:sz w:val="14"/>
          <w:vertAlign w:val="baseline"/>
        </w:rPr>
        <w:t> </w:t>
      </w:r>
      <w:r>
        <w:rPr>
          <w:w w:val="110"/>
          <w:sz w:val="14"/>
          <w:vertAlign w:val="baseline"/>
        </w:rPr>
        <w:t>agriculture</w:t>
      </w:r>
      <w:r>
        <w:rPr>
          <w:spacing w:val="8"/>
          <w:w w:val="110"/>
          <w:sz w:val="14"/>
          <w:vertAlign w:val="baseline"/>
        </w:rPr>
        <w:t> </w:t>
      </w:r>
      <w:r>
        <w:rPr>
          <w:w w:val="110"/>
          <w:sz w:val="14"/>
          <w:vertAlign w:val="baseline"/>
        </w:rPr>
        <w:t>as</w:t>
      </w:r>
      <w:r>
        <w:rPr>
          <w:spacing w:val="8"/>
          <w:w w:val="110"/>
          <w:sz w:val="14"/>
          <w:vertAlign w:val="baseline"/>
        </w:rPr>
        <w:t> </w:t>
      </w:r>
      <w:r>
        <w:rPr>
          <w:w w:val="110"/>
          <w:sz w:val="14"/>
          <w:vertAlign w:val="baseline"/>
        </w:rPr>
        <w:t>a</w:t>
      </w:r>
      <w:r>
        <w:rPr>
          <w:spacing w:val="7"/>
          <w:w w:val="110"/>
          <w:sz w:val="14"/>
          <w:vertAlign w:val="baseline"/>
        </w:rPr>
        <w:t> </w:t>
      </w:r>
      <w:r>
        <w:rPr>
          <w:w w:val="110"/>
          <w:sz w:val="14"/>
          <w:vertAlign w:val="baseline"/>
        </w:rPr>
        <w:t>part</w:t>
      </w:r>
      <w:r>
        <w:rPr>
          <w:spacing w:val="8"/>
          <w:w w:val="110"/>
          <w:sz w:val="14"/>
          <w:vertAlign w:val="baseline"/>
        </w:rPr>
        <w:t> </w:t>
      </w:r>
      <w:r>
        <w:rPr>
          <w:w w:val="110"/>
          <w:sz w:val="14"/>
          <w:vertAlign w:val="baseline"/>
        </w:rPr>
        <w:t>of</w:t>
      </w:r>
      <w:r>
        <w:rPr>
          <w:spacing w:val="9"/>
          <w:w w:val="110"/>
          <w:sz w:val="14"/>
          <w:vertAlign w:val="baseline"/>
        </w:rPr>
        <w:t> </w:t>
      </w:r>
      <w:r>
        <w:rPr>
          <w:w w:val="110"/>
          <w:sz w:val="14"/>
          <w:vertAlign w:val="baseline"/>
        </w:rPr>
        <w:t>the</w:t>
      </w:r>
      <w:r>
        <w:rPr>
          <w:spacing w:val="8"/>
          <w:w w:val="110"/>
          <w:sz w:val="14"/>
          <w:vertAlign w:val="baseline"/>
        </w:rPr>
        <w:t> </w:t>
      </w:r>
      <w:r>
        <w:rPr>
          <w:w w:val="110"/>
          <w:sz w:val="14"/>
          <w:vertAlign w:val="baseline"/>
        </w:rPr>
        <w:t>climate</w:t>
      </w:r>
      <w:r>
        <w:rPr>
          <w:spacing w:val="9"/>
          <w:w w:val="110"/>
          <w:sz w:val="14"/>
          <w:vertAlign w:val="baseline"/>
        </w:rPr>
        <w:t> </w:t>
      </w:r>
      <w:r>
        <w:rPr>
          <w:spacing w:val="-2"/>
          <w:w w:val="110"/>
          <w:sz w:val="14"/>
          <w:vertAlign w:val="baseline"/>
        </w:rPr>
        <w:t>solution.</w:t>
      </w:r>
    </w:p>
    <w:p>
      <w:pPr>
        <w:pStyle w:val="BodyText"/>
        <w:rPr>
          <w:sz w:val="7"/>
        </w:rPr>
      </w:pPr>
      <w:r>
        <w:rPr>
          <w:sz w:val="7"/>
        </w:rPr>
        <mc:AlternateContent>
          <mc:Choice Requires="wps">
            <w:drawing>
              <wp:anchor distT="0" distB="0" distL="0" distR="0" allowOverlap="1" layoutInCell="1" locked="0" behindDoc="1" simplePos="0" relativeHeight="487595008">
                <wp:simplePos x="0" y="0"/>
                <wp:positionH relativeFrom="page">
                  <wp:posOffset>477683</wp:posOffset>
                </wp:positionH>
                <wp:positionV relativeFrom="paragraph">
                  <wp:posOffset>66841</wp:posOffset>
                </wp:positionV>
                <wp:extent cx="6604634" cy="3175"/>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6604634" cy="3175"/>
                        </a:xfrm>
                        <a:custGeom>
                          <a:avLst/>
                          <a:gdLst/>
                          <a:ahLst/>
                          <a:cxnLst/>
                          <a:rect l="l" t="t" r="r" b="b"/>
                          <a:pathLst>
                            <a:path w="6604634" h="3175">
                              <a:moveTo>
                                <a:pt x="6604636" y="0"/>
                              </a:moveTo>
                              <a:lnTo>
                                <a:pt x="0" y="0"/>
                              </a:lnTo>
                              <a:lnTo>
                                <a:pt x="0" y="3162"/>
                              </a:lnTo>
                              <a:lnTo>
                                <a:pt x="6604636" y="3162"/>
                              </a:lnTo>
                              <a:lnTo>
                                <a:pt x="66046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7.612900pt;margin-top:5.263102pt;width:520.0501pt;height:.249pt;mso-position-horizontal-relative:page;mso-position-vertical-relative:paragraph;z-index:-15721472;mso-wrap-distance-left:0;mso-wrap-distance-right:0" id="docshape15" filled="true" fillcolor="#000000" stroked="false">
                <v:fill type="solid"/>
                <w10:wrap type="topAndBottom"/>
              </v:rect>
            </w:pict>
          </mc:Fallback>
        </mc:AlternateContent>
      </w:r>
    </w:p>
    <w:p>
      <w:pPr>
        <w:pStyle w:val="BodyText"/>
        <w:spacing w:before="150"/>
        <w:rPr>
          <w:sz w:val="20"/>
        </w:rPr>
      </w:pPr>
    </w:p>
    <w:p>
      <w:pPr>
        <w:pStyle w:val="BodyText"/>
        <w:spacing w:after="0"/>
        <w:rPr>
          <w:sz w:val="20"/>
        </w:rPr>
        <w:sectPr>
          <w:headerReference w:type="default" r:id="rId14"/>
          <w:footerReference w:type="default" r:id="rId15"/>
          <w:pgSz w:w="11910" w:h="15880"/>
          <w:pgMar w:header="655" w:footer="544" w:top="840" w:bottom="740" w:left="708" w:right="708"/>
          <w:pgNumType w:start="2"/>
        </w:sectPr>
      </w:pPr>
    </w:p>
    <w:p>
      <w:pPr>
        <w:pStyle w:val="Heading1"/>
        <w:numPr>
          <w:ilvl w:val="0"/>
          <w:numId w:val="2"/>
        </w:numPr>
        <w:tabs>
          <w:tab w:pos="287" w:val="left" w:leader="none"/>
        </w:tabs>
        <w:spacing w:line="240" w:lineRule="auto" w:before="91" w:after="0"/>
        <w:ind w:left="287" w:right="0" w:hanging="244"/>
        <w:jc w:val="left"/>
      </w:pPr>
      <w:bookmarkStart w:name="1 Introduction" w:id="10"/>
      <w:bookmarkEnd w:id="10"/>
      <w:r>
        <w:rPr>
          <w:b w:val="0"/>
        </w:rPr>
      </w:r>
      <w:r>
        <w:rPr>
          <w:spacing w:val="-2"/>
          <w:w w:val="110"/>
        </w:rPr>
        <w:t>Introduction</w:t>
      </w:r>
    </w:p>
    <w:p>
      <w:pPr>
        <w:pStyle w:val="BodyText"/>
        <w:spacing w:before="50"/>
        <w:rPr>
          <w:b/>
        </w:rPr>
      </w:pPr>
    </w:p>
    <w:p>
      <w:pPr>
        <w:pStyle w:val="BodyText"/>
        <w:spacing w:line="273" w:lineRule="auto"/>
        <w:ind w:left="43" w:firstLine="239"/>
        <w:jc w:val="both"/>
      </w:pPr>
      <w:r>
        <w:rPr>
          <w:w w:val="110"/>
        </w:rPr>
        <w:t>Achieving</w:t>
      </w:r>
      <w:r>
        <w:rPr>
          <w:w w:val="110"/>
        </w:rPr>
        <w:t> global</w:t>
      </w:r>
      <w:r>
        <w:rPr>
          <w:w w:val="110"/>
        </w:rPr>
        <w:t> climate</w:t>
      </w:r>
      <w:r>
        <w:rPr>
          <w:w w:val="110"/>
        </w:rPr>
        <w:t> goals</w:t>
      </w:r>
      <w:r>
        <w:rPr>
          <w:w w:val="110"/>
        </w:rPr>
        <w:t> requires</w:t>
      </w:r>
      <w:r>
        <w:rPr>
          <w:w w:val="110"/>
        </w:rPr>
        <w:t> a</w:t>
      </w:r>
      <w:r>
        <w:rPr>
          <w:w w:val="110"/>
        </w:rPr>
        <w:t> reduction</w:t>
      </w:r>
      <w:r>
        <w:rPr>
          <w:w w:val="110"/>
        </w:rPr>
        <w:t> in</w:t>
      </w:r>
      <w:r>
        <w:rPr>
          <w:w w:val="110"/>
        </w:rPr>
        <w:t> net</w:t>
      </w:r>
      <w:r>
        <w:rPr>
          <w:w w:val="110"/>
        </w:rPr>
        <w:t> </w:t>
      </w:r>
      <w:r>
        <w:rPr>
          <w:w w:val="110"/>
        </w:rPr>
        <w:t>green- house</w:t>
      </w:r>
      <w:r>
        <w:rPr>
          <w:w w:val="110"/>
        </w:rPr>
        <w:t> gas</w:t>
      </w:r>
      <w:r>
        <w:rPr>
          <w:w w:val="110"/>
        </w:rPr>
        <w:t> (GHG)</w:t>
      </w:r>
      <w:r>
        <w:rPr>
          <w:w w:val="110"/>
        </w:rPr>
        <w:t> emissions</w:t>
      </w:r>
      <w:r>
        <w:rPr>
          <w:w w:val="110"/>
        </w:rPr>
        <w:t> including</w:t>
      </w:r>
      <w:r>
        <w:rPr>
          <w:w w:val="110"/>
        </w:rPr>
        <w:t> those</w:t>
      </w:r>
      <w:r>
        <w:rPr>
          <w:w w:val="110"/>
        </w:rPr>
        <w:t> from</w:t>
      </w:r>
      <w:r>
        <w:rPr>
          <w:w w:val="110"/>
        </w:rPr>
        <w:t> the</w:t>
      </w:r>
      <w:r>
        <w:rPr>
          <w:w w:val="110"/>
        </w:rPr>
        <w:t> agrifood</w:t>
      </w:r>
      <w:r>
        <w:rPr>
          <w:w w:val="110"/>
        </w:rPr>
        <w:t> system (</w:t>
      </w:r>
      <w:hyperlink w:history="true" w:anchor="_bookmark23">
        <w:r>
          <w:rPr>
            <w:color w:val="2196D1"/>
            <w:w w:val="110"/>
          </w:rPr>
          <w:t>Anderson</w:t>
        </w:r>
        <w:r>
          <w:rPr>
            <w:color w:val="2196D1"/>
            <w:w w:val="110"/>
          </w:rPr>
          <w:t> et</w:t>
        </w:r>
        <w:r>
          <w:rPr>
            <w:color w:val="2196D1"/>
            <w:w w:val="110"/>
          </w:rPr>
          <w:t> al.,</w:t>
        </w:r>
        <w:r>
          <w:rPr>
            <w:color w:val="2196D1"/>
            <w:w w:val="110"/>
          </w:rPr>
          <w:t> 2020</w:t>
        </w:r>
      </w:hyperlink>
      <w:r>
        <w:rPr>
          <w:w w:val="110"/>
        </w:rPr>
        <w:t>).</w:t>
      </w:r>
      <w:r>
        <w:rPr>
          <w:w w:val="110"/>
        </w:rPr>
        <w:t> Food</w:t>
      </w:r>
      <w:r>
        <w:rPr>
          <w:w w:val="110"/>
        </w:rPr>
        <w:t> production</w:t>
      </w:r>
      <w:r>
        <w:rPr>
          <w:w w:val="110"/>
        </w:rPr>
        <w:t> is</w:t>
      </w:r>
      <w:r>
        <w:rPr>
          <w:w w:val="110"/>
        </w:rPr>
        <w:t> responsible</w:t>
      </w:r>
      <w:r>
        <w:rPr>
          <w:w w:val="110"/>
        </w:rPr>
        <w:t> for</w:t>
      </w:r>
      <w:r>
        <w:rPr>
          <w:w w:val="110"/>
        </w:rPr>
        <w:t> approxi- mately 25</w:t>
      </w:r>
      <w:r>
        <w:rPr>
          <w:spacing w:val="-1"/>
          <w:w w:val="110"/>
        </w:rPr>
        <w:t> </w:t>
      </w:r>
      <w:r>
        <w:rPr>
          <w:w w:val="110"/>
        </w:rPr>
        <w:t>%</w:t>
      </w:r>
      <w:r>
        <w:rPr>
          <w:spacing w:val="-1"/>
          <w:w w:val="110"/>
        </w:rPr>
        <w:t> </w:t>
      </w:r>
      <w:r>
        <w:rPr>
          <w:w w:val="110"/>
        </w:rPr>
        <w:t>of global</w:t>
      </w:r>
      <w:r>
        <w:rPr>
          <w:spacing w:val="-1"/>
          <w:w w:val="110"/>
        </w:rPr>
        <w:t> </w:t>
      </w:r>
      <w:r>
        <w:rPr>
          <w:w w:val="110"/>
        </w:rPr>
        <w:t>greenhouse gas (GHG)</w:t>
      </w:r>
      <w:r>
        <w:rPr>
          <w:spacing w:val="-1"/>
          <w:w w:val="110"/>
        </w:rPr>
        <w:t> </w:t>
      </w:r>
      <w:r>
        <w:rPr>
          <w:w w:val="110"/>
        </w:rPr>
        <w:t>emissions (</w:t>
      </w:r>
      <w:hyperlink w:history="true" w:anchor="_bookmark32">
        <w:r>
          <w:rPr>
            <w:color w:val="2196D1"/>
            <w:w w:val="110"/>
          </w:rPr>
          <w:t>Crippa et</w:t>
        </w:r>
        <w:r>
          <w:rPr>
            <w:color w:val="2196D1"/>
            <w:spacing w:val="-1"/>
            <w:w w:val="110"/>
          </w:rPr>
          <w:t> </w:t>
        </w:r>
        <w:r>
          <w:rPr>
            <w:color w:val="2196D1"/>
            <w:w w:val="110"/>
          </w:rPr>
          <w:t>al.,</w:t>
        </w:r>
      </w:hyperlink>
      <w:r>
        <w:rPr>
          <w:color w:val="2196D1"/>
          <w:w w:val="110"/>
        </w:rPr>
        <w:t> </w:t>
      </w:r>
      <w:hyperlink w:history="true" w:anchor="_bookmark32">
        <w:r>
          <w:rPr>
            <w:color w:val="2196D1"/>
            <w:w w:val="110"/>
          </w:rPr>
          <w:t>2021</w:t>
        </w:r>
      </w:hyperlink>
      <w:r>
        <w:rPr>
          <w:w w:val="110"/>
        </w:rPr>
        <w:t>),</w:t>
      </w:r>
      <w:r>
        <w:rPr>
          <w:spacing w:val="-10"/>
          <w:w w:val="110"/>
        </w:rPr>
        <w:t> </w:t>
      </w:r>
      <w:r>
        <w:rPr>
          <w:w w:val="110"/>
        </w:rPr>
        <w:t>and</w:t>
      </w:r>
      <w:r>
        <w:rPr>
          <w:spacing w:val="-11"/>
          <w:w w:val="110"/>
        </w:rPr>
        <w:t> </w:t>
      </w:r>
      <w:r>
        <w:rPr>
          <w:w w:val="110"/>
        </w:rPr>
        <w:t>this</w:t>
      </w:r>
      <w:r>
        <w:rPr>
          <w:spacing w:val="-10"/>
          <w:w w:val="110"/>
        </w:rPr>
        <w:t> </w:t>
      </w:r>
      <w:r>
        <w:rPr>
          <w:w w:val="110"/>
        </w:rPr>
        <w:t>figure</w:t>
      </w:r>
      <w:r>
        <w:rPr>
          <w:spacing w:val="-11"/>
          <w:w w:val="110"/>
        </w:rPr>
        <w:t> </w:t>
      </w:r>
      <w:r>
        <w:rPr>
          <w:w w:val="110"/>
        </w:rPr>
        <w:t>is</w:t>
      </w:r>
      <w:r>
        <w:rPr>
          <w:spacing w:val="-10"/>
          <w:w w:val="110"/>
        </w:rPr>
        <w:t> </w:t>
      </w:r>
      <w:r>
        <w:rPr>
          <w:w w:val="110"/>
        </w:rPr>
        <w:t>estimated</w:t>
      </w:r>
      <w:r>
        <w:rPr>
          <w:spacing w:val="-11"/>
          <w:w w:val="110"/>
        </w:rPr>
        <w:t> </w:t>
      </w:r>
      <w:r>
        <w:rPr>
          <w:w w:val="110"/>
        </w:rPr>
        <w:t>to</w:t>
      </w:r>
      <w:r>
        <w:rPr>
          <w:spacing w:val="-11"/>
          <w:w w:val="110"/>
        </w:rPr>
        <w:t> </w:t>
      </w:r>
      <w:r>
        <w:rPr>
          <w:w w:val="110"/>
        </w:rPr>
        <w:t>rise</w:t>
      </w:r>
      <w:r>
        <w:rPr>
          <w:spacing w:val="-11"/>
          <w:w w:val="110"/>
        </w:rPr>
        <w:t> </w:t>
      </w:r>
      <w:r>
        <w:rPr>
          <w:w w:val="110"/>
        </w:rPr>
        <w:t>to</w:t>
      </w:r>
      <w:r>
        <w:rPr>
          <w:spacing w:val="-11"/>
          <w:w w:val="110"/>
        </w:rPr>
        <w:t> </w:t>
      </w:r>
      <w:r>
        <w:rPr>
          <w:w w:val="110"/>
        </w:rPr>
        <w:t>around</w:t>
      </w:r>
      <w:r>
        <w:rPr>
          <w:spacing w:val="-10"/>
          <w:w w:val="110"/>
        </w:rPr>
        <w:t> </w:t>
      </w:r>
      <w:r>
        <w:rPr>
          <w:w w:val="110"/>
        </w:rPr>
        <w:t>33</w:t>
      </w:r>
      <w:r>
        <w:rPr>
          <w:spacing w:val="-11"/>
          <w:w w:val="110"/>
        </w:rPr>
        <w:t> </w:t>
      </w:r>
      <w:r>
        <w:rPr>
          <w:w w:val="110"/>
        </w:rPr>
        <w:t>%</w:t>
      </w:r>
      <w:r>
        <w:rPr>
          <w:spacing w:val="-10"/>
          <w:w w:val="110"/>
        </w:rPr>
        <w:t> </w:t>
      </w:r>
      <w:r>
        <w:rPr>
          <w:w w:val="110"/>
        </w:rPr>
        <w:t>when</w:t>
      </w:r>
      <w:r>
        <w:rPr>
          <w:spacing w:val="-11"/>
          <w:w w:val="110"/>
        </w:rPr>
        <w:t> </w:t>
      </w:r>
      <w:r>
        <w:rPr>
          <w:w w:val="110"/>
        </w:rPr>
        <w:t>taking</w:t>
      </w:r>
      <w:r>
        <w:rPr>
          <w:spacing w:val="-10"/>
          <w:w w:val="110"/>
        </w:rPr>
        <w:t> </w:t>
      </w:r>
      <w:r>
        <w:rPr>
          <w:w w:val="110"/>
        </w:rPr>
        <w:t>all agricultural products into consideration (</w:t>
      </w:r>
      <w:hyperlink w:history="true" w:anchor="_bookmark60">
        <w:r>
          <w:rPr>
            <w:color w:val="2196D1"/>
            <w:w w:val="110"/>
          </w:rPr>
          <w:t>Poore and Nemecek, 2018</w:t>
        </w:r>
      </w:hyperlink>
      <w:r>
        <w:rPr>
          <w:w w:val="110"/>
        </w:rPr>
        <w:t>).</w:t>
      </w:r>
    </w:p>
    <w:p>
      <w:pPr>
        <w:pStyle w:val="BodyText"/>
        <w:spacing w:line="273" w:lineRule="auto"/>
        <w:ind w:left="43" w:firstLine="239"/>
        <w:jc w:val="both"/>
      </w:pPr>
      <w:r>
        <w:rPr>
          <w:w w:val="110"/>
        </w:rPr>
        <w:t>A</w:t>
      </w:r>
      <w:r>
        <w:rPr>
          <w:spacing w:val="-7"/>
          <w:w w:val="110"/>
        </w:rPr>
        <w:t> </w:t>
      </w:r>
      <w:r>
        <w:rPr>
          <w:w w:val="110"/>
        </w:rPr>
        <w:t>critical</w:t>
      </w:r>
      <w:r>
        <w:rPr>
          <w:spacing w:val="-8"/>
          <w:w w:val="110"/>
        </w:rPr>
        <w:t> </w:t>
      </w:r>
      <w:r>
        <w:rPr>
          <w:w w:val="110"/>
        </w:rPr>
        <w:t>issue</w:t>
      </w:r>
      <w:r>
        <w:rPr>
          <w:spacing w:val="-8"/>
          <w:w w:val="110"/>
        </w:rPr>
        <w:t> </w:t>
      </w:r>
      <w:r>
        <w:rPr>
          <w:w w:val="110"/>
        </w:rPr>
        <w:t>for</w:t>
      </w:r>
      <w:r>
        <w:rPr>
          <w:spacing w:val="-9"/>
          <w:w w:val="110"/>
        </w:rPr>
        <w:t> </w:t>
      </w:r>
      <w:r>
        <w:rPr>
          <w:w w:val="110"/>
        </w:rPr>
        <w:t>the</w:t>
      </w:r>
      <w:r>
        <w:rPr>
          <w:spacing w:val="-7"/>
          <w:w w:val="110"/>
        </w:rPr>
        <w:t> </w:t>
      </w:r>
      <w:r>
        <w:rPr>
          <w:w w:val="110"/>
        </w:rPr>
        <w:t>international</w:t>
      </w:r>
      <w:r>
        <w:rPr>
          <w:spacing w:val="-9"/>
          <w:w w:val="110"/>
        </w:rPr>
        <w:t> </w:t>
      </w:r>
      <w:r>
        <w:rPr>
          <w:w w:val="110"/>
        </w:rPr>
        <w:t>scientific</w:t>
      </w:r>
      <w:r>
        <w:rPr>
          <w:spacing w:val="-8"/>
          <w:w w:val="110"/>
        </w:rPr>
        <w:t> </w:t>
      </w:r>
      <w:r>
        <w:rPr>
          <w:w w:val="110"/>
        </w:rPr>
        <w:t>community</w:t>
      </w:r>
      <w:r>
        <w:rPr>
          <w:spacing w:val="-8"/>
          <w:w w:val="110"/>
        </w:rPr>
        <w:t> </w:t>
      </w:r>
      <w:r>
        <w:rPr>
          <w:w w:val="110"/>
        </w:rPr>
        <w:t>pertains</w:t>
      </w:r>
      <w:r>
        <w:rPr>
          <w:spacing w:val="-8"/>
          <w:w w:val="110"/>
        </w:rPr>
        <w:t> </w:t>
      </w:r>
      <w:r>
        <w:rPr>
          <w:w w:val="110"/>
        </w:rPr>
        <w:t>to the</w:t>
      </w:r>
      <w:r>
        <w:rPr>
          <w:spacing w:val="-2"/>
          <w:w w:val="110"/>
        </w:rPr>
        <w:t> </w:t>
      </w:r>
      <w:r>
        <w:rPr>
          <w:w w:val="110"/>
        </w:rPr>
        <w:t>assessment</w:t>
      </w:r>
      <w:r>
        <w:rPr>
          <w:spacing w:val="-3"/>
          <w:w w:val="110"/>
        </w:rPr>
        <w:t> </w:t>
      </w:r>
      <w:r>
        <w:rPr>
          <w:w w:val="110"/>
        </w:rPr>
        <w:t>of</w:t>
      </w:r>
      <w:r>
        <w:rPr>
          <w:spacing w:val="-2"/>
          <w:w w:val="110"/>
        </w:rPr>
        <w:t> </w:t>
      </w:r>
      <w:r>
        <w:rPr>
          <w:w w:val="110"/>
        </w:rPr>
        <w:t>the</w:t>
      </w:r>
      <w:r>
        <w:rPr>
          <w:spacing w:val="-3"/>
          <w:w w:val="110"/>
        </w:rPr>
        <w:t> </w:t>
      </w:r>
      <w:r>
        <w:rPr>
          <w:w w:val="110"/>
        </w:rPr>
        <w:t>agricultural</w:t>
      </w:r>
      <w:r>
        <w:rPr>
          <w:spacing w:val="-3"/>
          <w:w w:val="110"/>
        </w:rPr>
        <w:t> </w:t>
      </w:r>
      <w:r>
        <w:rPr>
          <w:w w:val="110"/>
        </w:rPr>
        <w:t>sector’s</w:t>
      </w:r>
      <w:r>
        <w:rPr>
          <w:spacing w:val="-2"/>
          <w:w w:val="110"/>
        </w:rPr>
        <w:t> </w:t>
      </w:r>
      <w:r>
        <w:rPr>
          <w:w w:val="110"/>
        </w:rPr>
        <w:t>role</w:t>
      </w:r>
      <w:r>
        <w:rPr>
          <w:spacing w:val="-2"/>
          <w:w w:val="110"/>
        </w:rPr>
        <w:t> </w:t>
      </w:r>
      <w:r>
        <w:rPr>
          <w:w w:val="110"/>
        </w:rPr>
        <w:t>in</w:t>
      </w:r>
      <w:r>
        <w:rPr>
          <w:spacing w:val="-3"/>
          <w:w w:val="110"/>
        </w:rPr>
        <w:t> </w:t>
      </w:r>
      <w:r>
        <w:rPr>
          <w:w w:val="110"/>
        </w:rPr>
        <w:t>attaining</w:t>
      </w:r>
      <w:r>
        <w:rPr>
          <w:spacing w:val="-2"/>
          <w:w w:val="110"/>
        </w:rPr>
        <w:t> </w:t>
      </w:r>
      <w:r>
        <w:rPr>
          <w:w w:val="110"/>
        </w:rPr>
        <w:t>net</w:t>
      </w:r>
      <w:r>
        <w:rPr>
          <w:spacing w:val="-2"/>
          <w:w w:val="110"/>
        </w:rPr>
        <w:t> </w:t>
      </w:r>
      <w:r>
        <w:rPr>
          <w:w w:val="110"/>
        </w:rPr>
        <w:t>zero</w:t>
      </w:r>
      <w:r>
        <w:rPr>
          <w:spacing w:val="-3"/>
          <w:w w:val="110"/>
        </w:rPr>
        <w:t> </w:t>
      </w:r>
      <w:r>
        <w:rPr>
          <w:w w:val="110"/>
        </w:rPr>
        <w:t>and net negative emissions by soil management (</w:t>
      </w:r>
      <w:hyperlink w:history="true" w:anchor="_bookmark26">
        <w:r>
          <w:rPr>
            <w:color w:val="2196D1"/>
            <w:w w:val="110"/>
          </w:rPr>
          <w:t>Brander et al., 2021</w:t>
        </w:r>
      </w:hyperlink>
      <w:r>
        <w:rPr>
          <w:w w:val="110"/>
        </w:rPr>
        <w:t>). Net zero</w:t>
      </w:r>
      <w:r>
        <w:rPr>
          <w:w w:val="110"/>
        </w:rPr>
        <w:t> emissions</w:t>
      </w:r>
      <w:r>
        <w:rPr>
          <w:w w:val="110"/>
        </w:rPr>
        <w:t> imply</w:t>
      </w:r>
      <w:r>
        <w:rPr>
          <w:w w:val="110"/>
        </w:rPr>
        <w:t> that</w:t>
      </w:r>
      <w:r>
        <w:rPr>
          <w:w w:val="110"/>
        </w:rPr>
        <w:t> all</w:t>
      </w:r>
      <w:r>
        <w:rPr>
          <w:w w:val="110"/>
        </w:rPr>
        <w:t> carbon</w:t>
      </w:r>
      <w:r>
        <w:rPr>
          <w:w w:val="110"/>
        </w:rPr>
        <w:t> emissions</w:t>
      </w:r>
      <w:r>
        <w:rPr>
          <w:w w:val="110"/>
        </w:rPr>
        <w:t> from</w:t>
      </w:r>
      <w:r>
        <w:rPr>
          <w:w w:val="110"/>
        </w:rPr>
        <w:t> soil</w:t>
      </w:r>
      <w:r>
        <w:rPr>
          <w:w w:val="110"/>
        </w:rPr>
        <w:t> are</w:t>
      </w:r>
      <w:r>
        <w:rPr>
          <w:w w:val="110"/>
        </w:rPr>
        <w:t> counter- balanced</w:t>
      </w:r>
      <w:r>
        <w:rPr>
          <w:w w:val="110"/>
        </w:rPr>
        <w:t> by</w:t>
      </w:r>
      <w:r>
        <w:rPr>
          <w:w w:val="110"/>
        </w:rPr>
        <w:t> a</w:t>
      </w:r>
      <w:r>
        <w:rPr>
          <w:w w:val="110"/>
        </w:rPr>
        <w:t> comparable</w:t>
      </w:r>
      <w:r>
        <w:rPr>
          <w:w w:val="110"/>
        </w:rPr>
        <w:t> removal</w:t>
      </w:r>
      <w:r>
        <w:rPr>
          <w:w w:val="110"/>
        </w:rPr>
        <w:t> of</w:t>
      </w:r>
      <w:r>
        <w:rPr>
          <w:w w:val="110"/>
        </w:rPr>
        <w:t> carbon</w:t>
      </w:r>
      <w:r>
        <w:rPr>
          <w:w w:val="110"/>
        </w:rPr>
        <w:t> dioxide</w:t>
      </w:r>
      <w:r>
        <w:rPr>
          <w:w w:val="110"/>
        </w:rPr>
        <w:t> (CO</w:t>
      </w:r>
      <w:r>
        <w:rPr>
          <w:w w:val="110"/>
          <w:vertAlign w:val="subscript"/>
        </w:rPr>
        <w:t>2</w:t>
      </w:r>
      <w:r>
        <w:rPr>
          <w:w w:val="110"/>
          <w:vertAlign w:val="baseline"/>
        </w:rPr>
        <w:t>)</w:t>
      </w:r>
      <w:r>
        <w:rPr>
          <w:w w:val="110"/>
          <w:vertAlign w:val="baseline"/>
        </w:rPr>
        <w:t> from</w:t>
      </w:r>
      <w:r>
        <w:rPr>
          <w:w w:val="110"/>
          <w:vertAlign w:val="baseline"/>
        </w:rPr>
        <w:t> the atmosphere</w:t>
      </w:r>
      <w:r>
        <w:rPr>
          <w:spacing w:val="-10"/>
          <w:w w:val="110"/>
          <w:vertAlign w:val="baseline"/>
        </w:rPr>
        <w:t> </w:t>
      </w:r>
      <w:r>
        <w:rPr>
          <w:w w:val="110"/>
          <w:vertAlign w:val="baseline"/>
        </w:rPr>
        <w:t>(</w:t>
      </w:r>
      <w:hyperlink w:history="true" w:anchor="_bookmark26">
        <w:r>
          <w:rPr>
            <w:color w:val="2196D1"/>
            <w:w w:val="110"/>
            <w:vertAlign w:val="baseline"/>
          </w:rPr>
          <w:t>Brander</w:t>
        </w:r>
        <w:r>
          <w:rPr>
            <w:color w:val="2196D1"/>
            <w:spacing w:val="-10"/>
            <w:w w:val="110"/>
            <w:vertAlign w:val="baseline"/>
          </w:rPr>
          <w:t> </w:t>
        </w:r>
        <w:r>
          <w:rPr>
            <w:color w:val="2196D1"/>
            <w:w w:val="110"/>
            <w:vertAlign w:val="baseline"/>
          </w:rPr>
          <w:t>et</w:t>
        </w:r>
        <w:r>
          <w:rPr>
            <w:color w:val="2196D1"/>
            <w:spacing w:val="-11"/>
            <w:w w:val="110"/>
            <w:vertAlign w:val="baseline"/>
          </w:rPr>
          <w:t> </w:t>
        </w:r>
        <w:r>
          <w:rPr>
            <w:color w:val="2196D1"/>
            <w:w w:val="110"/>
            <w:vertAlign w:val="baseline"/>
          </w:rPr>
          <w:t>al.,</w:t>
        </w:r>
        <w:r>
          <w:rPr>
            <w:color w:val="2196D1"/>
            <w:spacing w:val="-11"/>
            <w:w w:val="110"/>
            <w:vertAlign w:val="baseline"/>
          </w:rPr>
          <w:t> </w:t>
        </w:r>
        <w:r>
          <w:rPr>
            <w:color w:val="2196D1"/>
            <w:w w:val="110"/>
            <w:vertAlign w:val="baseline"/>
          </w:rPr>
          <w:t>2021</w:t>
        </w:r>
      </w:hyperlink>
      <w:r>
        <w:rPr>
          <w:w w:val="110"/>
          <w:vertAlign w:val="baseline"/>
        </w:rPr>
        <w:t>;</w:t>
      </w:r>
      <w:r>
        <w:rPr>
          <w:spacing w:val="-10"/>
          <w:w w:val="110"/>
          <w:vertAlign w:val="baseline"/>
        </w:rPr>
        <w:t> </w:t>
      </w:r>
      <w:hyperlink w:history="true" w:anchor="_bookmark42">
        <w:r>
          <w:rPr>
            <w:color w:val="2196D1"/>
            <w:w w:val="110"/>
            <w:vertAlign w:val="baseline"/>
          </w:rPr>
          <w:t>Griscom</w:t>
        </w:r>
        <w:r>
          <w:rPr>
            <w:color w:val="2196D1"/>
            <w:spacing w:val="-11"/>
            <w:w w:val="110"/>
            <w:vertAlign w:val="baseline"/>
          </w:rPr>
          <w:t> </w:t>
        </w:r>
        <w:r>
          <w:rPr>
            <w:color w:val="2196D1"/>
            <w:w w:val="110"/>
            <w:vertAlign w:val="baseline"/>
          </w:rPr>
          <w:t>et</w:t>
        </w:r>
        <w:r>
          <w:rPr>
            <w:color w:val="2196D1"/>
            <w:spacing w:val="-11"/>
            <w:w w:val="110"/>
            <w:vertAlign w:val="baseline"/>
          </w:rPr>
          <w:t> </w:t>
        </w:r>
        <w:r>
          <w:rPr>
            <w:color w:val="2196D1"/>
            <w:w w:val="110"/>
            <w:vertAlign w:val="baseline"/>
          </w:rPr>
          <w:t>al.,</w:t>
        </w:r>
        <w:r>
          <w:rPr>
            <w:color w:val="2196D1"/>
            <w:spacing w:val="-11"/>
            <w:w w:val="110"/>
            <w:vertAlign w:val="baseline"/>
          </w:rPr>
          <w:t> </w:t>
        </w:r>
        <w:r>
          <w:rPr>
            <w:color w:val="2196D1"/>
            <w:w w:val="110"/>
            <w:vertAlign w:val="baseline"/>
          </w:rPr>
          <w:t>2017</w:t>
        </w:r>
      </w:hyperlink>
      <w:r>
        <w:rPr>
          <w:w w:val="110"/>
          <w:vertAlign w:val="baseline"/>
        </w:rPr>
        <w:t>).</w:t>
      </w:r>
      <w:r>
        <w:rPr>
          <w:spacing w:val="-11"/>
          <w:w w:val="110"/>
          <w:vertAlign w:val="baseline"/>
        </w:rPr>
        <w:t> </w:t>
      </w:r>
      <w:r>
        <w:rPr>
          <w:w w:val="110"/>
          <w:vertAlign w:val="baseline"/>
        </w:rPr>
        <w:t>Conversely,</w:t>
      </w:r>
      <w:r>
        <w:rPr>
          <w:spacing w:val="-11"/>
          <w:w w:val="110"/>
          <w:vertAlign w:val="baseline"/>
        </w:rPr>
        <w:t> </w:t>
      </w:r>
      <w:r>
        <w:rPr>
          <w:w w:val="110"/>
          <w:vertAlign w:val="baseline"/>
        </w:rPr>
        <w:t>net negative emissions refer to</w:t>
      </w:r>
      <w:r>
        <w:rPr>
          <w:spacing w:val="-1"/>
          <w:w w:val="110"/>
          <w:vertAlign w:val="baseline"/>
        </w:rPr>
        <w:t> </w:t>
      </w:r>
      <w:r>
        <w:rPr>
          <w:w w:val="110"/>
          <w:vertAlign w:val="baseline"/>
        </w:rPr>
        <w:t>a scenario in which the removal of CO</w:t>
      </w:r>
      <w:r>
        <w:rPr>
          <w:w w:val="110"/>
          <w:vertAlign w:val="subscript"/>
        </w:rPr>
        <w:t>2</w:t>
      </w:r>
      <w:r>
        <w:rPr>
          <w:w w:val="110"/>
          <w:vertAlign w:val="baseline"/>
        </w:rPr>
        <w:t> ex- ceeds</w:t>
      </w:r>
      <w:r>
        <w:rPr>
          <w:spacing w:val="-10"/>
          <w:w w:val="110"/>
          <w:vertAlign w:val="baseline"/>
        </w:rPr>
        <w:t> </w:t>
      </w:r>
      <w:r>
        <w:rPr>
          <w:w w:val="110"/>
          <w:vertAlign w:val="baseline"/>
        </w:rPr>
        <w:t>the</w:t>
      </w:r>
      <w:r>
        <w:rPr>
          <w:spacing w:val="-9"/>
          <w:w w:val="110"/>
          <w:vertAlign w:val="baseline"/>
        </w:rPr>
        <w:t> </w:t>
      </w:r>
      <w:r>
        <w:rPr>
          <w:w w:val="110"/>
          <w:vertAlign w:val="baseline"/>
        </w:rPr>
        <w:t>net</w:t>
      </w:r>
      <w:r>
        <w:rPr>
          <w:spacing w:val="-11"/>
          <w:w w:val="110"/>
          <w:vertAlign w:val="baseline"/>
        </w:rPr>
        <w:t> </w:t>
      </w:r>
      <w:r>
        <w:rPr>
          <w:w w:val="110"/>
          <w:vertAlign w:val="baseline"/>
        </w:rPr>
        <w:t>zero</w:t>
      </w:r>
      <w:r>
        <w:rPr>
          <w:spacing w:val="-9"/>
          <w:w w:val="110"/>
          <w:vertAlign w:val="baseline"/>
        </w:rPr>
        <w:t> </w:t>
      </w:r>
      <w:r>
        <w:rPr>
          <w:w w:val="110"/>
          <w:vertAlign w:val="baseline"/>
        </w:rPr>
        <w:t>level</w:t>
      </w:r>
      <w:r>
        <w:rPr>
          <w:spacing w:val="-11"/>
          <w:w w:val="110"/>
          <w:vertAlign w:val="baseline"/>
        </w:rPr>
        <w:t> </w:t>
      </w:r>
      <w:r>
        <w:rPr>
          <w:w w:val="110"/>
          <w:vertAlign w:val="baseline"/>
        </w:rPr>
        <w:t>by</w:t>
      </w:r>
      <w:r>
        <w:rPr>
          <w:spacing w:val="-10"/>
          <w:w w:val="110"/>
          <w:vertAlign w:val="baseline"/>
        </w:rPr>
        <w:t> </w:t>
      </w:r>
      <w:r>
        <w:rPr>
          <w:w w:val="110"/>
          <w:vertAlign w:val="baseline"/>
        </w:rPr>
        <w:t>land-use</w:t>
      </w:r>
      <w:r>
        <w:rPr>
          <w:spacing w:val="-10"/>
          <w:w w:val="110"/>
          <w:vertAlign w:val="baseline"/>
        </w:rPr>
        <w:t> </w:t>
      </w:r>
      <w:r>
        <w:rPr>
          <w:w w:val="110"/>
          <w:vertAlign w:val="baseline"/>
        </w:rPr>
        <w:t>and</w:t>
      </w:r>
      <w:r>
        <w:rPr>
          <w:spacing w:val="-10"/>
          <w:w w:val="110"/>
          <w:vertAlign w:val="baseline"/>
        </w:rPr>
        <w:t> </w:t>
      </w:r>
      <w:r>
        <w:rPr>
          <w:w w:val="110"/>
          <w:vertAlign w:val="baseline"/>
        </w:rPr>
        <w:t>management</w:t>
      </w:r>
      <w:r>
        <w:rPr>
          <w:spacing w:val="-10"/>
          <w:w w:val="110"/>
          <w:vertAlign w:val="baseline"/>
        </w:rPr>
        <w:t> </w:t>
      </w:r>
      <w:r>
        <w:rPr>
          <w:w w:val="110"/>
          <w:vertAlign w:val="baseline"/>
        </w:rPr>
        <w:t>(</w:t>
      </w:r>
      <w:hyperlink w:history="true" w:anchor="_bookmark38">
        <w:r>
          <w:rPr>
            <w:color w:val="2196D1"/>
            <w:w w:val="110"/>
            <w:vertAlign w:val="baseline"/>
          </w:rPr>
          <w:t>Fankhauser</w:t>
        </w:r>
        <w:r>
          <w:rPr>
            <w:color w:val="2196D1"/>
            <w:spacing w:val="-11"/>
            <w:w w:val="110"/>
            <w:vertAlign w:val="baseline"/>
          </w:rPr>
          <w:t> </w:t>
        </w:r>
        <w:r>
          <w:rPr>
            <w:color w:val="2196D1"/>
            <w:w w:val="110"/>
            <w:vertAlign w:val="baseline"/>
          </w:rPr>
          <w:t>et</w:t>
        </w:r>
        <w:r>
          <w:rPr>
            <w:color w:val="2196D1"/>
            <w:spacing w:val="-10"/>
            <w:w w:val="110"/>
            <w:vertAlign w:val="baseline"/>
          </w:rPr>
          <w:t> </w:t>
        </w:r>
        <w:r>
          <w:rPr>
            <w:color w:val="2196D1"/>
            <w:w w:val="110"/>
            <w:vertAlign w:val="baseline"/>
          </w:rPr>
          <w:t>al.,</w:t>
        </w:r>
      </w:hyperlink>
      <w:r>
        <w:rPr>
          <w:color w:val="2196D1"/>
          <w:w w:val="110"/>
          <w:vertAlign w:val="baseline"/>
        </w:rPr>
        <w:t> </w:t>
      </w:r>
      <w:hyperlink w:history="true" w:anchor="_bookmark38">
        <w:r>
          <w:rPr>
            <w:color w:val="2196D1"/>
            <w:w w:val="110"/>
            <w:vertAlign w:val="baseline"/>
          </w:rPr>
          <w:t>2022</w:t>
        </w:r>
      </w:hyperlink>
      <w:r>
        <w:rPr>
          <w:w w:val="110"/>
          <w:vertAlign w:val="baseline"/>
        </w:rPr>
        <w:t>) relative to the baseline under native vegetation (NV) character- izing</w:t>
      </w:r>
      <w:r>
        <w:rPr>
          <w:spacing w:val="-11"/>
          <w:w w:val="110"/>
          <w:vertAlign w:val="baseline"/>
        </w:rPr>
        <w:t> </w:t>
      </w:r>
      <w:r>
        <w:rPr>
          <w:w w:val="110"/>
          <w:vertAlign w:val="baseline"/>
        </w:rPr>
        <w:t>the</w:t>
      </w:r>
      <w:r>
        <w:rPr>
          <w:spacing w:val="-11"/>
          <w:w w:val="110"/>
          <w:vertAlign w:val="baseline"/>
        </w:rPr>
        <w:t> </w:t>
      </w:r>
      <w:r>
        <w:rPr>
          <w:w w:val="110"/>
          <w:vertAlign w:val="baseline"/>
        </w:rPr>
        <w:t>dynamic</w:t>
      </w:r>
      <w:r>
        <w:rPr>
          <w:spacing w:val="-11"/>
          <w:w w:val="110"/>
          <w:vertAlign w:val="baseline"/>
        </w:rPr>
        <w:t> </w:t>
      </w:r>
      <w:r>
        <w:rPr>
          <w:w w:val="110"/>
          <w:vertAlign w:val="baseline"/>
        </w:rPr>
        <w:t>equilibrium</w:t>
      </w:r>
      <w:r>
        <w:rPr>
          <w:spacing w:val="-11"/>
          <w:w w:val="110"/>
          <w:vertAlign w:val="baseline"/>
        </w:rPr>
        <w:t> </w:t>
      </w:r>
      <w:r>
        <w:rPr>
          <w:w w:val="110"/>
          <w:vertAlign w:val="baseline"/>
        </w:rPr>
        <w:t>of</w:t>
      </w:r>
      <w:r>
        <w:rPr>
          <w:spacing w:val="-11"/>
          <w:w w:val="110"/>
          <w:vertAlign w:val="baseline"/>
        </w:rPr>
        <w:t> </w:t>
      </w:r>
      <w:r>
        <w:rPr>
          <w:w w:val="110"/>
          <w:vertAlign w:val="baseline"/>
        </w:rPr>
        <w:t>the</w:t>
      </w:r>
      <w:r>
        <w:rPr>
          <w:spacing w:val="-11"/>
          <w:w w:val="110"/>
          <w:vertAlign w:val="baseline"/>
        </w:rPr>
        <w:t> </w:t>
      </w:r>
      <w:r>
        <w:rPr>
          <w:w w:val="110"/>
          <w:vertAlign w:val="baseline"/>
        </w:rPr>
        <w:t>soil</w:t>
      </w:r>
      <w:r>
        <w:rPr>
          <w:spacing w:val="-11"/>
          <w:w w:val="110"/>
          <w:vertAlign w:val="baseline"/>
        </w:rPr>
        <w:t> </w:t>
      </w:r>
      <w:r>
        <w:rPr>
          <w:w w:val="110"/>
          <w:vertAlign w:val="baseline"/>
        </w:rPr>
        <w:t>organic</w:t>
      </w:r>
      <w:r>
        <w:rPr>
          <w:spacing w:val="-11"/>
          <w:w w:val="110"/>
          <w:vertAlign w:val="baseline"/>
        </w:rPr>
        <w:t> </w:t>
      </w:r>
      <w:r>
        <w:rPr>
          <w:w w:val="110"/>
          <w:vertAlign w:val="baseline"/>
        </w:rPr>
        <w:t>carbon</w:t>
      </w:r>
      <w:r>
        <w:rPr>
          <w:spacing w:val="-11"/>
          <w:w w:val="110"/>
          <w:vertAlign w:val="baseline"/>
        </w:rPr>
        <w:t> </w:t>
      </w:r>
      <w:r>
        <w:rPr>
          <w:w w:val="110"/>
          <w:vertAlign w:val="baseline"/>
        </w:rPr>
        <w:t>(SOC)</w:t>
      </w:r>
      <w:r>
        <w:rPr>
          <w:spacing w:val="-11"/>
          <w:w w:val="110"/>
          <w:vertAlign w:val="baseline"/>
        </w:rPr>
        <w:t> </w:t>
      </w:r>
      <w:r>
        <w:rPr>
          <w:w w:val="110"/>
          <w:vertAlign w:val="baseline"/>
        </w:rPr>
        <w:t>stock.</w:t>
      </w:r>
      <w:r>
        <w:rPr>
          <w:spacing w:val="-11"/>
          <w:w w:val="110"/>
          <w:vertAlign w:val="baseline"/>
        </w:rPr>
        <w:t> </w:t>
      </w:r>
      <w:r>
        <w:rPr>
          <w:w w:val="110"/>
          <w:vertAlign w:val="baseline"/>
        </w:rPr>
        <w:t>In </w:t>
      </w:r>
      <w:r>
        <w:rPr>
          <w:vertAlign w:val="baseline"/>
        </w:rPr>
        <w:t>this</w:t>
      </w:r>
      <w:r>
        <w:rPr>
          <w:spacing w:val="19"/>
          <w:vertAlign w:val="baseline"/>
        </w:rPr>
        <w:t> </w:t>
      </w:r>
      <w:r>
        <w:rPr>
          <w:vertAlign w:val="baseline"/>
        </w:rPr>
        <w:t>context,</w:t>
      </w:r>
      <w:r>
        <w:rPr>
          <w:spacing w:val="19"/>
          <w:vertAlign w:val="baseline"/>
        </w:rPr>
        <w:t> </w:t>
      </w:r>
      <w:r>
        <w:rPr>
          <w:vertAlign w:val="baseline"/>
        </w:rPr>
        <w:t>the</w:t>
      </w:r>
      <w:r>
        <w:rPr>
          <w:spacing w:val="19"/>
          <w:vertAlign w:val="baseline"/>
        </w:rPr>
        <w:t> </w:t>
      </w:r>
      <w:r>
        <w:rPr>
          <w:vertAlign w:val="baseline"/>
        </w:rPr>
        <w:t>term</w:t>
      </w:r>
      <w:r>
        <w:rPr>
          <w:spacing w:val="19"/>
          <w:vertAlign w:val="baseline"/>
        </w:rPr>
        <w:t> </w:t>
      </w:r>
      <w:r>
        <w:rPr>
          <w:vertAlign w:val="baseline"/>
        </w:rPr>
        <w:t>“soil</w:t>
      </w:r>
      <w:r>
        <w:rPr>
          <w:spacing w:val="19"/>
          <w:vertAlign w:val="baseline"/>
        </w:rPr>
        <w:t> </w:t>
      </w:r>
      <w:r>
        <w:rPr>
          <w:vertAlign w:val="baseline"/>
        </w:rPr>
        <w:t>carbon</w:t>
      </w:r>
      <w:r>
        <w:rPr>
          <w:spacing w:val="19"/>
          <w:vertAlign w:val="baseline"/>
        </w:rPr>
        <w:t> </w:t>
      </w:r>
      <w:r>
        <w:rPr>
          <w:vertAlign w:val="baseline"/>
        </w:rPr>
        <w:t>(C)</w:t>
      </w:r>
      <w:r>
        <w:rPr>
          <w:spacing w:val="18"/>
          <w:vertAlign w:val="baseline"/>
        </w:rPr>
        <w:t> </w:t>
      </w:r>
      <w:r>
        <w:rPr>
          <w:vertAlign w:val="baseline"/>
        </w:rPr>
        <w:t>dynamic</w:t>
      </w:r>
      <w:r>
        <w:rPr>
          <w:spacing w:val="19"/>
          <w:vertAlign w:val="baseline"/>
        </w:rPr>
        <w:t> </w:t>
      </w:r>
      <w:r>
        <w:rPr>
          <w:vertAlign w:val="baseline"/>
        </w:rPr>
        <w:t>equilibrium”</w:t>
      </w:r>
      <w:r>
        <w:rPr>
          <w:spacing w:val="21"/>
          <w:vertAlign w:val="baseline"/>
        </w:rPr>
        <w:t> </w:t>
      </w:r>
      <w:r>
        <w:rPr>
          <w:vertAlign w:val="baseline"/>
        </w:rPr>
        <w:t>is</w:t>
      </w:r>
      <w:r>
        <w:rPr>
          <w:spacing w:val="19"/>
          <w:vertAlign w:val="baseline"/>
        </w:rPr>
        <w:t> </w:t>
      </w:r>
      <w:r>
        <w:rPr>
          <w:vertAlign w:val="baseline"/>
        </w:rPr>
        <w:t>employed</w:t>
      </w:r>
      <w:r>
        <w:rPr>
          <w:spacing w:val="40"/>
          <w:w w:val="110"/>
          <w:vertAlign w:val="baseline"/>
        </w:rPr>
        <w:t> </w:t>
      </w:r>
      <w:r>
        <w:rPr>
          <w:w w:val="110"/>
          <w:vertAlign w:val="baseline"/>
        </w:rPr>
        <w:t>to</w:t>
      </w:r>
      <w:r>
        <w:rPr>
          <w:w w:val="110"/>
          <w:vertAlign w:val="baseline"/>
        </w:rPr>
        <w:t> denote the balance</w:t>
      </w:r>
      <w:r>
        <w:rPr>
          <w:w w:val="110"/>
          <w:vertAlign w:val="baseline"/>
        </w:rPr>
        <w:t> between</w:t>
      </w:r>
      <w:r>
        <w:rPr>
          <w:w w:val="110"/>
          <w:vertAlign w:val="baseline"/>
        </w:rPr>
        <w:t> carbon inputs</w:t>
      </w:r>
      <w:r>
        <w:rPr>
          <w:w w:val="110"/>
          <w:vertAlign w:val="baseline"/>
        </w:rPr>
        <w:t> and outputs</w:t>
      </w:r>
      <w:r>
        <w:rPr>
          <w:w w:val="110"/>
          <w:vertAlign w:val="baseline"/>
        </w:rPr>
        <w:t> in soil</w:t>
      </w:r>
      <w:r>
        <w:rPr>
          <w:w w:val="110"/>
          <w:vertAlign w:val="baseline"/>
        </w:rPr>
        <w:t> eco- systems</w:t>
      </w:r>
      <w:r>
        <w:rPr>
          <w:spacing w:val="-1"/>
          <w:w w:val="110"/>
          <w:vertAlign w:val="baseline"/>
        </w:rPr>
        <w:t> </w:t>
      </w:r>
      <w:r>
        <w:rPr>
          <w:w w:val="110"/>
          <w:vertAlign w:val="baseline"/>
        </w:rPr>
        <w:t>(</w:t>
      </w:r>
      <w:hyperlink w:history="true" w:anchor="_bookmark61">
        <w:r>
          <w:rPr>
            <w:color w:val="2196D1"/>
            <w:w w:val="110"/>
            <w:vertAlign w:val="baseline"/>
          </w:rPr>
          <w:t>Ramesh</w:t>
        </w:r>
        <w:r>
          <w:rPr>
            <w:color w:val="2196D1"/>
            <w:spacing w:val="-2"/>
            <w:w w:val="110"/>
            <w:vertAlign w:val="baseline"/>
          </w:rPr>
          <w:t> </w:t>
        </w:r>
        <w:r>
          <w:rPr>
            <w:color w:val="2196D1"/>
            <w:w w:val="110"/>
            <w:vertAlign w:val="baseline"/>
          </w:rPr>
          <w:t>et</w:t>
        </w:r>
        <w:r>
          <w:rPr>
            <w:color w:val="2196D1"/>
            <w:spacing w:val="-1"/>
            <w:w w:val="110"/>
            <w:vertAlign w:val="baseline"/>
          </w:rPr>
          <w:t> </w:t>
        </w:r>
        <w:r>
          <w:rPr>
            <w:color w:val="2196D1"/>
            <w:w w:val="110"/>
            <w:vertAlign w:val="baseline"/>
          </w:rPr>
          <w:t>al.,</w:t>
        </w:r>
        <w:r>
          <w:rPr>
            <w:color w:val="2196D1"/>
            <w:spacing w:val="-2"/>
            <w:w w:val="110"/>
            <w:vertAlign w:val="baseline"/>
          </w:rPr>
          <w:t> </w:t>
        </w:r>
        <w:r>
          <w:rPr>
            <w:color w:val="2196D1"/>
            <w:w w:val="110"/>
            <w:vertAlign w:val="baseline"/>
          </w:rPr>
          <w:t>2019</w:t>
        </w:r>
      </w:hyperlink>
      <w:r>
        <w:rPr>
          <w:w w:val="110"/>
          <w:vertAlign w:val="baseline"/>
        </w:rPr>
        <w:t>).</w:t>
      </w:r>
      <w:r>
        <w:rPr>
          <w:spacing w:val="-2"/>
          <w:w w:val="110"/>
          <w:vertAlign w:val="baseline"/>
        </w:rPr>
        <w:t> </w:t>
      </w:r>
      <w:r>
        <w:rPr>
          <w:w w:val="110"/>
          <w:vertAlign w:val="baseline"/>
        </w:rPr>
        <w:t>This</w:t>
      </w:r>
      <w:r>
        <w:rPr>
          <w:spacing w:val="-1"/>
          <w:w w:val="110"/>
          <w:vertAlign w:val="baseline"/>
        </w:rPr>
        <w:t> </w:t>
      </w:r>
      <w:r>
        <w:rPr>
          <w:w w:val="110"/>
          <w:vertAlign w:val="baseline"/>
        </w:rPr>
        <w:t>equilibrium</w:t>
      </w:r>
      <w:r>
        <w:rPr>
          <w:spacing w:val="-2"/>
          <w:w w:val="110"/>
          <w:vertAlign w:val="baseline"/>
        </w:rPr>
        <w:t> </w:t>
      </w:r>
      <w:r>
        <w:rPr>
          <w:w w:val="110"/>
          <w:vertAlign w:val="baseline"/>
        </w:rPr>
        <w:t>is</w:t>
      </w:r>
      <w:r>
        <w:rPr>
          <w:spacing w:val="-2"/>
          <w:w w:val="110"/>
          <w:vertAlign w:val="baseline"/>
        </w:rPr>
        <w:t> </w:t>
      </w:r>
      <w:r>
        <w:rPr>
          <w:w w:val="110"/>
          <w:vertAlign w:val="baseline"/>
        </w:rPr>
        <w:t>considered</w:t>
      </w:r>
      <w:r>
        <w:rPr>
          <w:spacing w:val="-1"/>
          <w:w w:val="110"/>
          <w:vertAlign w:val="baseline"/>
        </w:rPr>
        <w:t> </w:t>
      </w:r>
      <w:r>
        <w:rPr>
          <w:w w:val="110"/>
          <w:vertAlign w:val="baseline"/>
        </w:rPr>
        <w:t>as</w:t>
      </w:r>
      <w:r>
        <w:rPr>
          <w:spacing w:val="-2"/>
          <w:w w:val="110"/>
          <w:vertAlign w:val="baseline"/>
        </w:rPr>
        <w:t> </w:t>
      </w:r>
      <w:r>
        <w:rPr>
          <w:w w:val="110"/>
          <w:vertAlign w:val="baseline"/>
        </w:rPr>
        <w:t>stable and context-specific, shaped by local factors such as soil type, climate, and management practices.</w:t>
      </w:r>
    </w:p>
    <w:p>
      <w:pPr>
        <w:pStyle w:val="BodyText"/>
        <w:spacing w:line="273" w:lineRule="auto"/>
        <w:ind w:left="43" w:firstLine="239"/>
        <w:jc w:val="right"/>
      </w:pPr>
      <w:r>
        <w:rPr>
          <w:w w:val="110"/>
        </w:rPr>
        <w:t>The</w:t>
      </w:r>
      <w:r>
        <w:rPr>
          <w:spacing w:val="-5"/>
          <w:w w:val="110"/>
        </w:rPr>
        <w:t> </w:t>
      </w:r>
      <w:r>
        <w:rPr>
          <w:w w:val="110"/>
        </w:rPr>
        <w:t>discourse</w:t>
      </w:r>
      <w:r>
        <w:rPr>
          <w:spacing w:val="-6"/>
          <w:w w:val="110"/>
        </w:rPr>
        <w:t> </w:t>
      </w:r>
      <w:r>
        <w:rPr>
          <w:w w:val="110"/>
        </w:rPr>
        <w:t>surrounding</w:t>
      </w:r>
      <w:r>
        <w:rPr>
          <w:spacing w:val="-6"/>
          <w:w w:val="110"/>
        </w:rPr>
        <w:t> </w:t>
      </w:r>
      <w:r>
        <w:rPr>
          <w:w w:val="110"/>
        </w:rPr>
        <w:t>agriculture</w:t>
      </w:r>
      <w:r>
        <w:rPr>
          <w:spacing w:val="-7"/>
          <w:w w:val="110"/>
        </w:rPr>
        <w:t> </w:t>
      </w:r>
      <w:r>
        <w:rPr>
          <w:w w:val="110"/>
        </w:rPr>
        <w:t>as</w:t>
      </w:r>
      <w:r>
        <w:rPr>
          <w:spacing w:val="-6"/>
          <w:w w:val="110"/>
        </w:rPr>
        <w:t> </w:t>
      </w:r>
      <w:r>
        <w:rPr>
          <w:w w:val="110"/>
        </w:rPr>
        <w:t>a</w:t>
      </w:r>
      <w:r>
        <w:rPr>
          <w:spacing w:val="-6"/>
          <w:w w:val="110"/>
        </w:rPr>
        <w:t> </w:t>
      </w:r>
      <w:r>
        <w:rPr>
          <w:w w:val="110"/>
        </w:rPr>
        <w:t>climate</w:t>
      </w:r>
      <w:r>
        <w:rPr>
          <w:spacing w:val="-6"/>
          <w:w w:val="110"/>
        </w:rPr>
        <w:t> </w:t>
      </w:r>
      <w:r>
        <w:rPr>
          <w:w w:val="110"/>
        </w:rPr>
        <w:t>solution</w:t>
      </w:r>
      <w:r>
        <w:rPr>
          <w:spacing w:val="-6"/>
          <w:w w:val="110"/>
        </w:rPr>
        <w:t> </w:t>
      </w:r>
      <w:r>
        <w:rPr>
          <w:w w:val="110"/>
        </w:rPr>
        <w:t>entails</w:t>
      </w:r>
      <w:r>
        <w:rPr>
          <w:spacing w:val="-7"/>
          <w:w w:val="110"/>
        </w:rPr>
        <w:t> </w:t>
      </w:r>
      <w:r>
        <w:rPr>
          <w:w w:val="110"/>
        </w:rPr>
        <w:t>a considerable</w:t>
      </w:r>
      <w:r>
        <w:rPr>
          <w:spacing w:val="40"/>
          <w:w w:val="110"/>
        </w:rPr>
        <w:t> </w:t>
      </w:r>
      <w:r>
        <w:rPr>
          <w:w w:val="110"/>
        </w:rPr>
        <w:t>degree</w:t>
      </w:r>
      <w:r>
        <w:rPr>
          <w:spacing w:val="40"/>
          <w:w w:val="110"/>
        </w:rPr>
        <w:t> </w:t>
      </w:r>
      <w:r>
        <w:rPr>
          <w:w w:val="110"/>
        </w:rPr>
        <w:t>of</w:t>
      </w:r>
      <w:r>
        <w:rPr>
          <w:spacing w:val="40"/>
          <w:w w:val="110"/>
        </w:rPr>
        <w:t> </w:t>
      </w:r>
      <w:r>
        <w:rPr>
          <w:w w:val="110"/>
        </w:rPr>
        <w:t>uncertainty</w:t>
      </w:r>
      <w:r>
        <w:rPr>
          <w:spacing w:val="40"/>
          <w:w w:val="110"/>
        </w:rPr>
        <w:t> </w:t>
      </w:r>
      <w:r>
        <w:rPr>
          <w:w w:val="110"/>
        </w:rPr>
        <w:t>with</w:t>
      </w:r>
      <w:r>
        <w:rPr>
          <w:spacing w:val="40"/>
          <w:w w:val="110"/>
        </w:rPr>
        <w:t> </w:t>
      </w:r>
      <w:r>
        <w:rPr>
          <w:w w:val="110"/>
        </w:rPr>
        <w:t>respect</w:t>
      </w:r>
      <w:r>
        <w:rPr>
          <w:spacing w:val="40"/>
          <w:w w:val="110"/>
        </w:rPr>
        <w:t> </w:t>
      </w:r>
      <w:r>
        <w:rPr>
          <w:w w:val="110"/>
        </w:rPr>
        <w:t>to</w:t>
      </w:r>
      <w:r>
        <w:rPr>
          <w:spacing w:val="40"/>
          <w:w w:val="110"/>
        </w:rPr>
        <w:t> </w:t>
      </w:r>
      <w:r>
        <w:rPr>
          <w:w w:val="110"/>
        </w:rPr>
        <w:t>the</w:t>
      </w:r>
      <w:r>
        <w:rPr>
          <w:spacing w:val="40"/>
          <w:w w:val="110"/>
        </w:rPr>
        <w:t> </w:t>
      </w:r>
      <w:r>
        <w:rPr>
          <w:w w:val="110"/>
        </w:rPr>
        <w:t>issue</w:t>
      </w:r>
      <w:r>
        <w:rPr>
          <w:spacing w:val="40"/>
          <w:w w:val="110"/>
        </w:rPr>
        <w:t> </w:t>
      </w:r>
      <w:r>
        <w:rPr>
          <w:w w:val="110"/>
        </w:rPr>
        <w:t>of</w:t>
      </w:r>
      <w:r>
        <w:rPr>
          <w:spacing w:val="40"/>
          <w:w w:val="110"/>
        </w:rPr>
        <w:t> </w:t>
      </w:r>
      <w:r>
        <w:rPr>
          <w:w w:val="110"/>
        </w:rPr>
        <w:t>C sequestration</w:t>
      </w:r>
      <w:r>
        <w:rPr>
          <w:w w:val="110"/>
        </w:rPr>
        <w:t> (</w:t>
      </w:r>
      <w:hyperlink w:history="true" w:anchor="_bookmark43">
        <w:r>
          <w:rPr>
            <w:color w:val="2196D1"/>
            <w:w w:val="110"/>
          </w:rPr>
          <w:t>Hasegawa</w:t>
        </w:r>
        <w:r>
          <w:rPr>
            <w:color w:val="2196D1"/>
            <w:w w:val="110"/>
          </w:rPr>
          <w:t> et</w:t>
        </w:r>
        <w:r>
          <w:rPr>
            <w:color w:val="2196D1"/>
            <w:w w:val="110"/>
          </w:rPr>
          <w:t> al.,</w:t>
        </w:r>
        <w:r>
          <w:rPr>
            <w:color w:val="2196D1"/>
            <w:w w:val="110"/>
          </w:rPr>
          <w:t> 2021</w:t>
        </w:r>
      </w:hyperlink>
      <w:r>
        <w:rPr>
          <w:w w:val="110"/>
        </w:rPr>
        <w:t>).</w:t>
      </w:r>
      <w:r>
        <w:rPr>
          <w:w w:val="110"/>
        </w:rPr>
        <w:t> First,</w:t>
      </w:r>
      <w:r>
        <w:rPr>
          <w:w w:val="110"/>
        </w:rPr>
        <w:t> climate</w:t>
      </w:r>
      <w:r>
        <w:rPr>
          <w:w w:val="110"/>
        </w:rPr>
        <w:t> fluctuations</w:t>
      </w:r>
      <w:r>
        <w:rPr>
          <w:w w:val="110"/>
        </w:rPr>
        <w:t> pri- marily</w:t>
      </w:r>
      <w:r>
        <w:rPr>
          <w:w w:val="110"/>
        </w:rPr>
        <w:t> affect the amount and distribution</w:t>
      </w:r>
      <w:r>
        <w:rPr>
          <w:w w:val="110"/>
        </w:rPr>
        <w:t> of annual precipitation and the</w:t>
      </w:r>
      <w:r>
        <w:rPr>
          <w:spacing w:val="-3"/>
          <w:w w:val="110"/>
        </w:rPr>
        <w:t> </w:t>
      </w:r>
      <w:r>
        <w:rPr>
          <w:w w:val="110"/>
        </w:rPr>
        <w:t>mean</w:t>
      </w:r>
      <w:r>
        <w:rPr>
          <w:spacing w:val="-3"/>
          <w:w w:val="110"/>
        </w:rPr>
        <w:t> </w:t>
      </w:r>
      <w:r>
        <w:rPr>
          <w:w w:val="110"/>
        </w:rPr>
        <w:t>annual</w:t>
      </w:r>
      <w:r>
        <w:rPr>
          <w:spacing w:val="-4"/>
          <w:w w:val="110"/>
        </w:rPr>
        <w:t> </w:t>
      </w:r>
      <w:r>
        <w:rPr>
          <w:w w:val="110"/>
        </w:rPr>
        <w:t>temperature</w:t>
      </w:r>
      <w:r>
        <w:rPr>
          <w:spacing w:val="-3"/>
          <w:w w:val="110"/>
        </w:rPr>
        <w:t> </w:t>
      </w:r>
      <w:r>
        <w:rPr>
          <w:w w:val="110"/>
        </w:rPr>
        <w:t>that</w:t>
      </w:r>
      <w:r>
        <w:rPr>
          <w:spacing w:val="-4"/>
          <w:w w:val="110"/>
        </w:rPr>
        <w:t> </w:t>
      </w:r>
      <w:r>
        <w:rPr>
          <w:w w:val="110"/>
        </w:rPr>
        <w:t>exerts</w:t>
      </w:r>
      <w:r>
        <w:rPr>
          <w:spacing w:val="-3"/>
          <w:w w:val="110"/>
        </w:rPr>
        <w:t> </w:t>
      </w:r>
      <w:r>
        <w:rPr>
          <w:w w:val="110"/>
        </w:rPr>
        <w:t>a</w:t>
      </w:r>
      <w:r>
        <w:rPr>
          <w:spacing w:val="-4"/>
          <w:w w:val="110"/>
        </w:rPr>
        <w:t> </w:t>
      </w:r>
      <w:r>
        <w:rPr>
          <w:w w:val="110"/>
        </w:rPr>
        <w:t>direct</w:t>
      </w:r>
      <w:r>
        <w:rPr>
          <w:spacing w:val="-4"/>
          <w:w w:val="110"/>
        </w:rPr>
        <w:t> </w:t>
      </w:r>
      <w:r>
        <w:rPr>
          <w:w w:val="110"/>
        </w:rPr>
        <w:t>impact</w:t>
      </w:r>
      <w:r>
        <w:rPr>
          <w:spacing w:val="-4"/>
          <w:w w:val="110"/>
        </w:rPr>
        <w:t> </w:t>
      </w:r>
      <w:r>
        <w:rPr>
          <w:w w:val="110"/>
        </w:rPr>
        <w:t>on</w:t>
      </w:r>
      <w:r>
        <w:rPr>
          <w:spacing w:val="-3"/>
          <w:w w:val="110"/>
        </w:rPr>
        <w:t> </w:t>
      </w:r>
      <w:r>
        <w:rPr>
          <w:w w:val="110"/>
        </w:rPr>
        <w:t>crop</w:t>
      </w:r>
      <w:r>
        <w:rPr>
          <w:spacing w:val="-4"/>
          <w:w w:val="110"/>
        </w:rPr>
        <w:t> </w:t>
      </w:r>
      <w:r>
        <w:rPr>
          <w:w w:val="110"/>
        </w:rPr>
        <w:t>growth and the</w:t>
      </w:r>
      <w:r>
        <w:rPr>
          <w:spacing w:val="-1"/>
          <w:w w:val="110"/>
        </w:rPr>
        <w:t> </w:t>
      </w:r>
      <w:r>
        <w:rPr>
          <w:w w:val="110"/>
        </w:rPr>
        <w:t>return</w:t>
      </w:r>
      <w:r>
        <w:rPr>
          <w:spacing w:val="-1"/>
          <w:w w:val="110"/>
        </w:rPr>
        <w:t> </w:t>
      </w:r>
      <w:r>
        <w:rPr>
          <w:w w:val="110"/>
        </w:rPr>
        <w:t>of</w:t>
      </w:r>
      <w:r>
        <w:rPr>
          <w:spacing w:val="-1"/>
          <w:w w:val="110"/>
        </w:rPr>
        <w:t> </w:t>
      </w:r>
      <w:r>
        <w:rPr>
          <w:w w:val="110"/>
        </w:rPr>
        <w:t>crop-C to</w:t>
      </w:r>
      <w:r>
        <w:rPr>
          <w:spacing w:val="-1"/>
          <w:w w:val="110"/>
        </w:rPr>
        <w:t> </w:t>
      </w:r>
      <w:r>
        <w:rPr>
          <w:w w:val="110"/>
        </w:rPr>
        <w:t>the</w:t>
      </w:r>
      <w:r>
        <w:rPr>
          <w:spacing w:val="-1"/>
          <w:w w:val="110"/>
        </w:rPr>
        <w:t> </w:t>
      </w:r>
      <w:r>
        <w:rPr>
          <w:w w:val="110"/>
        </w:rPr>
        <w:t>soil</w:t>
      </w:r>
      <w:r>
        <w:rPr>
          <w:spacing w:val="-1"/>
          <w:w w:val="110"/>
        </w:rPr>
        <w:t> </w:t>
      </w:r>
      <w:r>
        <w:rPr>
          <w:w w:val="110"/>
        </w:rPr>
        <w:t>(</w:t>
      </w:r>
      <w:hyperlink w:history="true" w:anchor="_bookmark21">
        <w:r>
          <w:rPr>
            <w:color w:val="2196D1"/>
            <w:w w:val="110"/>
          </w:rPr>
          <w:t>Abbass</w:t>
        </w:r>
        <w:r>
          <w:rPr>
            <w:color w:val="2196D1"/>
            <w:spacing w:val="-1"/>
            <w:w w:val="110"/>
          </w:rPr>
          <w:t> </w:t>
        </w:r>
        <w:r>
          <w:rPr>
            <w:color w:val="2196D1"/>
            <w:w w:val="110"/>
          </w:rPr>
          <w:t>et al.,</w:t>
        </w:r>
        <w:r>
          <w:rPr>
            <w:color w:val="2196D1"/>
            <w:spacing w:val="-2"/>
            <w:w w:val="110"/>
          </w:rPr>
          <w:t> </w:t>
        </w:r>
        <w:r>
          <w:rPr>
            <w:color w:val="2196D1"/>
            <w:w w:val="110"/>
          </w:rPr>
          <w:t>2022</w:t>
        </w:r>
      </w:hyperlink>
      <w:r>
        <w:rPr>
          <w:w w:val="110"/>
        </w:rPr>
        <w:t>).</w:t>
      </w:r>
      <w:r>
        <w:rPr>
          <w:spacing w:val="-1"/>
          <w:w w:val="110"/>
        </w:rPr>
        <w:t> </w:t>
      </w:r>
      <w:r>
        <w:rPr>
          <w:w w:val="110"/>
        </w:rPr>
        <w:t>Secondly,</w:t>
      </w:r>
      <w:r>
        <w:rPr>
          <w:spacing w:val="-2"/>
          <w:w w:val="110"/>
        </w:rPr>
        <w:t> </w:t>
      </w:r>
      <w:r>
        <w:rPr>
          <w:w w:val="110"/>
        </w:rPr>
        <w:t>the total land area of the Earth, excluding Antarctica and inland waters, is estimated</w:t>
      </w:r>
      <w:r>
        <w:rPr>
          <w:spacing w:val="-10"/>
          <w:w w:val="110"/>
        </w:rPr>
        <w:t> </w:t>
      </w:r>
      <w:r>
        <w:rPr>
          <w:w w:val="110"/>
        </w:rPr>
        <w:t>to</w:t>
      </w:r>
      <w:r>
        <w:rPr>
          <w:spacing w:val="-11"/>
          <w:w w:val="110"/>
        </w:rPr>
        <w:t> </w:t>
      </w:r>
      <w:r>
        <w:rPr>
          <w:w w:val="110"/>
        </w:rPr>
        <w:t>be</w:t>
      </w:r>
      <w:r>
        <w:rPr>
          <w:spacing w:val="-11"/>
          <w:w w:val="110"/>
        </w:rPr>
        <w:t> </w:t>
      </w:r>
      <w:r>
        <w:rPr>
          <w:w w:val="110"/>
        </w:rPr>
        <w:t>approximately</w:t>
      </w:r>
      <w:r>
        <w:rPr>
          <w:spacing w:val="-10"/>
          <w:w w:val="110"/>
        </w:rPr>
        <w:t> </w:t>
      </w:r>
      <w:r>
        <w:rPr>
          <w:w w:val="110"/>
        </w:rPr>
        <w:t>13</w:t>
      </w:r>
      <w:r>
        <w:rPr>
          <w:spacing w:val="-10"/>
          <w:w w:val="110"/>
        </w:rPr>
        <w:t> </w:t>
      </w:r>
      <w:r>
        <w:rPr>
          <w:w w:val="110"/>
        </w:rPr>
        <w:t>billion</w:t>
      </w:r>
      <w:r>
        <w:rPr>
          <w:spacing w:val="-11"/>
          <w:w w:val="110"/>
        </w:rPr>
        <w:t> </w:t>
      </w:r>
      <w:r>
        <w:rPr>
          <w:w w:val="110"/>
        </w:rPr>
        <w:t>hectares.</w:t>
      </w:r>
      <w:r>
        <w:rPr>
          <w:spacing w:val="-11"/>
          <w:w w:val="110"/>
        </w:rPr>
        <w:t> </w:t>
      </w:r>
      <w:r>
        <w:rPr>
          <w:w w:val="110"/>
        </w:rPr>
        <w:t>In</w:t>
      </w:r>
      <w:r>
        <w:rPr>
          <w:spacing w:val="-10"/>
          <w:w w:val="110"/>
        </w:rPr>
        <w:t> </w:t>
      </w:r>
      <w:r>
        <w:rPr>
          <w:w w:val="110"/>
        </w:rPr>
        <w:t>2021,</w:t>
      </w:r>
      <w:r>
        <w:rPr>
          <w:spacing w:val="-11"/>
          <w:w w:val="110"/>
        </w:rPr>
        <w:t> </w:t>
      </w:r>
      <w:r>
        <w:rPr>
          <w:w w:val="110"/>
        </w:rPr>
        <w:t>the</w:t>
      </w:r>
      <w:r>
        <w:rPr>
          <w:spacing w:val="-11"/>
          <w:w w:val="110"/>
        </w:rPr>
        <w:t> </w:t>
      </w:r>
      <w:r>
        <w:rPr>
          <w:w w:val="110"/>
        </w:rPr>
        <w:t>total</w:t>
      </w:r>
      <w:r>
        <w:rPr>
          <w:spacing w:val="-10"/>
          <w:w w:val="110"/>
        </w:rPr>
        <w:t> </w:t>
      </w:r>
      <w:r>
        <w:rPr>
          <w:w w:val="110"/>
        </w:rPr>
        <w:t>area of</w:t>
      </w:r>
      <w:r>
        <w:rPr>
          <w:spacing w:val="-5"/>
          <w:w w:val="110"/>
        </w:rPr>
        <w:t> </w:t>
      </w:r>
      <w:r>
        <w:rPr>
          <w:w w:val="110"/>
        </w:rPr>
        <w:t>agricultural</w:t>
      </w:r>
      <w:r>
        <w:rPr>
          <w:spacing w:val="-5"/>
          <w:w w:val="110"/>
        </w:rPr>
        <w:t> </w:t>
      </w:r>
      <w:r>
        <w:rPr>
          <w:w w:val="110"/>
        </w:rPr>
        <w:t>land</w:t>
      </w:r>
      <w:r>
        <w:rPr>
          <w:spacing w:val="-5"/>
          <w:w w:val="110"/>
        </w:rPr>
        <w:t> </w:t>
      </w:r>
      <w:r>
        <w:rPr>
          <w:w w:val="110"/>
        </w:rPr>
        <w:t>was</w:t>
      </w:r>
      <w:r>
        <w:rPr>
          <w:spacing w:val="-5"/>
          <w:w w:val="110"/>
        </w:rPr>
        <w:t> </w:t>
      </w:r>
      <w:r>
        <w:rPr>
          <w:w w:val="110"/>
        </w:rPr>
        <w:t>4.8</w:t>
      </w:r>
      <w:r>
        <w:rPr>
          <w:spacing w:val="-5"/>
          <w:w w:val="110"/>
        </w:rPr>
        <w:t> </w:t>
      </w:r>
      <w:r>
        <w:rPr>
          <w:w w:val="110"/>
        </w:rPr>
        <w:t>billion</w:t>
      </w:r>
      <w:r>
        <w:rPr>
          <w:spacing w:val="-6"/>
          <w:w w:val="110"/>
        </w:rPr>
        <w:t> </w:t>
      </w:r>
      <w:r>
        <w:rPr>
          <w:w w:val="110"/>
        </w:rPr>
        <w:t>hectares,</w:t>
      </w:r>
      <w:r>
        <w:rPr>
          <w:spacing w:val="-5"/>
          <w:w w:val="110"/>
        </w:rPr>
        <w:t> </w:t>
      </w:r>
      <w:r>
        <w:rPr>
          <w:w w:val="110"/>
        </w:rPr>
        <w:t>while</w:t>
      </w:r>
      <w:r>
        <w:rPr>
          <w:spacing w:val="-5"/>
          <w:w w:val="110"/>
        </w:rPr>
        <w:t> </w:t>
      </w:r>
      <w:r>
        <w:rPr>
          <w:w w:val="110"/>
        </w:rPr>
        <w:t>forest</w:t>
      </w:r>
      <w:r>
        <w:rPr>
          <w:spacing w:val="-6"/>
          <w:w w:val="110"/>
        </w:rPr>
        <w:t> </w:t>
      </w:r>
      <w:r>
        <w:rPr>
          <w:w w:val="110"/>
        </w:rPr>
        <w:t>land</w:t>
      </w:r>
      <w:r>
        <w:rPr>
          <w:spacing w:val="-5"/>
          <w:w w:val="110"/>
        </w:rPr>
        <w:t> </w:t>
      </w:r>
      <w:r>
        <w:rPr>
          <w:w w:val="110"/>
        </w:rPr>
        <w:t>and</w:t>
      </w:r>
      <w:r>
        <w:rPr>
          <w:spacing w:val="-5"/>
          <w:w w:val="110"/>
        </w:rPr>
        <w:t> </w:t>
      </w:r>
      <w:r>
        <w:rPr>
          <w:w w:val="110"/>
        </w:rPr>
        <w:t>other land</w:t>
      </w:r>
      <w:r>
        <w:rPr>
          <w:spacing w:val="34"/>
          <w:w w:val="110"/>
        </w:rPr>
        <w:t> </w:t>
      </w:r>
      <w:r>
        <w:rPr>
          <w:w w:val="110"/>
        </w:rPr>
        <w:t>areas</w:t>
      </w:r>
      <w:r>
        <w:rPr>
          <w:spacing w:val="34"/>
          <w:w w:val="110"/>
        </w:rPr>
        <w:t> </w:t>
      </w:r>
      <w:r>
        <w:rPr>
          <w:w w:val="110"/>
        </w:rPr>
        <w:t>were</w:t>
      </w:r>
      <w:r>
        <w:rPr>
          <w:spacing w:val="34"/>
          <w:w w:val="110"/>
        </w:rPr>
        <w:t> </w:t>
      </w:r>
      <w:r>
        <w:rPr>
          <w:w w:val="110"/>
        </w:rPr>
        <w:t>4.1</w:t>
      </w:r>
      <w:r>
        <w:rPr>
          <w:spacing w:val="33"/>
          <w:w w:val="110"/>
        </w:rPr>
        <w:t> </w:t>
      </w:r>
      <w:r>
        <w:rPr>
          <w:w w:val="110"/>
        </w:rPr>
        <w:t>billion</w:t>
      </w:r>
      <w:r>
        <w:rPr>
          <w:spacing w:val="34"/>
          <w:w w:val="110"/>
        </w:rPr>
        <w:t> </w:t>
      </w:r>
      <w:r>
        <w:rPr>
          <w:w w:val="110"/>
        </w:rPr>
        <w:t>hectares</w:t>
      </w:r>
      <w:r>
        <w:rPr>
          <w:spacing w:val="34"/>
          <w:w w:val="110"/>
        </w:rPr>
        <w:t> </w:t>
      </w:r>
      <w:r>
        <w:rPr>
          <w:w w:val="110"/>
        </w:rPr>
        <w:t>each.</w:t>
      </w:r>
      <w:r>
        <w:rPr>
          <w:spacing w:val="33"/>
          <w:w w:val="110"/>
        </w:rPr>
        <w:t> </w:t>
      </w:r>
      <w:r>
        <w:rPr>
          <w:w w:val="110"/>
        </w:rPr>
        <w:t>Within</w:t>
      </w:r>
      <w:r>
        <w:rPr>
          <w:spacing w:val="34"/>
          <w:w w:val="110"/>
        </w:rPr>
        <w:t> </w:t>
      </w:r>
      <w:r>
        <w:rPr>
          <w:w w:val="110"/>
        </w:rPr>
        <w:t>agricultural</w:t>
      </w:r>
      <w:r>
        <w:rPr>
          <w:spacing w:val="34"/>
          <w:w w:val="110"/>
        </w:rPr>
        <w:t> </w:t>
      </w:r>
      <w:r>
        <w:rPr>
          <w:w w:val="110"/>
        </w:rPr>
        <w:t>land, cropland occupied 1.6 to 1.9 billion hectares in 2021, while the area of permanent</w:t>
      </w:r>
      <w:r>
        <w:rPr>
          <w:spacing w:val="-10"/>
          <w:w w:val="110"/>
        </w:rPr>
        <w:t> </w:t>
      </w:r>
      <w:r>
        <w:rPr>
          <w:w w:val="110"/>
        </w:rPr>
        <w:t>meadows</w:t>
      </w:r>
      <w:r>
        <w:rPr>
          <w:spacing w:val="-10"/>
          <w:w w:val="110"/>
        </w:rPr>
        <w:t> </w:t>
      </w:r>
      <w:r>
        <w:rPr>
          <w:w w:val="110"/>
        </w:rPr>
        <w:t>and</w:t>
      </w:r>
      <w:r>
        <w:rPr>
          <w:spacing w:val="-11"/>
          <w:w w:val="110"/>
        </w:rPr>
        <w:t> </w:t>
      </w:r>
      <w:r>
        <w:rPr>
          <w:w w:val="110"/>
        </w:rPr>
        <w:t>pastures</w:t>
      </w:r>
      <w:r>
        <w:rPr>
          <w:spacing w:val="-10"/>
          <w:w w:val="110"/>
        </w:rPr>
        <w:t> </w:t>
      </w:r>
      <w:r>
        <w:rPr>
          <w:w w:val="110"/>
        </w:rPr>
        <w:t>was</w:t>
      </w:r>
      <w:r>
        <w:rPr>
          <w:spacing w:val="-10"/>
          <w:w w:val="110"/>
        </w:rPr>
        <w:t> </w:t>
      </w:r>
      <w:r>
        <w:rPr>
          <w:w w:val="110"/>
        </w:rPr>
        <w:t>3.2</w:t>
      </w:r>
      <w:r>
        <w:rPr>
          <w:spacing w:val="-11"/>
          <w:w w:val="110"/>
        </w:rPr>
        <w:t> </w:t>
      </w:r>
      <w:r>
        <w:rPr>
          <w:w w:val="110"/>
        </w:rPr>
        <w:t>billion</w:t>
      </w:r>
      <w:r>
        <w:rPr>
          <w:spacing w:val="-11"/>
          <w:w w:val="110"/>
        </w:rPr>
        <w:t> </w:t>
      </w:r>
      <w:r>
        <w:rPr>
          <w:w w:val="110"/>
        </w:rPr>
        <w:t>hectares</w:t>
      </w:r>
      <w:r>
        <w:rPr>
          <w:spacing w:val="-11"/>
          <w:w w:val="110"/>
        </w:rPr>
        <w:t> </w:t>
      </w:r>
      <w:r>
        <w:rPr>
          <w:w w:val="110"/>
        </w:rPr>
        <w:t>(</w:t>
      </w:r>
      <w:hyperlink w:history="true" w:anchor="_bookmark39">
        <w:r>
          <w:rPr>
            <w:color w:val="2196D1"/>
            <w:w w:val="110"/>
          </w:rPr>
          <w:t>FAO,</w:t>
        </w:r>
        <w:r>
          <w:rPr>
            <w:color w:val="2196D1"/>
            <w:spacing w:val="-11"/>
            <w:w w:val="110"/>
          </w:rPr>
          <w:t> </w:t>
        </w:r>
        <w:r>
          <w:rPr>
            <w:color w:val="2196D1"/>
            <w:w w:val="110"/>
          </w:rPr>
          <w:t>2021</w:t>
        </w:r>
      </w:hyperlink>
      <w:r>
        <w:rPr>
          <w:w w:val="110"/>
        </w:rPr>
        <w:t>). However,</w:t>
      </w:r>
      <w:r>
        <w:rPr>
          <w:w w:val="110"/>
        </w:rPr>
        <w:t> only</w:t>
      </w:r>
      <w:r>
        <w:rPr>
          <w:w w:val="110"/>
        </w:rPr>
        <w:t> 0.205</w:t>
      </w:r>
      <w:r>
        <w:rPr>
          <w:w w:val="110"/>
        </w:rPr>
        <w:t> Bha</w:t>
      </w:r>
      <w:r>
        <w:rPr>
          <w:w w:val="110"/>
        </w:rPr>
        <w:t> adopts</w:t>
      </w:r>
      <w:r>
        <w:rPr>
          <w:w w:val="110"/>
        </w:rPr>
        <w:t> conservation</w:t>
      </w:r>
      <w:r>
        <w:rPr>
          <w:w w:val="110"/>
        </w:rPr>
        <w:t> agriculture</w:t>
      </w:r>
      <w:r>
        <w:rPr>
          <w:w w:val="110"/>
        </w:rPr>
        <w:t> for</w:t>
      </w:r>
      <w:r>
        <w:rPr>
          <w:w w:val="110"/>
        </w:rPr>
        <w:t> soil erosion control and the enhancement of crop’s performance and envi- ronment</w:t>
      </w:r>
      <w:r>
        <w:rPr>
          <w:spacing w:val="-7"/>
          <w:w w:val="110"/>
        </w:rPr>
        <w:t> </w:t>
      </w:r>
      <w:r>
        <w:rPr>
          <w:w w:val="110"/>
        </w:rPr>
        <w:t>preservation</w:t>
      </w:r>
      <w:r>
        <w:rPr>
          <w:spacing w:val="-7"/>
          <w:w w:val="110"/>
        </w:rPr>
        <w:t> </w:t>
      </w:r>
      <w:r>
        <w:rPr>
          <w:w w:val="110"/>
        </w:rPr>
        <w:t>(</w:t>
      </w:r>
      <w:hyperlink w:history="true" w:anchor="_bookmark51">
        <w:r>
          <w:rPr>
            <w:color w:val="2196D1"/>
            <w:w w:val="110"/>
          </w:rPr>
          <w:t>Kassam</w:t>
        </w:r>
        <w:r>
          <w:rPr>
            <w:color w:val="2196D1"/>
            <w:spacing w:val="-8"/>
            <w:w w:val="110"/>
          </w:rPr>
          <w:t> </w:t>
        </w:r>
        <w:r>
          <w:rPr>
            <w:color w:val="2196D1"/>
            <w:w w:val="110"/>
          </w:rPr>
          <w:t>et</w:t>
        </w:r>
        <w:r>
          <w:rPr>
            <w:color w:val="2196D1"/>
            <w:spacing w:val="-7"/>
            <w:w w:val="110"/>
          </w:rPr>
          <w:t> </w:t>
        </w:r>
        <w:r>
          <w:rPr>
            <w:color w:val="2196D1"/>
            <w:w w:val="110"/>
          </w:rPr>
          <w:t>al.,</w:t>
        </w:r>
        <w:r>
          <w:rPr>
            <w:color w:val="2196D1"/>
            <w:spacing w:val="-7"/>
            <w:w w:val="110"/>
          </w:rPr>
          <w:t> </w:t>
        </w:r>
        <w:r>
          <w:rPr>
            <w:color w:val="2196D1"/>
            <w:w w:val="110"/>
          </w:rPr>
          <w:t>2022</w:t>
        </w:r>
      </w:hyperlink>
      <w:r>
        <w:rPr>
          <w:w w:val="110"/>
        </w:rPr>
        <w:t>).</w:t>
      </w:r>
      <w:r>
        <w:rPr>
          <w:spacing w:val="-7"/>
          <w:w w:val="110"/>
        </w:rPr>
        <w:t> </w:t>
      </w:r>
      <w:r>
        <w:rPr>
          <w:w w:val="110"/>
        </w:rPr>
        <w:t>The</w:t>
      </w:r>
      <w:r>
        <w:rPr>
          <w:spacing w:val="-8"/>
          <w:w w:val="110"/>
        </w:rPr>
        <w:t> </w:t>
      </w:r>
      <w:r>
        <w:rPr>
          <w:w w:val="110"/>
        </w:rPr>
        <w:t>extensive</w:t>
      </w:r>
      <w:r>
        <w:rPr>
          <w:spacing w:val="-7"/>
          <w:w w:val="110"/>
        </w:rPr>
        <w:t> </w:t>
      </w:r>
      <w:r>
        <w:rPr>
          <w:w w:val="110"/>
        </w:rPr>
        <w:t>employment of</w:t>
      </w:r>
      <w:r>
        <w:rPr>
          <w:spacing w:val="31"/>
          <w:w w:val="110"/>
        </w:rPr>
        <w:t> </w:t>
      </w:r>
      <w:r>
        <w:rPr>
          <w:w w:val="110"/>
        </w:rPr>
        <w:t>plow-based</w:t>
      </w:r>
      <w:r>
        <w:rPr>
          <w:spacing w:val="29"/>
          <w:w w:val="110"/>
        </w:rPr>
        <w:t> </w:t>
      </w:r>
      <w:r>
        <w:rPr>
          <w:w w:val="110"/>
        </w:rPr>
        <w:t>tillage</w:t>
      </w:r>
      <w:r>
        <w:rPr>
          <w:spacing w:val="30"/>
          <w:w w:val="110"/>
        </w:rPr>
        <w:t> </w:t>
      </w:r>
      <w:r>
        <w:rPr>
          <w:w w:val="110"/>
        </w:rPr>
        <w:t>in</w:t>
      </w:r>
      <w:r>
        <w:rPr>
          <w:spacing w:val="30"/>
          <w:w w:val="110"/>
        </w:rPr>
        <w:t> </w:t>
      </w:r>
      <w:r>
        <w:rPr>
          <w:w w:val="110"/>
        </w:rPr>
        <w:t>over</w:t>
      </w:r>
      <w:r>
        <w:rPr>
          <w:spacing w:val="29"/>
          <w:w w:val="110"/>
        </w:rPr>
        <w:t> </w:t>
      </w:r>
      <w:r>
        <w:rPr>
          <w:w w:val="110"/>
        </w:rPr>
        <w:t>80</w:t>
      </w:r>
      <w:r>
        <w:rPr>
          <w:spacing w:val="30"/>
          <w:w w:val="110"/>
        </w:rPr>
        <w:t> </w:t>
      </w:r>
      <w:r>
        <w:rPr>
          <w:w w:val="110"/>
        </w:rPr>
        <w:t>%</w:t>
      </w:r>
      <w:r>
        <w:rPr>
          <w:spacing w:val="30"/>
          <w:w w:val="110"/>
        </w:rPr>
        <w:t> </w:t>
      </w:r>
      <w:r>
        <w:rPr>
          <w:w w:val="110"/>
        </w:rPr>
        <w:t>of</w:t>
      </w:r>
      <w:r>
        <w:rPr>
          <w:spacing w:val="30"/>
          <w:w w:val="110"/>
        </w:rPr>
        <w:t> </w:t>
      </w:r>
      <w:r>
        <w:rPr>
          <w:w w:val="110"/>
        </w:rPr>
        <w:t>cropland</w:t>
      </w:r>
      <w:r>
        <w:rPr>
          <w:spacing w:val="30"/>
          <w:w w:val="110"/>
        </w:rPr>
        <w:t> </w:t>
      </w:r>
      <w:r>
        <w:rPr>
          <w:w w:val="110"/>
        </w:rPr>
        <w:t>is</w:t>
      </w:r>
      <w:r>
        <w:rPr>
          <w:spacing w:val="29"/>
          <w:w w:val="110"/>
        </w:rPr>
        <w:t> </w:t>
      </w:r>
      <w:r>
        <w:rPr>
          <w:w w:val="110"/>
        </w:rPr>
        <w:t>a</w:t>
      </w:r>
      <w:r>
        <w:rPr>
          <w:spacing w:val="29"/>
          <w:w w:val="110"/>
        </w:rPr>
        <w:t> </w:t>
      </w:r>
      <w:r>
        <w:rPr>
          <w:w w:val="110"/>
        </w:rPr>
        <w:t>primary</w:t>
      </w:r>
      <w:r>
        <w:rPr>
          <w:spacing w:val="30"/>
          <w:w w:val="110"/>
        </w:rPr>
        <w:t> </w:t>
      </w:r>
      <w:r>
        <w:rPr>
          <w:w w:val="110"/>
        </w:rPr>
        <w:t>factor contributing</w:t>
      </w:r>
      <w:r>
        <w:rPr>
          <w:spacing w:val="-7"/>
          <w:w w:val="110"/>
        </w:rPr>
        <w:t> </w:t>
      </w:r>
      <w:r>
        <w:rPr>
          <w:w w:val="110"/>
        </w:rPr>
        <w:t>to</w:t>
      </w:r>
      <w:r>
        <w:rPr>
          <w:spacing w:val="-8"/>
          <w:w w:val="110"/>
        </w:rPr>
        <w:t> </w:t>
      </w:r>
      <w:r>
        <w:rPr>
          <w:w w:val="110"/>
        </w:rPr>
        <w:t>the</w:t>
      </w:r>
      <w:r>
        <w:rPr>
          <w:spacing w:val="-8"/>
          <w:w w:val="110"/>
        </w:rPr>
        <w:t> </w:t>
      </w:r>
      <w:r>
        <w:rPr>
          <w:w w:val="110"/>
        </w:rPr>
        <w:t>agricultural</w:t>
      </w:r>
      <w:r>
        <w:rPr>
          <w:spacing w:val="-7"/>
          <w:w w:val="110"/>
        </w:rPr>
        <w:t> </w:t>
      </w:r>
      <w:r>
        <w:rPr>
          <w:w w:val="110"/>
        </w:rPr>
        <w:t>sector’s</w:t>
      </w:r>
      <w:r>
        <w:rPr>
          <w:spacing w:val="-8"/>
          <w:w w:val="110"/>
        </w:rPr>
        <w:t> </w:t>
      </w:r>
      <w:r>
        <w:rPr>
          <w:w w:val="110"/>
        </w:rPr>
        <w:t>failure</w:t>
      </w:r>
      <w:r>
        <w:rPr>
          <w:spacing w:val="-8"/>
          <w:w w:val="110"/>
        </w:rPr>
        <w:t> </w:t>
      </w:r>
      <w:r>
        <w:rPr>
          <w:w w:val="110"/>
        </w:rPr>
        <w:t>to</w:t>
      </w:r>
      <w:r>
        <w:rPr>
          <w:spacing w:val="-8"/>
          <w:w w:val="110"/>
        </w:rPr>
        <w:t> </w:t>
      </w:r>
      <w:r>
        <w:rPr>
          <w:w w:val="110"/>
        </w:rPr>
        <w:t>make</w:t>
      </w:r>
      <w:r>
        <w:rPr>
          <w:spacing w:val="-6"/>
          <w:w w:val="110"/>
        </w:rPr>
        <w:t> </w:t>
      </w:r>
      <w:r>
        <w:rPr>
          <w:w w:val="110"/>
        </w:rPr>
        <w:t>a</w:t>
      </w:r>
      <w:r>
        <w:rPr>
          <w:spacing w:val="-8"/>
          <w:w w:val="110"/>
        </w:rPr>
        <w:t> </w:t>
      </w:r>
      <w:r>
        <w:rPr>
          <w:w w:val="110"/>
        </w:rPr>
        <w:t>contribution</w:t>
      </w:r>
      <w:r>
        <w:rPr>
          <w:spacing w:val="-7"/>
          <w:w w:val="110"/>
        </w:rPr>
        <w:t> to</w:t>
      </w:r>
    </w:p>
    <w:p>
      <w:pPr>
        <w:pStyle w:val="BodyText"/>
        <w:spacing w:line="175" w:lineRule="exact"/>
        <w:ind w:left="43"/>
        <w:jc w:val="both"/>
      </w:pPr>
      <w:r>
        <w:rPr>
          <w:w w:val="110"/>
        </w:rPr>
        <w:t>climate change mitigation (</w:t>
      </w:r>
      <w:hyperlink w:history="true" w:anchor="_bookmark51">
        <w:r>
          <w:rPr>
            <w:color w:val="2196D1"/>
            <w:w w:val="110"/>
          </w:rPr>
          <w:t>Kassam</w:t>
        </w:r>
        <w:r>
          <w:rPr>
            <w:color w:val="2196D1"/>
            <w:spacing w:val="-1"/>
            <w:w w:val="110"/>
          </w:rPr>
          <w:t> </w:t>
        </w:r>
        <w:r>
          <w:rPr>
            <w:color w:val="2196D1"/>
            <w:w w:val="110"/>
          </w:rPr>
          <w:t>et</w:t>
        </w:r>
        <w:r>
          <w:rPr>
            <w:color w:val="2196D1"/>
            <w:spacing w:val="1"/>
            <w:w w:val="110"/>
          </w:rPr>
          <w:t> </w:t>
        </w:r>
        <w:r>
          <w:rPr>
            <w:color w:val="2196D1"/>
            <w:w w:val="110"/>
          </w:rPr>
          <w:t>al.,</w:t>
        </w:r>
        <w:r>
          <w:rPr>
            <w:color w:val="2196D1"/>
            <w:spacing w:val="-1"/>
            <w:w w:val="110"/>
          </w:rPr>
          <w:t> </w:t>
        </w:r>
        <w:r>
          <w:rPr>
            <w:color w:val="2196D1"/>
            <w:spacing w:val="-2"/>
            <w:w w:val="110"/>
          </w:rPr>
          <w:t>2022</w:t>
        </w:r>
      </w:hyperlink>
      <w:r>
        <w:rPr>
          <w:spacing w:val="-2"/>
          <w:w w:val="110"/>
        </w:rPr>
        <w:t>).</w:t>
      </w:r>
    </w:p>
    <w:p>
      <w:pPr>
        <w:pStyle w:val="BodyText"/>
        <w:spacing w:line="271" w:lineRule="auto" w:before="15"/>
        <w:ind w:left="43" w:firstLine="239"/>
        <w:jc w:val="both"/>
      </w:pPr>
      <w:r>
        <w:rPr>
          <w:w w:val="110"/>
        </w:rPr>
        <w:t>Nevertheless,</w:t>
      </w:r>
      <w:r>
        <w:rPr>
          <w:spacing w:val="-9"/>
          <w:w w:val="110"/>
        </w:rPr>
        <w:t> </w:t>
      </w:r>
      <w:r>
        <w:rPr>
          <w:w w:val="110"/>
        </w:rPr>
        <w:t>a</w:t>
      </w:r>
      <w:r>
        <w:rPr>
          <w:spacing w:val="-9"/>
          <w:w w:val="110"/>
        </w:rPr>
        <w:t> </w:t>
      </w:r>
      <w:r>
        <w:rPr>
          <w:w w:val="110"/>
        </w:rPr>
        <w:t>substantial</w:t>
      </w:r>
      <w:r>
        <w:rPr>
          <w:spacing w:val="-10"/>
          <w:w w:val="110"/>
        </w:rPr>
        <w:t> </w:t>
      </w:r>
      <w:r>
        <w:rPr>
          <w:w w:val="110"/>
        </w:rPr>
        <w:t>body</w:t>
      </w:r>
      <w:r>
        <w:rPr>
          <w:spacing w:val="-9"/>
          <w:w w:val="110"/>
        </w:rPr>
        <w:t> </w:t>
      </w:r>
      <w:r>
        <w:rPr>
          <w:w w:val="110"/>
        </w:rPr>
        <w:t>of</w:t>
      </w:r>
      <w:r>
        <w:rPr>
          <w:spacing w:val="-10"/>
          <w:w w:val="110"/>
        </w:rPr>
        <w:t> </w:t>
      </w:r>
      <w:r>
        <w:rPr>
          <w:w w:val="110"/>
        </w:rPr>
        <w:t>research</w:t>
      </w:r>
      <w:r>
        <w:rPr>
          <w:spacing w:val="-9"/>
          <w:w w:val="110"/>
        </w:rPr>
        <w:t> </w:t>
      </w:r>
      <w:r>
        <w:rPr>
          <w:w w:val="110"/>
        </w:rPr>
        <w:t>has</w:t>
      </w:r>
      <w:r>
        <w:rPr>
          <w:spacing w:val="-9"/>
          <w:w w:val="110"/>
        </w:rPr>
        <w:t> </w:t>
      </w:r>
      <w:r>
        <w:rPr>
          <w:w w:val="110"/>
        </w:rPr>
        <w:t>identified</w:t>
      </w:r>
      <w:r>
        <w:rPr>
          <w:spacing w:val="-9"/>
          <w:w w:val="110"/>
        </w:rPr>
        <w:t> </w:t>
      </w:r>
      <w:r>
        <w:rPr>
          <w:w w:val="110"/>
        </w:rPr>
        <w:t>a</w:t>
      </w:r>
      <w:r>
        <w:rPr>
          <w:spacing w:val="-9"/>
          <w:w w:val="110"/>
        </w:rPr>
        <w:t> </w:t>
      </w:r>
      <w:r>
        <w:rPr>
          <w:w w:val="110"/>
        </w:rPr>
        <w:t>range</w:t>
      </w:r>
      <w:r>
        <w:rPr>
          <w:spacing w:val="-9"/>
          <w:w w:val="110"/>
        </w:rPr>
        <w:t> </w:t>
      </w:r>
      <w:r>
        <w:rPr>
          <w:w w:val="110"/>
        </w:rPr>
        <w:t>of agricultural</w:t>
      </w:r>
      <w:r>
        <w:rPr>
          <w:w w:val="110"/>
        </w:rPr>
        <w:t> strategies</w:t>
      </w:r>
      <w:r>
        <w:rPr>
          <w:w w:val="110"/>
        </w:rPr>
        <w:t> with</w:t>
      </w:r>
      <w:r>
        <w:rPr>
          <w:w w:val="110"/>
        </w:rPr>
        <w:t> the</w:t>
      </w:r>
      <w:r>
        <w:rPr>
          <w:w w:val="110"/>
        </w:rPr>
        <w:t> potential</w:t>
      </w:r>
      <w:r>
        <w:rPr>
          <w:w w:val="110"/>
        </w:rPr>
        <w:t> to</w:t>
      </w:r>
      <w:r>
        <w:rPr>
          <w:w w:val="110"/>
        </w:rPr>
        <w:t> mitigate</w:t>
      </w:r>
      <w:r>
        <w:rPr>
          <w:w w:val="110"/>
        </w:rPr>
        <w:t> GHG</w:t>
      </w:r>
      <w:r>
        <w:rPr>
          <w:w w:val="110"/>
        </w:rPr>
        <w:t> emissions (</w:t>
      </w:r>
      <w:hyperlink w:history="true" w:anchor="_bookmark50">
        <w:r>
          <w:rPr>
            <w:color w:val="2196D1"/>
            <w:w w:val="110"/>
          </w:rPr>
          <w:t>Jeswani et al., 2022</w:t>
        </w:r>
      </w:hyperlink>
      <w:r>
        <w:rPr>
          <w:w w:val="110"/>
        </w:rPr>
        <w:t>). These strategies encompass several approaches including the refinement of nitrogen (N) fertilizer production to curtail nitrous</w:t>
      </w:r>
      <w:r>
        <w:rPr>
          <w:spacing w:val="-11"/>
          <w:w w:val="110"/>
        </w:rPr>
        <w:t> </w:t>
      </w:r>
      <w:r>
        <w:rPr>
          <w:w w:val="110"/>
        </w:rPr>
        <w:t>oxide</w:t>
      </w:r>
      <w:r>
        <w:rPr>
          <w:spacing w:val="-11"/>
          <w:w w:val="110"/>
        </w:rPr>
        <w:t> </w:t>
      </w:r>
      <w:r>
        <w:rPr>
          <w:w w:val="110"/>
        </w:rPr>
        <w:t>(N</w:t>
      </w:r>
      <w:r>
        <w:rPr>
          <w:w w:val="110"/>
          <w:vertAlign w:val="subscript"/>
        </w:rPr>
        <w:t>2</w:t>
      </w:r>
      <w:r>
        <w:rPr>
          <w:w w:val="110"/>
          <w:vertAlign w:val="baseline"/>
        </w:rPr>
        <w:t>O)</w:t>
      </w:r>
      <w:r>
        <w:rPr>
          <w:spacing w:val="-11"/>
          <w:w w:val="110"/>
          <w:vertAlign w:val="baseline"/>
        </w:rPr>
        <w:t> </w:t>
      </w:r>
      <w:r>
        <w:rPr>
          <w:w w:val="110"/>
          <w:vertAlign w:val="baseline"/>
        </w:rPr>
        <w:t>emissions</w:t>
      </w:r>
      <w:r>
        <w:rPr>
          <w:spacing w:val="-11"/>
          <w:w w:val="110"/>
          <w:vertAlign w:val="baseline"/>
        </w:rPr>
        <w:t> </w:t>
      </w:r>
      <w:r>
        <w:rPr>
          <w:w w:val="110"/>
          <w:vertAlign w:val="baseline"/>
        </w:rPr>
        <w:t>(</w:t>
      </w:r>
      <w:hyperlink w:history="true" w:anchor="_bookmark58">
        <w:r>
          <w:rPr>
            <w:color w:val="2196D1"/>
            <w:w w:val="110"/>
            <w:vertAlign w:val="baseline"/>
          </w:rPr>
          <w:t>Nyvold</w:t>
        </w:r>
        <w:r>
          <w:rPr>
            <w:color w:val="2196D1"/>
            <w:spacing w:val="-11"/>
            <w:w w:val="110"/>
            <w:vertAlign w:val="baseline"/>
          </w:rPr>
          <w:t> </w:t>
        </w:r>
        <w:r>
          <w:rPr>
            <w:color w:val="2196D1"/>
            <w:w w:val="110"/>
            <w:vertAlign w:val="baseline"/>
          </w:rPr>
          <w:t>and</w:t>
        </w:r>
        <w:r>
          <w:rPr>
            <w:color w:val="2196D1"/>
            <w:spacing w:val="-11"/>
            <w:w w:val="110"/>
            <w:vertAlign w:val="baseline"/>
          </w:rPr>
          <w:t> </w:t>
        </w:r>
        <w:r>
          <w:rPr>
            <w:color w:val="2196D1"/>
            <w:w w:val="110"/>
            <w:vertAlign w:val="baseline"/>
          </w:rPr>
          <w:t>Do</w:t>
        </w:r>
        <w:r>
          <w:rPr>
            <w:rFonts w:ascii="Georgia" w:hAnsi="Georgia"/>
            <w:color w:val="2196D1"/>
            <w:w w:val="110"/>
            <w:position w:val="1"/>
            <w:vertAlign w:val="baseline"/>
          </w:rPr>
          <w:t>¨</w:t>
        </w:r>
        <w:r>
          <w:rPr>
            <w:color w:val="2196D1"/>
            <w:w w:val="110"/>
            <w:vertAlign w:val="baseline"/>
          </w:rPr>
          <w:t>rsch,</w:t>
        </w:r>
        <w:r>
          <w:rPr>
            <w:color w:val="2196D1"/>
            <w:spacing w:val="-10"/>
            <w:w w:val="110"/>
            <w:vertAlign w:val="baseline"/>
          </w:rPr>
          <w:t> </w:t>
        </w:r>
        <w:r>
          <w:rPr>
            <w:color w:val="2196D1"/>
            <w:w w:val="110"/>
            <w:vertAlign w:val="baseline"/>
          </w:rPr>
          <w:t>2025</w:t>
        </w:r>
      </w:hyperlink>
      <w:r>
        <w:rPr>
          <w:w w:val="110"/>
          <w:vertAlign w:val="baseline"/>
        </w:rPr>
        <w:t>;</w:t>
      </w:r>
      <w:r>
        <w:rPr>
          <w:spacing w:val="-11"/>
          <w:w w:val="110"/>
          <w:vertAlign w:val="baseline"/>
        </w:rPr>
        <w:t> </w:t>
      </w:r>
      <w:hyperlink w:history="true" w:anchor="_bookmark74">
        <w:r>
          <w:rPr>
            <w:color w:val="2196D1"/>
            <w:w w:val="110"/>
            <w:vertAlign w:val="baseline"/>
          </w:rPr>
          <w:t>Wang</w:t>
        </w:r>
        <w:r>
          <w:rPr>
            <w:color w:val="2196D1"/>
            <w:spacing w:val="-11"/>
            <w:w w:val="110"/>
            <w:vertAlign w:val="baseline"/>
          </w:rPr>
          <w:t> </w:t>
        </w:r>
        <w:r>
          <w:rPr>
            <w:color w:val="2196D1"/>
            <w:w w:val="110"/>
            <w:vertAlign w:val="baseline"/>
          </w:rPr>
          <w:t>et</w:t>
        </w:r>
        <w:r>
          <w:rPr>
            <w:color w:val="2196D1"/>
            <w:spacing w:val="-11"/>
            <w:w w:val="110"/>
            <w:vertAlign w:val="baseline"/>
          </w:rPr>
          <w:t> </w:t>
        </w:r>
        <w:r>
          <w:rPr>
            <w:color w:val="2196D1"/>
            <w:w w:val="110"/>
            <w:vertAlign w:val="baseline"/>
          </w:rPr>
          <w:t>al.,</w:t>
        </w:r>
      </w:hyperlink>
      <w:r>
        <w:rPr>
          <w:color w:val="2196D1"/>
          <w:w w:val="110"/>
          <w:vertAlign w:val="baseline"/>
        </w:rPr>
        <w:t> </w:t>
      </w:r>
      <w:hyperlink w:history="true" w:anchor="_bookmark74">
        <w:r>
          <w:rPr>
            <w:color w:val="2196D1"/>
            <w:vertAlign w:val="baseline"/>
          </w:rPr>
          <w:t>2021</w:t>
        </w:r>
      </w:hyperlink>
      <w:r>
        <w:rPr>
          <w:vertAlign w:val="baseline"/>
        </w:rPr>
        <w:t>; </w:t>
      </w:r>
      <w:hyperlink w:history="true" w:anchor="_bookmark75">
        <w:r>
          <w:rPr>
            <w:color w:val="2196D1"/>
            <w:vertAlign w:val="baseline"/>
          </w:rPr>
          <w:t>Yang et al., 2024</w:t>
        </w:r>
      </w:hyperlink>
      <w:r>
        <w:rPr>
          <w:vertAlign w:val="baseline"/>
        </w:rPr>
        <w:t>), the enhancement of biological N fixation across</w:t>
      </w:r>
      <w:r>
        <w:rPr>
          <w:w w:val="110"/>
          <w:vertAlign w:val="baseline"/>
        </w:rPr>
        <w:t> </w:t>
      </w:r>
      <w:r>
        <w:rPr>
          <w:spacing w:val="-2"/>
          <w:w w:val="110"/>
          <w:vertAlign w:val="baseline"/>
        </w:rPr>
        <w:t>diverse</w:t>
      </w:r>
      <w:r>
        <w:rPr>
          <w:spacing w:val="-5"/>
          <w:w w:val="110"/>
          <w:vertAlign w:val="baseline"/>
        </w:rPr>
        <w:t> </w:t>
      </w:r>
      <w:r>
        <w:rPr>
          <w:spacing w:val="-2"/>
          <w:w w:val="110"/>
          <w:vertAlign w:val="baseline"/>
        </w:rPr>
        <w:t>species</w:t>
      </w:r>
      <w:r>
        <w:rPr>
          <w:spacing w:val="-5"/>
          <w:w w:val="110"/>
          <w:vertAlign w:val="baseline"/>
        </w:rPr>
        <w:t> </w:t>
      </w:r>
      <w:r>
        <w:rPr>
          <w:spacing w:val="-2"/>
          <w:w w:val="110"/>
          <w:vertAlign w:val="baseline"/>
        </w:rPr>
        <w:t>to</w:t>
      </w:r>
      <w:r>
        <w:rPr>
          <w:spacing w:val="-5"/>
          <w:w w:val="110"/>
          <w:vertAlign w:val="baseline"/>
        </w:rPr>
        <w:t> </w:t>
      </w:r>
      <w:r>
        <w:rPr>
          <w:spacing w:val="-2"/>
          <w:w w:val="110"/>
          <w:vertAlign w:val="baseline"/>
        </w:rPr>
        <w:t>reduce</w:t>
      </w:r>
      <w:r>
        <w:rPr>
          <w:spacing w:val="-5"/>
          <w:w w:val="110"/>
          <w:vertAlign w:val="baseline"/>
        </w:rPr>
        <w:t> </w:t>
      </w:r>
      <w:r>
        <w:rPr>
          <w:spacing w:val="-2"/>
          <w:w w:val="110"/>
          <w:vertAlign w:val="baseline"/>
        </w:rPr>
        <w:t>the</w:t>
      </w:r>
      <w:r>
        <w:rPr>
          <w:spacing w:val="-5"/>
          <w:w w:val="110"/>
          <w:vertAlign w:val="baseline"/>
        </w:rPr>
        <w:t> </w:t>
      </w:r>
      <w:r>
        <w:rPr>
          <w:spacing w:val="-2"/>
          <w:w w:val="110"/>
          <w:vertAlign w:val="baseline"/>
        </w:rPr>
        <w:t>need</w:t>
      </w:r>
      <w:r>
        <w:rPr>
          <w:spacing w:val="-5"/>
          <w:w w:val="110"/>
          <w:vertAlign w:val="baseline"/>
        </w:rPr>
        <w:t> </w:t>
      </w:r>
      <w:r>
        <w:rPr>
          <w:spacing w:val="-2"/>
          <w:w w:val="110"/>
          <w:vertAlign w:val="baseline"/>
        </w:rPr>
        <w:t>for</w:t>
      </w:r>
      <w:r>
        <w:rPr>
          <w:spacing w:val="-5"/>
          <w:w w:val="110"/>
          <w:vertAlign w:val="baseline"/>
        </w:rPr>
        <w:t> </w:t>
      </w:r>
      <w:r>
        <w:rPr>
          <w:spacing w:val="-2"/>
          <w:w w:val="110"/>
          <w:vertAlign w:val="baseline"/>
        </w:rPr>
        <w:t>N</w:t>
      </w:r>
      <w:r>
        <w:rPr>
          <w:spacing w:val="-5"/>
          <w:w w:val="110"/>
          <w:vertAlign w:val="baseline"/>
        </w:rPr>
        <w:t> </w:t>
      </w:r>
      <w:r>
        <w:rPr>
          <w:spacing w:val="-2"/>
          <w:w w:val="110"/>
          <w:vertAlign w:val="baseline"/>
        </w:rPr>
        <w:t>addition</w:t>
      </w:r>
      <w:r>
        <w:rPr>
          <w:spacing w:val="-6"/>
          <w:w w:val="110"/>
          <w:vertAlign w:val="baseline"/>
        </w:rPr>
        <w:t> </w:t>
      </w:r>
      <w:r>
        <w:rPr>
          <w:spacing w:val="-2"/>
          <w:w w:val="110"/>
          <w:vertAlign w:val="baseline"/>
        </w:rPr>
        <w:t>(</w:t>
      </w:r>
      <w:hyperlink w:history="true" w:anchor="_bookmark44">
        <w:r>
          <w:rPr>
            <w:color w:val="2196D1"/>
            <w:spacing w:val="-2"/>
            <w:w w:val="110"/>
            <w:vertAlign w:val="baseline"/>
          </w:rPr>
          <w:t>Hungria</w:t>
        </w:r>
        <w:r>
          <w:rPr>
            <w:color w:val="2196D1"/>
            <w:spacing w:val="-5"/>
            <w:w w:val="110"/>
            <w:vertAlign w:val="baseline"/>
          </w:rPr>
          <w:t> </w:t>
        </w:r>
        <w:r>
          <w:rPr>
            <w:color w:val="2196D1"/>
            <w:spacing w:val="-2"/>
            <w:w w:val="110"/>
            <w:vertAlign w:val="baseline"/>
          </w:rPr>
          <w:t>and</w:t>
        </w:r>
        <w:r>
          <w:rPr>
            <w:color w:val="2196D1"/>
            <w:spacing w:val="-5"/>
            <w:w w:val="110"/>
            <w:vertAlign w:val="baseline"/>
          </w:rPr>
          <w:t> </w:t>
        </w:r>
        <w:r>
          <w:rPr>
            <w:color w:val="2196D1"/>
            <w:spacing w:val="-2"/>
            <w:w w:val="110"/>
            <w:vertAlign w:val="baseline"/>
          </w:rPr>
          <w:t>Nogueira,</w:t>
        </w:r>
      </w:hyperlink>
      <w:r>
        <w:rPr>
          <w:color w:val="2196D1"/>
          <w:spacing w:val="-2"/>
          <w:w w:val="110"/>
          <w:vertAlign w:val="baseline"/>
        </w:rPr>
        <w:t> </w:t>
      </w:r>
      <w:hyperlink w:history="true" w:anchor="_bookmark44">
        <w:r>
          <w:rPr>
            <w:color w:val="2196D1"/>
            <w:w w:val="110"/>
            <w:vertAlign w:val="baseline"/>
          </w:rPr>
          <w:t>2023</w:t>
        </w:r>
      </w:hyperlink>
      <w:r>
        <w:rPr>
          <w:w w:val="110"/>
          <w:vertAlign w:val="baseline"/>
        </w:rPr>
        <w:t>;</w:t>
      </w:r>
      <w:r>
        <w:rPr>
          <w:w w:val="110"/>
          <w:vertAlign w:val="baseline"/>
        </w:rPr>
        <w:t> </w:t>
      </w:r>
      <w:hyperlink w:history="true" w:anchor="_bookmark48">
        <w:r>
          <w:rPr>
            <w:color w:val="2196D1"/>
            <w:w w:val="110"/>
            <w:vertAlign w:val="baseline"/>
          </w:rPr>
          <w:t>Jensen</w:t>
        </w:r>
        <w:r>
          <w:rPr>
            <w:color w:val="2196D1"/>
            <w:w w:val="110"/>
            <w:vertAlign w:val="baseline"/>
          </w:rPr>
          <w:t> and</w:t>
        </w:r>
        <w:r>
          <w:rPr>
            <w:color w:val="2196D1"/>
            <w:w w:val="110"/>
            <w:vertAlign w:val="baseline"/>
          </w:rPr>
          <w:t> Hauggaard-Nielsen,</w:t>
        </w:r>
        <w:r>
          <w:rPr>
            <w:color w:val="2196D1"/>
            <w:w w:val="110"/>
            <w:vertAlign w:val="baseline"/>
          </w:rPr>
          <w:t> 2003</w:t>
        </w:r>
      </w:hyperlink>
      <w:r>
        <w:rPr>
          <w:w w:val="110"/>
          <w:vertAlign w:val="baseline"/>
        </w:rPr>
        <w:t>;</w:t>
      </w:r>
      <w:r>
        <w:rPr>
          <w:w w:val="110"/>
          <w:vertAlign w:val="baseline"/>
        </w:rPr>
        <w:t> </w:t>
      </w:r>
      <w:hyperlink w:history="true" w:anchor="_bookmark56">
        <w:r>
          <w:rPr>
            <w:color w:val="2196D1"/>
            <w:w w:val="110"/>
            <w:vertAlign w:val="baseline"/>
          </w:rPr>
          <w:t>Minamisawa,</w:t>
        </w:r>
        <w:r>
          <w:rPr>
            <w:color w:val="2196D1"/>
            <w:w w:val="110"/>
            <w:vertAlign w:val="baseline"/>
          </w:rPr>
          <w:t> 2022</w:t>
        </w:r>
      </w:hyperlink>
      <w:r>
        <w:rPr>
          <w:w w:val="110"/>
          <w:vertAlign w:val="baseline"/>
        </w:rPr>
        <w:t>),</w:t>
      </w:r>
      <w:r>
        <w:rPr>
          <w:w w:val="110"/>
          <w:vertAlign w:val="baseline"/>
        </w:rPr>
        <w:t> the augmentation</w:t>
      </w:r>
      <w:r>
        <w:rPr>
          <w:w w:val="110"/>
          <w:vertAlign w:val="baseline"/>
        </w:rPr>
        <w:t> of</w:t>
      </w:r>
      <w:r>
        <w:rPr>
          <w:w w:val="110"/>
          <w:vertAlign w:val="baseline"/>
        </w:rPr>
        <w:t> agricultural</w:t>
      </w:r>
      <w:r>
        <w:rPr>
          <w:w w:val="110"/>
          <w:vertAlign w:val="baseline"/>
        </w:rPr>
        <w:t> machinery</w:t>
      </w:r>
      <w:r>
        <w:rPr>
          <w:w w:val="110"/>
          <w:vertAlign w:val="baseline"/>
        </w:rPr>
        <w:t> efficiency</w:t>
      </w:r>
      <w:r>
        <w:rPr>
          <w:w w:val="110"/>
          <w:vertAlign w:val="baseline"/>
        </w:rPr>
        <w:t> towards</w:t>
      </w:r>
      <w:r>
        <w:rPr>
          <w:w w:val="110"/>
          <w:vertAlign w:val="baseline"/>
        </w:rPr>
        <w:t> the</w:t>
      </w:r>
      <w:r>
        <w:rPr>
          <w:w w:val="110"/>
          <w:vertAlign w:val="baseline"/>
        </w:rPr>
        <w:t> reduc- tion</w:t>
      </w:r>
      <w:r>
        <w:rPr>
          <w:w w:val="110"/>
          <w:vertAlign w:val="baseline"/>
        </w:rPr>
        <w:t> of</w:t>
      </w:r>
      <w:r>
        <w:rPr>
          <w:w w:val="110"/>
          <w:vertAlign w:val="baseline"/>
        </w:rPr>
        <w:t> fossil</w:t>
      </w:r>
      <w:r>
        <w:rPr>
          <w:w w:val="110"/>
          <w:vertAlign w:val="baseline"/>
        </w:rPr>
        <w:t> fuel</w:t>
      </w:r>
      <w:r>
        <w:rPr>
          <w:w w:val="110"/>
          <w:vertAlign w:val="baseline"/>
        </w:rPr>
        <w:t> consumption</w:t>
      </w:r>
      <w:r>
        <w:rPr>
          <w:w w:val="110"/>
          <w:vertAlign w:val="baseline"/>
        </w:rPr>
        <w:t> (</w:t>
      </w:r>
      <w:hyperlink w:history="true" w:anchor="_bookmark44">
        <w:r>
          <w:rPr>
            <w:color w:val="2196D1"/>
            <w:w w:val="110"/>
            <w:vertAlign w:val="baseline"/>
          </w:rPr>
          <w:t>Hungria</w:t>
        </w:r>
        <w:r>
          <w:rPr>
            <w:color w:val="2196D1"/>
            <w:w w:val="110"/>
            <w:vertAlign w:val="baseline"/>
          </w:rPr>
          <w:t> and</w:t>
        </w:r>
        <w:r>
          <w:rPr>
            <w:color w:val="2196D1"/>
            <w:w w:val="110"/>
            <w:vertAlign w:val="baseline"/>
          </w:rPr>
          <w:t> Nogueira,</w:t>
        </w:r>
        <w:r>
          <w:rPr>
            <w:color w:val="2196D1"/>
            <w:w w:val="110"/>
            <w:vertAlign w:val="baseline"/>
          </w:rPr>
          <w:t> 2023</w:t>
        </w:r>
      </w:hyperlink>
      <w:r>
        <w:rPr>
          <w:w w:val="110"/>
          <w:vertAlign w:val="baseline"/>
        </w:rPr>
        <w:t>),</w:t>
      </w:r>
      <w:r>
        <w:rPr>
          <w:w w:val="110"/>
          <w:vertAlign w:val="baseline"/>
        </w:rPr>
        <w:t> the viability</w:t>
      </w:r>
      <w:r>
        <w:rPr>
          <w:w w:val="110"/>
          <w:vertAlign w:val="baseline"/>
        </w:rPr>
        <w:t> of</w:t>
      </w:r>
      <w:r>
        <w:rPr>
          <w:w w:val="110"/>
          <w:vertAlign w:val="baseline"/>
        </w:rPr>
        <w:t> the farm</w:t>
      </w:r>
      <w:r>
        <w:rPr>
          <w:w w:val="110"/>
          <w:vertAlign w:val="baseline"/>
        </w:rPr>
        <w:t> operation</w:t>
      </w:r>
      <w:r>
        <w:rPr>
          <w:w w:val="110"/>
          <w:vertAlign w:val="baseline"/>
        </w:rPr>
        <w:t> to minimize</w:t>
      </w:r>
      <w:r>
        <w:rPr>
          <w:w w:val="110"/>
          <w:vertAlign w:val="baseline"/>
        </w:rPr>
        <w:t> the use</w:t>
      </w:r>
      <w:r>
        <w:rPr>
          <w:w w:val="110"/>
          <w:vertAlign w:val="baseline"/>
        </w:rPr>
        <w:t> of</w:t>
      </w:r>
      <w:r>
        <w:rPr>
          <w:w w:val="110"/>
          <w:vertAlign w:val="baseline"/>
        </w:rPr>
        <w:t> external inputs (</w:t>
      </w:r>
      <w:hyperlink w:history="true" w:anchor="_bookmark49">
        <w:r>
          <w:rPr>
            <w:color w:val="2196D1"/>
            <w:w w:val="110"/>
            <w:vertAlign w:val="baseline"/>
          </w:rPr>
          <w:t>Jensen</w:t>
        </w:r>
        <w:r>
          <w:rPr>
            <w:color w:val="2196D1"/>
            <w:spacing w:val="-11"/>
            <w:w w:val="110"/>
            <w:vertAlign w:val="baseline"/>
          </w:rPr>
          <w:t> </w:t>
        </w:r>
        <w:r>
          <w:rPr>
            <w:color w:val="2196D1"/>
            <w:w w:val="110"/>
            <w:vertAlign w:val="baseline"/>
          </w:rPr>
          <w:t>et</w:t>
        </w:r>
        <w:r>
          <w:rPr>
            <w:color w:val="2196D1"/>
            <w:spacing w:val="-11"/>
            <w:w w:val="110"/>
            <w:vertAlign w:val="baseline"/>
          </w:rPr>
          <w:t> </w:t>
        </w:r>
        <w:r>
          <w:rPr>
            <w:color w:val="2196D1"/>
            <w:w w:val="110"/>
            <w:vertAlign w:val="baseline"/>
          </w:rPr>
          <w:t>al.,</w:t>
        </w:r>
        <w:r>
          <w:rPr>
            <w:color w:val="2196D1"/>
            <w:spacing w:val="-11"/>
            <w:w w:val="110"/>
            <w:vertAlign w:val="baseline"/>
          </w:rPr>
          <w:t> </w:t>
        </w:r>
        <w:r>
          <w:rPr>
            <w:color w:val="2196D1"/>
            <w:w w:val="110"/>
            <w:vertAlign w:val="baseline"/>
          </w:rPr>
          <w:t>2025</w:t>
        </w:r>
      </w:hyperlink>
      <w:r>
        <w:rPr>
          <w:w w:val="110"/>
          <w:vertAlign w:val="baseline"/>
        </w:rPr>
        <w:t>),</w:t>
      </w:r>
      <w:r>
        <w:rPr>
          <w:spacing w:val="-11"/>
          <w:w w:val="110"/>
          <w:vertAlign w:val="baseline"/>
        </w:rPr>
        <w:t> </w:t>
      </w:r>
      <w:r>
        <w:rPr>
          <w:w w:val="110"/>
          <w:vertAlign w:val="baseline"/>
        </w:rPr>
        <w:t>the</w:t>
      </w:r>
      <w:r>
        <w:rPr>
          <w:spacing w:val="-11"/>
          <w:w w:val="110"/>
          <w:vertAlign w:val="baseline"/>
        </w:rPr>
        <w:t> </w:t>
      </w:r>
      <w:r>
        <w:rPr>
          <w:w w:val="110"/>
          <w:vertAlign w:val="baseline"/>
        </w:rPr>
        <w:t>adoption</w:t>
      </w:r>
      <w:r>
        <w:rPr>
          <w:spacing w:val="-11"/>
          <w:w w:val="110"/>
          <w:vertAlign w:val="baseline"/>
        </w:rPr>
        <w:t> </w:t>
      </w:r>
      <w:r>
        <w:rPr>
          <w:w w:val="110"/>
          <w:vertAlign w:val="baseline"/>
        </w:rPr>
        <w:t>of</w:t>
      </w:r>
      <w:r>
        <w:rPr>
          <w:spacing w:val="-11"/>
          <w:w w:val="110"/>
          <w:vertAlign w:val="baseline"/>
        </w:rPr>
        <w:t> </w:t>
      </w:r>
      <w:r>
        <w:rPr>
          <w:w w:val="110"/>
          <w:vertAlign w:val="baseline"/>
        </w:rPr>
        <w:t>best</w:t>
      </w:r>
      <w:r>
        <w:rPr>
          <w:spacing w:val="-11"/>
          <w:w w:val="110"/>
          <w:vertAlign w:val="baseline"/>
        </w:rPr>
        <w:t> </w:t>
      </w:r>
      <w:r>
        <w:rPr>
          <w:w w:val="110"/>
          <w:vertAlign w:val="baseline"/>
        </w:rPr>
        <w:t>management</w:t>
      </w:r>
      <w:r>
        <w:rPr>
          <w:spacing w:val="-11"/>
          <w:w w:val="110"/>
          <w:vertAlign w:val="baseline"/>
        </w:rPr>
        <w:t> </w:t>
      </w:r>
      <w:r>
        <w:rPr>
          <w:w w:val="110"/>
          <w:vertAlign w:val="baseline"/>
        </w:rPr>
        <w:t>practices</w:t>
      </w:r>
      <w:r>
        <w:rPr>
          <w:spacing w:val="-11"/>
          <w:w w:val="110"/>
          <w:vertAlign w:val="baseline"/>
        </w:rPr>
        <w:t> </w:t>
      </w:r>
      <w:r>
        <w:rPr>
          <w:w w:val="110"/>
          <w:vertAlign w:val="baseline"/>
        </w:rPr>
        <w:t>(BMPs) to</w:t>
      </w:r>
      <w:r>
        <w:rPr>
          <w:w w:val="110"/>
          <w:vertAlign w:val="baseline"/>
        </w:rPr>
        <w:t> avert</w:t>
      </w:r>
      <w:r>
        <w:rPr>
          <w:w w:val="110"/>
          <w:vertAlign w:val="baseline"/>
        </w:rPr>
        <w:t> soil</w:t>
      </w:r>
      <w:r>
        <w:rPr>
          <w:w w:val="110"/>
          <w:vertAlign w:val="baseline"/>
        </w:rPr>
        <w:t> erosion</w:t>
      </w:r>
      <w:r>
        <w:rPr>
          <w:w w:val="110"/>
          <w:vertAlign w:val="baseline"/>
        </w:rPr>
        <w:t> and</w:t>
      </w:r>
      <w:r>
        <w:rPr>
          <w:w w:val="110"/>
          <w:vertAlign w:val="baseline"/>
        </w:rPr>
        <w:t> nutrient</w:t>
      </w:r>
      <w:r>
        <w:rPr>
          <w:w w:val="110"/>
          <w:vertAlign w:val="baseline"/>
        </w:rPr>
        <w:t> leaching</w:t>
      </w:r>
      <w:r>
        <w:rPr>
          <w:w w:val="110"/>
          <w:vertAlign w:val="baseline"/>
        </w:rPr>
        <w:t> and</w:t>
      </w:r>
      <w:r>
        <w:rPr>
          <w:w w:val="110"/>
          <w:vertAlign w:val="baseline"/>
        </w:rPr>
        <w:t> increase</w:t>
      </w:r>
      <w:r>
        <w:rPr>
          <w:w w:val="110"/>
          <w:vertAlign w:val="baseline"/>
        </w:rPr>
        <w:t> crop</w:t>
      </w:r>
      <w:r>
        <w:rPr>
          <w:w w:val="110"/>
          <w:vertAlign w:val="baseline"/>
        </w:rPr>
        <w:t> produc- tivity</w:t>
      </w:r>
      <w:r>
        <w:rPr>
          <w:spacing w:val="-2"/>
          <w:w w:val="110"/>
          <w:vertAlign w:val="baseline"/>
        </w:rPr>
        <w:t> </w:t>
      </w:r>
      <w:r>
        <w:rPr>
          <w:w w:val="110"/>
          <w:vertAlign w:val="baseline"/>
        </w:rPr>
        <w:t>(</w:t>
      </w:r>
      <w:hyperlink w:history="true" w:anchor="_bookmark53">
        <w:r>
          <w:rPr>
            <w:color w:val="2196D1"/>
            <w:w w:val="110"/>
            <w:vertAlign w:val="baseline"/>
          </w:rPr>
          <w:t>Lal</w:t>
        </w:r>
        <w:r>
          <w:rPr>
            <w:color w:val="2196D1"/>
            <w:spacing w:val="-3"/>
            <w:w w:val="110"/>
            <w:vertAlign w:val="baseline"/>
          </w:rPr>
          <w:t> </w:t>
        </w:r>
        <w:r>
          <w:rPr>
            <w:color w:val="2196D1"/>
            <w:w w:val="110"/>
            <w:vertAlign w:val="baseline"/>
          </w:rPr>
          <w:t>and</w:t>
        </w:r>
        <w:r>
          <w:rPr>
            <w:color w:val="2196D1"/>
            <w:spacing w:val="-3"/>
            <w:w w:val="110"/>
            <w:vertAlign w:val="baseline"/>
          </w:rPr>
          <w:t> </w:t>
        </w:r>
        <w:r>
          <w:rPr>
            <w:color w:val="2196D1"/>
            <w:w w:val="110"/>
            <w:vertAlign w:val="baseline"/>
          </w:rPr>
          <w:t>Moldenhauer,</w:t>
        </w:r>
        <w:r>
          <w:rPr>
            <w:color w:val="2196D1"/>
            <w:spacing w:val="-4"/>
            <w:w w:val="110"/>
            <w:vertAlign w:val="baseline"/>
          </w:rPr>
          <w:t> </w:t>
        </w:r>
        <w:r>
          <w:rPr>
            <w:color w:val="2196D1"/>
            <w:w w:val="110"/>
            <w:vertAlign w:val="baseline"/>
          </w:rPr>
          <w:t>1987</w:t>
        </w:r>
      </w:hyperlink>
      <w:r>
        <w:rPr>
          <w:w w:val="110"/>
          <w:vertAlign w:val="baseline"/>
        </w:rPr>
        <w:t>),</w:t>
      </w:r>
      <w:r>
        <w:rPr>
          <w:spacing w:val="-3"/>
          <w:w w:val="110"/>
          <w:vertAlign w:val="baseline"/>
        </w:rPr>
        <w:t> </w:t>
      </w:r>
      <w:r>
        <w:rPr>
          <w:w w:val="110"/>
          <w:vertAlign w:val="baseline"/>
        </w:rPr>
        <w:t>the</w:t>
      </w:r>
      <w:r>
        <w:rPr>
          <w:spacing w:val="-3"/>
          <w:w w:val="110"/>
          <w:vertAlign w:val="baseline"/>
        </w:rPr>
        <w:t> </w:t>
      </w:r>
      <w:r>
        <w:rPr>
          <w:w w:val="110"/>
          <w:vertAlign w:val="baseline"/>
        </w:rPr>
        <w:t>employment</w:t>
      </w:r>
      <w:r>
        <w:rPr>
          <w:spacing w:val="-2"/>
          <w:w w:val="110"/>
          <w:vertAlign w:val="baseline"/>
        </w:rPr>
        <w:t> </w:t>
      </w:r>
      <w:r>
        <w:rPr>
          <w:w w:val="110"/>
          <w:vertAlign w:val="baseline"/>
        </w:rPr>
        <w:t>of</w:t>
      </w:r>
      <w:r>
        <w:rPr>
          <w:spacing w:val="-3"/>
          <w:w w:val="110"/>
          <w:vertAlign w:val="baseline"/>
        </w:rPr>
        <w:t> </w:t>
      </w:r>
      <w:r>
        <w:rPr>
          <w:w w:val="110"/>
          <w:vertAlign w:val="baseline"/>
        </w:rPr>
        <w:t>bio-stimulants, bio-fertilizers,</w:t>
      </w:r>
      <w:r>
        <w:rPr>
          <w:w w:val="110"/>
          <w:vertAlign w:val="baseline"/>
        </w:rPr>
        <w:t> bio-controllers</w:t>
      </w:r>
      <w:r>
        <w:rPr>
          <w:w w:val="110"/>
          <w:vertAlign w:val="baseline"/>
        </w:rPr>
        <w:t> and</w:t>
      </w:r>
      <w:r>
        <w:rPr>
          <w:w w:val="110"/>
          <w:vertAlign w:val="baseline"/>
        </w:rPr>
        <w:t> microorganisms</w:t>
      </w:r>
      <w:r>
        <w:rPr>
          <w:w w:val="110"/>
          <w:vertAlign w:val="baseline"/>
        </w:rPr>
        <w:t> to</w:t>
      </w:r>
      <w:r>
        <w:rPr>
          <w:w w:val="110"/>
          <w:vertAlign w:val="baseline"/>
        </w:rPr>
        <w:t> enhance</w:t>
      </w:r>
      <w:r>
        <w:rPr>
          <w:w w:val="110"/>
          <w:vertAlign w:val="baseline"/>
        </w:rPr>
        <w:t> crop performance</w:t>
      </w:r>
      <w:r>
        <w:rPr>
          <w:spacing w:val="-11"/>
          <w:w w:val="110"/>
          <w:vertAlign w:val="baseline"/>
        </w:rPr>
        <w:t> </w:t>
      </w:r>
      <w:r>
        <w:rPr>
          <w:w w:val="110"/>
          <w:vertAlign w:val="baseline"/>
        </w:rPr>
        <w:t>(</w:t>
      </w:r>
      <w:hyperlink w:history="true" w:anchor="_bookmark41">
        <w:r>
          <w:rPr>
            <w:color w:val="2196D1"/>
            <w:w w:val="110"/>
            <w:vertAlign w:val="baseline"/>
          </w:rPr>
          <w:t>Goulding</w:t>
        </w:r>
        <w:r>
          <w:rPr>
            <w:color w:val="2196D1"/>
            <w:spacing w:val="-11"/>
            <w:w w:val="110"/>
            <w:vertAlign w:val="baseline"/>
          </w:rPr>
          <w:t> </w:t>
        </w:r>
        <w:r>
          <w:rPr>
            <w:color w:val="2196D1"/>
            <w:w w:val="110"/>
            <w:vertAlign w:val="baseline"/>
          </w:rPr>
          <w:t>et</w:t>
        </w:r>
        <w:r>
          <w:rPr>
            <w:color w:val="2196D1"/>
            <w:spacing w:val="-11"/>
            <w:w w:val="110"/>
            <w:vertAlign w:val="baseline"/>
          </w:rPr>
          <w:t> </w:t>
        </w:r>
        <w:r>
          <w:rPr>
            <w:color w:val="2196D1"/>
            <w:w w:val="110"/>
            <w:vertAlign w:val="baseline"/>
          </w:rPr>
          <w:t>al.,</w:t>
        </w:r>
        <w:r>
          <w:rPr>
            <w:color w:val="2196D1"/>
            <w:spacing w:val="-11"/>
            <w:w w:val="110"/>
            <w:vertAlign w:val="baseline"/>
          </w:rPr>
          <w:t> </w:t>
        </w:r>
        <w:r>
          <w:rPr>
            <w:color w:val="2196D1"/>
            <w:w w:val="110"/>
            <w:vertAlign w:val="baseline"/>
          </w:rPr>
          <w:t>2007</w:t>
        </w:r>
      </w:hyperlink>
      <w:r>
        <w:rPr>
          <w:w w:val="110"/>
          <w:vertAlign w:val="baseline"/>
        </w:rPr>
        <w:t>;</w:t>
      </w:r>
      <w:r>
        <w:rPr>
          <w:spacing w:val="-11"/>
          <w:w w:val="110"/>
          <w:vertAlign w:val="baseline"/>
        </w:rPr>
        <w:t> </w:t>
      </w:r>
      <w:hyperlink w:history="true" w:anchor="_bookmark63">
        <w:r>
          <w:rPr>
            <w:color w:val="2196D1"/>
            <w:w w:val="110"/>
            <w:vertAlign w:val="baseline"/>
          </w:rPr>
          <w:t>Rouphael</w:t>
        </w:r>
        <w:r>
          <w:rPr>
            <w:color w:val="2196D1"/>
            <w:spacing w:val="-11"/>
            <w:w w:val="110"/>
            <w:vertAlign w:val="baseline"/>
          </w:rPr>
          <w:t> </w:t>
        </w:r>
        <w:r>
          <w:rPr>
            <w:color w:val="2196D1"/>
            <w:w w:val="110"/>
            <w:vertAlign w:val="baseline"/>
          </w:rPr>
          <w:t>and</w:t>
        </w:r>
        <w:r>
          <w:rPr>
            <w:color w:val="2196D1"/>
            <w:spacing w:val="-11"/>
            <w:w w:val="110"/>
            <w:vertAlign w:val="baseline"/>
          </w:rPr>
          <w:t> </w:t>
        </w:r>
        <w:r>
          <w:rPr>
            <w:color w:val="2196D1"/>
            <w:w w:val="110"/>
            <w:vertAlign w:val="baseline"/>
          </w:rPr>
          <w:t>Colla,</w:t>
        </w:r>
        <w:r>
          <w:rPr>
            <w:color w:val="2196D1"/>
            <w:spacing w:val="-11"/>
            <w:w w:val="110"/>
            <w:vertAlign w:val="baseline"/>
          </w:rPr>
          <w:t> </w:t>
        </w:r>
        <w:r>
          <w:rPr>
            <w:color w:val="2196D1"/>
            <w:w w:val="110"/>
            <w:vertAlign w:val="baseline"/>
          </w:rPr>
          <w:t>2020</w:t>
        </w:r>
      </w:hyperlink>
      <w:r>
        <w:rPr>
          <w:w w:val="110"/>
          <w:vertAlign w:val="baseline"/>
        </w:rPr>
        <w:t>;</w:t>
      </w:r>
      <w:r>
        <w:rPr>
          <w:spacing w:val="-11"/>
          <w:w w:val="110"/>
          <w:vertAlign w:val="baseline"/>
        </w:rPr>
        <w:t> </w:t>
      </w:r>
      <w:hyperlink w:history="true" w:anchor="_bookmark76">
        <w:r>
          <w:rPr>
            <w:color w:val="2196D1"/>
            <w:w w:val="110"/>
            <w:vertAlign w:val="baseline"/>
          </w:rPr>
          <w:t>Zulfiqar</w:t>
        </w:r>
      </w:hyperlink>
      <w:r>
        <w:rPr>
          <w:color w:val="2196D1"/>
          <w:w w:val="110"/>
          <w:vertAlign w:val="baseline"/>
        </w:rPr>
        <w:t> </w:t>
      </w:r>
      <w:hyperlink w:history="true" w:anchor="_bookmark76">
        <w:r>
          <w:rPr>
            <w:color w:val="2196D1"/>
            <w:w w:val="110"/>
            <w:vertAlign w:val="baseline"/>
          </w:rPr>
          <w:t>et</w:t>
        </w:r>
        <w:r>
          <w:rPr>
            <w:color w:val="2196D1"/>
            <w:spacing w:val="-1"/>
            <w:w w:val="110"/>
            <w:vertAlign w:val="baseline"/>
          </w:rPr>
          <w:t> </w:t>
        </w:r>
        <w:r>
          <w:rPr>
            <w:color w:val="2196D1"/>
            <w:w w:val="110"/>
            <w:vertAlign w:val="baseline"/>
          </w:rPr>
          <w:t>al.,</w:t>
        </w:r>
        <w:r>
          <w:rPr>
            <w:color w:val="2196D1"/>
            <w:spacing w:val="-2"/>
            <w:w w:val="110"/>
            <w:vertAlign w:val="baseline"/>
          </w:rPr>
          <w:t> </w:t>
        </w:r>
        <w:r>
          <w:rPr>
            <w:color w:val="2196D1"/>
            <w:w w:val="110"/>
            <w:vertAlign w:val="baseline"/>
          </w:rPr>
          <w:t>2024</w:t>
        </w:r>
      </w:hyperlink>
      <w:r>
        <w:rPr>
          <w:w w:val="110"/>
          <w:vertAlign w:val="baseline"/>
        </w:rPr>
        <w:t>), and</w:t>
      </w:r>
      <w:r>
        <w:rPr>
          <w:spacing w:val="-2"/>
          <w:w w:val="110"/>
          <w:vertAlign w:val="baseline"/>
        </w:rPr>
        <w:t> </w:t>
      </w:r>
      <w:r>
        <w:rPr>
          <w:w w:val="110"/>
          <w:vertAlign w:val="baseline"/>
        </w:rPr>
        <w:t>the implementation</w:t>
      </w:r>
      <w:r>
        <w:rPr>
          <w:spacing w:val="-1"/>
          <w:w w:val="110"/>
          <w:vertAlign w:val="baseline"/>
        </w:rPr>
        <w:t> </w:t>
      </w:r>
      <w:r>
        <w:rPr>
          <w:w w:val="110"/>
          <w:vertAlign w:val="baseline"/>
        </w:rPr>
        <w:t>of no-till</w:t>
      </w:r>
      <w:r>
        <w:rPr>
          <w:spacing w:val="-1"/>
          <w:w w:val="110"/>
          <w:vertAlign w:val="baseline"/>
        </w:rPr>
        <w:t> </w:t>
      </w:r>
      <w:r>
        <w:rPr>
          <w:w w:val="110"/>
          <w:vertAlign w:val="baseline"/>
        </w:rPr>
        <w:t>systems</w:t>
      </w:r>
      <w:r>
        <w:rPr>
          <w:spacing w:val="-1"/>
          <w:w w:val="110"/>
          <w:vertAlign w:val="baseline"/>
        </w:rPr>
        <w:t> </w:t>
      </w:r>
      <w:r>
        <w:rPr>
          <w:w w:val="110"/>
          <w:vertAlign w:val="baseline"/>
        </w:rPr>
        <w:t>(NTS) based</w:t>
      </w:r>
      <w:r>
        <w:rPr>
          <w:spacing w:val="-1"/>
          <w:w w:val="110"/>
          <w:vertAlign w:val="baseline"/>
        </w:rPr>
        <w:t> </w:t>
      </w:r>
      <w:r>
        <w:rPr>
          <w:spacing w:val="-7"/>
          <w:w w:val="110"/>
          <w:vertAlign w:val="baseline"/>
        </w:rPr>
        <w:t>on</w:t>
      </w:r>
    </w:p>
    <w:p>
      <w:pPr>
        <w:pStyle w:val="BodyText"/>
        <w:spacing w:line="273" w:lineRule="auto" w:before="91"/>
        <w:ind w:left="43" w:right="42"/>
        <w:jc w:val="both"/>
      </w:pPr>
      <w:r>
        <w:rPr/>
        <w:br w:type="column"/>
      </w:r>
      <w:r>
        <w:rPr>
          <w:w w:val="110"/>
        </w:rPr>
        <w:t>biomass-C</w:t>
      </w:r>
      <w:r>
        <w:rPr>
          <w:w w:val="110"/>
        </w:rPr>
        <w:t> input.</w:t>
      </w:r>
      <w:r>
        <w:rPr>
          <w:w w:val="110"/>
        </w:rPr>
        <w:t> No-till</w:t>
      </w:r>
      <w:r>
        <w:rPr>
          <w:w w:val="110"/>
        </w:rPr>
        <w:t> (NT)</w:t>
      </w:r>
      <w:r>
        <w:rPr>
          <w:w w:val="110"/>
        </w:rPr>
        <w:t> is</w:t>
      </w:r>
      <w:r>
        <w:rPr>
          <w:w w:val="110"/>
        </w:rPr>
        <w:t> a</w:t>
      </w:r>
      <w:r>
        <w:rPr>
          <w:w w:val="110"/>
        </w:rPr>
        <w:t> management</w:t>
      </w:r>
      <w:r>
        <w:rPr>
          <w:w w:val="110"/>
        </w:rPr>
        <w:t> system</w:t>
      </w:r>
      <w:r>
        <w:rPr>
          <w:w w:val="110"/>
        </w:rPr>
        <w:t> designed</w:t>
      </w:r>
      <w:r>
        <w:rPr>
          <w:w w:val="110"/>
        </w:rPr>
        <w:t> </w:t>
      </w:r>
      <w:r>
        <w:rPr>
          <w:w w:val="110"/>
        </w:rPr>
        <w:t>to reduce soil erosion and risks of land degradation (</w:t>
      </w:r>
      <w:hyperlink w:history="true" w:anchor="_bookmark54">
        <w:r>
          <w:rPr>
            <w:color w:val="2196D1"/>
            <w:w w:val="110"/>
          </w:rPr>
          <w:t>Lal et al., 2007</w:t>
        </w:r>
      </w:hyperlink>
      <w:r>
        <w:rPr>
          <w:w w:val="110"/>
        </w:rPr>
        <w:t>) that </w:t>
      </w:r>
      <w:r>
        <w:rPr/>
        <w:t>has the potential to increase cropland SOC stocks. Brazil has 36.8 Mha of</w:t>
      </w:r>
      <w:r>
        <w:rPr>
          <w:spacing w:val="40"/>
          <w:w w:val="110"/>
        </w:rPr>
        <w:t> </w:t>
      </w:r>
      <w:r>
        <w:rPr>
          <w:w w:val="110"/>
        </w:rPr>
        <w:t>land</w:t>
      </w:r>
      <w:r>
        <w:rPr>
          <w:spacing w:val="-3"/>
          <w:w w:val="110"/>
        </w:rPr>
        <w:t> </w:t>
      </w:r>
      <w:r>
        <w:rPr>
          <w:w w:val="110"/>
        </w:rPr>
        <w:t>dedicated</w:t>
      </w:r>
      <w:r>
        <w:rPr>
          <w:spacing w:val="-3"/>
          <w:w w:val="110"/>
        </w:rPr>
        <w:t> </w:t>
      </w:r>
      <w:r>
        <w:rPr>
          <w:w w:val="110"/>
        </w:rPr>
        <w:t>to</w:t>
      </w:r>
      <w:r>
        <w:rPr>
          <w:spacing w:val="-3"/>
          <w:w w:val="110"/>
        </w:rPr>
        <w:t> </w:t>
      </w:r>
      <w:r>
        <w:rPr>
          <w:w w:val="110"/>
        </w:rPr>
        <w:t>annual</w:t>
      </w:r>
      <w:r>
        <w:rPr>
          <w:spacing w:val="-3"/>
          <w:w w:val="110"/>
        </w:rPr>
        <w:t> </w:t>
      </w:r>
      <w:r>
        <w:rPr>
          <w:w w:val="110"/>
        </w:rPr>
        <w:t>crops</w:t>
      </w:r>
      <w:r>
        <w:rPr>
          <w:spacing w:val="-4"/>
          <w:w w:val="110"/>
        </w:rPr>
        <w:t> </w:t>
      </w:r>
      <w:r>
        <w:rPr>
          <w:w w:val="110"/>
        </w:rPr>
        <w:t>under</w:t>
      </w:r>
      <w:r>
        <w:rPr>
          <w:spacing w:val="-3"/>
          <w:w w:val="110"/>
        </w:rPr>
        <w:t> </w:t>
      </w:r>
      <w:r>
        <w:rPr>
          <w:w w:val="110"/>
        </w:rPr>
        <w:t>NTS</w:t>
      </w:r>
      <w:r>
        <w:rPr>
          <w:spacing w:val="-4"/>
          <w:w w:val="110"/>
        </w:rPr>
        <w:t> </w:t>
      </w:r>
      <w:r>
        <w:rPr>
          <w:w w:val="110"/>
        </w:rPr>
        <w:t>(</w:t>
      </w:r>
      <w:hyperlink w:history="true" w:anchor="_bookmark51">
        <w:r>
          <w:rPr>
            <w:color w:val="2196D1"/>
            <w:w w:val="110"/>
          </w:rPr>
          <w:t>Kassam</w:t>
        </w:r>
        <w:r>
          <w:rPr>
            <w:color w:val="2196D1"/>
            <w:spacing w:val="-3"/>
            <w:w w:val="110"/>
          </w:rPr>
          <w:t> </w:t>
        </w:r>
        <w:r>
          <w:rPr>
            <w:color w:val="2196D1"/>
            <w:w w:val="110"/>
          </w:rPr>
          <w:t>et</w:t>
        </w:r>
        <w:r>
          <w:rPr>
            <w:color w:val="2196D1"/>
            <w:spacing w:val="-3"/>
            <w:w w:val="110"/>
          </w:rPr>
          <w:t> </w:t>
        </w:r>
        <w:r>
          <w:rPr>
            <w:color w:val="2196D1"/>
            <w:w w:val="110"/>
          </w:rPr>
          <w:t>al.,</w:t>
        </w:r>
        <w:r>
          <w:rPr>
            <w:color w:val="2196D1"/>
            <w:spacing w:val="-4"/>
            <w:w w:val="110"/>
          </w:rPr>
          <w:t> </w:t>
        </w:r>
        <w:r>
          <w:rPr>
            <w:color w:val="2196D1"/>
            <w:w w:val="110"/>
          </w:rPr>
          <w:t>2022</w:t>
        </w:r>
      </w:hyperlink>
      <w:r>
        <w:rPr>
          <w:w w:val="110"/>
        </w:rPr>
        <w:t>),</w:t>
      </w:r>
      <w:r>
        <w:rPr>
          <w:spacing w:val="-3"/>
          <w:w w:val="110"/>
        </w:rPr>
        <w:t> </w:t>
      </w:r>
      <w:r>
        <w:rPr>
          <w:w w:val="110"/>
        </w:rPr>
        <w:t>which corresponds</w:t>
      </w:r>
      <w:r>
        <w:rPr>
          <w:spacing w:val="-5"/>
          <w:w w:val="110"/>
        </w:rPr>
        <w:t> </w:t>
      </w:r>
      <w:r>
        <w:rPr>
          <w:w w:val="110"/>
        </w:rPr>
        <w:t>to</w:t>
      </w:r>
      <w:r>
        <w:rPr>
          <w:spacing w:val="-5"/>
          <w:w w:val="110"/>
        </w:rPr>
        <w:t> </w:t>
      </w:r>
      <w:r>
        <w:rPr>
          <w:w w:val="110"/>
        </w:rPr>
        <w:t>approximately</w:t>
      </w:r>
      <w:r>
        <w:rPr>
          <w:spacing w:val="-5"/>
          <w:w w:val="110"/>
        </w:rPr>
        <w:t> </w:t>
      </w:r>
      <w:r>
        <w:rPr>
          <w:w w:val="110"/>
        </w:rPr>
        <w:t>55.8</w:t>
      </w:r>
      <w:r>
        <w:rPr>
          <w:spacing w:val="-6"/>
          <w:w w:val="110"/>
        </w:rPr>
        <w:t> </w:t>
      </w:r>
      <w:r>
        <w:rPr>
          <w:w w:val="110"/>
        </w:rPr>
        <w:t>%</w:t>
      </w:r>
      <w:r>
        <w:rPr>
          <w:spacing w:val="-6"/>
          <w:w w:val="110"/>
        </w:rPr>
        <w:t> </w:t>
      </w:r>
      <w:r>
        <w:rPr>
          <w:w w:val="110"/>
        </w:rPr>
        <w:t>of</w:t>
      </w:r>
      <w:r>
        <w:rPr>
          <w:spacing w:val="-5"/>
          <w:w w:val="110"/>
        </w:rPr>
        <w:t> </w:t>
      </w:r>
      <w:r>
        <w:rPr>
          <w:w w:val="110"/>
        </w:rPr>
        <w:t>the</w:t>
      </w:r>
      <w:r>
        <w:rPr>
          <w:spacing w:val="-5"/>
          <w:w w:val="110"/>
        </w:rPr>
        <w:t> </w:t>
      </w:r>
      <w:r>
        <w:rPr>
          <w:w w:val="110"/>
        </w:rPr>
        <w:t>total</w:t>
      </w:r>
      <w:r>
        <w:rPr>
          <w:spacing w:val="-6"/>
          <w:w w:val="110"/>
        </w:rPr>
        <w:t> </w:t>
      </w:r>
      <w:r>
        <w:rPr>
          <w:w w:val="110"/>
        </w:rPr>
        <w:t>area</w:t>
      </w:r>
      <w:r>
        <w:rPr>
          <w:spacing w:val="-5"/>
          <w:w w:val="110"/>
        </w:rPr>
        <w:t> </w:t>
      </w:r>
      <w:r>
        <w:rPr>
          <w:w w:val="110"/>
        </w:rPr>
        <w:t>allocated</w:t>
      </w:r>
      <w:r>
        <w:rPr>
          <w:spacing w:val="-6"/>
          <w:w w:val="110"/>
        </w:rPr>
        <w:t> </w:t>
      </w:r>
      <w:r>
        <w:rPr>
          <w:w w:val="110"/>
        </w:rPr>
        <w:t>to</w:t>
      </w:r>
      <w:r>
        <w:rPr>
          <w:spacing w:val="-5"/>
          <w:w w:val="110"/>
        </w:rPr>
        <w:t> </w:t>
      </w:r>
      <w:r>
        <w:rPr>
          <w:w w:val="110"/>
        </w:rPr>
        <w:t>grain </w:t>
      </w:r>
      <w:r>
        <w:rPr>
          <w:spacing w:val="-2"/>
          <w:w w:val="110"/>
        </w:rPr>
        <w:t>production.</w:t>
      </w:r>
    </w:p>
    <w:p>
      <w:pPr>
        <w:pStyle w:val="BodyText"/>
        <w:spacing w:line="268" w:lineRule="auto"/>
        <w:ind w:left="43" w:right="41" w:firstLine="239"/>
        <w:jc w:val="both"/>
      </w:pPr>
      <w:r>
        <w:rPr>
          <w:w w:val="110"/>
        </w:rPr>
        <w:t>The minimum amount of crop residue needed to maintain a C dy- namic</w:t>
      </w:r>
      <w:r>
        <w:rPr>
          <w:w w:val="110"/>
        </w:rPr>
        <w:t> equilibrium</w:t>
      </w:r>
      <w:r>
        <w:rPr>
          <w:w w:val="110"/>
        </w:rPr>
        <w:t> under</w:t>
      </w:r>
      <w:r>
        <w:rPr>
          <w:w w:val="110"/>
        </w:rPr>
        <w:t> NTS</w:t>
      </w:r>
      <w:r>
        <w:rPr>
          <w:w w:val="110"/>
        </w:rPr>
        <w:t> was</w:t>
      </w:r>
      <w:r>
        <w:rPr>
          <w:w w:val="110"/>
        </w:rPr>
        <w:t> investigated</w:t>
      </w:r>
      <w:r>
        <w:rPr>
          <w:w w:val="110"/>
        </w:rPr>
        <w:t> in</w:t>
      </w:r>
      <w:r>
        <w:rPr>
          <w:w w:val="110"/>
        </w:rPr>
        <w:t> tropical</w:t>
      </w:r>
      <w:r>
        <w:rPr>
          <w:w w:val="110"/>
        </w:rPr>
        <w:t> and</w:t>
      </w:r>
      <w:r>
        <w:rPr>
          <w:w w:val="110"/>
        </w:rPr>
        <w:t> sub- tropical</w:t>
      </w:r>
      <w:r>
        <w:rPr>
          <w:spacing w:val="-7"/>
          <w:w w:val="110"/>
        </w:rPr>
        <w:t> </w:t>
      </w:r>
      <w:r>
        <w:rPr>
          <w:w w:val="110"/>
        </w:rPr>
        <w:t>regions</w:t>
      </w:r>
      <w:r>
        <w:rPr>
          <w:spacing w:val="-7"/>
          <w:w w:val="110"/>
        </w:rPr>
        <w:t> </w:t>
      </w:r>
      <w:r>
        <w:rPr>
          <w:w w:val="110"/>
        </w:rPr>
        <w:t>in</w:t>
      </w:r>
      <w:r>
        <w:rPr>
          <w:spacing w:val="-6"/>
          <w:w w:val="110"/>
        </w:rPr>
        <w:t> </w:t>
      </w:r>
      <w:r>
        <w:rPr>
          <w:w w:val="110"/>
        </w:rPr>
        <w:t>Brazil,</w:t>
      </w:r>
      <w:r>
        <w:rPr>
          <w:spacing w:val="-7"/>
          <w:w w:val="110"/>
        </w:rPr>
        <w:t> </w:t>
      </w:r>
      <w:r>
        <w:rPr>
          <w:w w:val="110"/>
        </w:rPr>
        <w:t>with</w:t>
      </w:r>
      <w:r>
        <w:rPr>
          <w:spacing w:val="-7"/>
          <w:w w:val="110"/>
        </w:rPr>
        <w:t> </w:t>
      </w:r>
      <w:r>
        <w:rPr>
          <w:w w:val="110"/>
        </w:rPr>
        <w:t>a</w:t>
      </w:r>
      <w:r>
        <w:rPr>
          <w:spacing w:val="-7"/>
          <w:w w:val="110"/>
        </w:rPr>
        <w:t> </w:t>
      </w:r>
      <w:r>
        <w:rPr>
          <w:w w:val="110"/>
        </w:rPr>
        <w:t>focus</w:t>
      </w:r>
      <w:r>
        <w:rPr>
          <w:spacing w:val="-6"/>
          <w:w w:val="110"/>
        </w:rPr>
        <w:t> </w:t>
      </w:r>
      <w:r>
        <w:rPr>
          <w:w w:val="110"/>
        </w:rPr>
        <w:t>on</w:t>
      </w:r>
      <w:r>
        <w:rPr>
          <w:spacing w:val="-7"/>
          <w:w w:val="110"/>
        </w:rPr>
        <w:t> </w:t>
      </w:r>
      <w:r>
        <w:rPr>
          <w:w w:val="110"/>
        </w:rPr>
        <w:t>the</w:t>
      </w:r>
      <w:r>
        <w:rPr>
          <w:spacing w:val="-7"/>
          <w:w w:val="110"/>
        </w:rPr>
        <w:t> </w:t>
      </w:r>
      <w:r>
        <w:rPr>
          <w:w w:val="110"/>
        </w:rPr>
        <w:t>soil</w:t>
      </w:r>
      <w:r>
        <w:rPr>
          <w:spacing w:val="-8"/>
          <w:w w:val="110"/>
        </w:rPr>
        <w:t> </w:t>
      </w:r>
      <w:r>
        <w:rPr>
          <w:w w:val="110"/>
        </w:rPr>
        <w:t>type</w:t>
      </w:r>
      <w:r>
        <w:rPr>
          <w:spacing w:val="-7"/>
          <w:w w:val="110"/>
        </w:rPr>
        <w:t> </w:t>
      </w:r>
      <w:r>
        <w:rPr>
          <w:w w:val="110"/>
        </w:rPr>
        <w:t>and</w:t>
      </w:r>
      <w:r>
        <w:rPr>
          <w:spacing w:val="-7"/>
          <w:w w:val="110"/>
        </w:rPr>
        <w:t> </w:t>
      </w:r>
      <w:r>
        <w:rPr>
          <w:w w:val="110"/>
        </w:rPr>
        <w:t>texture,</w:t>
      </w:r>
      <w:r>
        <w:rPr>
          <w:spacing w:val="-6"/>
          <w:w w:val="110"/>
        </w:rPr>
        <w:t> </w:t>
      </w:r>
      <w:r>
        <w:rPr>
          <w:w w:val="110"/>
        </w:rPr>
        <w:t>their critical</w:t>
      </w:r>
      <w:r>
        <w:rPr>
          <w:spacing w:val="-3"/>
          <w:w w:val="110"/>
        </w:rPr>
        <w:t> </w:t>
      </w:r>
      <w:r>
        <w:rPr>
          <w:w w:val="110"/>
        </w:rPr>
        <w:t>thresholds,</w:t>
      </w:r>
      <w:r>
        <w:rPr>
          <w:spacing w:val="-2"/>
          <w:w w:val="110"/>
        </w:rPr>
        <w:t> </w:t>
      </w:r>
      <w:r>
        <w:rPr>
          <w:w w:val="110"/>
        </w:rPr>
        <w:t>and</w:t>
      </w:r>
      <w:r>
        <w:rPr>
          <w:spacing w:val="-2"/>
          <w:w w:val="110"/>
        </w:rPr>
        <w:t> </w:t>
      </w:r>
      <w:r>
        <w:rPr>
          <w:w w:val="110"/>
        </w:rPr>
        <w:t>their</w:t>
      </w:r>
      <w:r>
        <w:rPr>
          <w:spacing w:val="-2"/>
          <w:w w:val="110"/>
        </w:rPr>
        <w:t> </w:t>
      </w:r>
      <w:r>
        <w:rPr>
          <w:w w:val="110"/>
        </w:rPr>
        <w:t>relationship</w:t>
      </w:r>
      <w:r>
        <w:rPr>
          <w:spacing w:val="-3"/>
          <w:w w:val="110"/>
        </w:rPr>
        <w:t> </w:t>
      </w:r>
      <w:r>
        <w:rPr>
          <w:w w:val="110"/>
        </w:rPr>
        <w:t>with</w:t>
      </w:r>
      <w:r>
        <w:rPr>
          <w:spacing w:val="-1"/>
          <w:w w:val="110"/>
        </w:rPr>
        <w:t> </w:t>
      </w:r>
      <w:r>
        <w:rPr>
          <w:w w:val="110"/>
        </w:rPr>
        <w:t>the</w:t>
      </w:r>
      <w:r>
        <w:rPr>
          <w:spacing w:val="-3"/>
          <w:w w:val="110"/>
        </w:rPr>
        <w:t> </w:t>
      </w:r>
      <w:r>
        <w:rPr>
          <w:w w:val="110"/>
        </w:rPr>
        <w:t>duration</w:t>
      </w:r>
      <w:r>
        <w:rPr>
          <w:spacing w:val="-3"/>
          <w:w w:val="110"/>
        </w:rPr>
        <w:t> </w:t>
      </w:r>
      <w:r>
        <w:rPr>
          <w:w w:val="110"/>
        </w:rPr>
        <w:t>of</w:t>
      </w:r>
      <w:r>
        <w:rPr>
          <w:spacing w:val="-2"/>
          <w:w w:val="110"/>
        </w:rPr>
        <w:t> </w:t>
      </w:r>
      <w:r>
        <w:rPr>
          <w:w w:val="110"/>
        </w:rPr>
        <w:t>NTS.</w:t>
      </w:r>
      <w:r>
        <w:rPr>
          <w:spacing w:val="-3"/>
          <w:w w:val="110"/>
        </w:rPr>
        <w:t> </w:t>
      </w:r>
      <w:r>
        <w:rPr>
          <w:w w:val="110"/>
        </w:rPr>
        <w:t>In</w:t>
      </w:r>
      <w:r>
        <w:rPr>
          <w:spacing w:val="-2"/>
          <w:w w:val="110"/>
        </w:rPr>
        <w:t> </w:t>
      </w:r>
      <w:r>
        <w:rPr>
          <w:w w:val="110"/>
        </w:rPr>
        <w:t>a subtropical</w:t>
      </w:r>
      <w:r>
        <w:rPr>
          <w:spacing w:val="-4"/>
          <w:w w:val="110"/>
        </w:rPr>
        <w:t> </w:t>
      </w:r>
      <w:r>
        <w:rPr>
          <w:w w:val="110"/>
        </w:rPr>
        <w:t>humid</w:t>
      </w:r>
      <w:r>
        <w:rPr>
          <w:spacing w:val="-5"/>
          <w:w w:val="110"/>
        </w:rPr>
        <w:t> </w:t>
      </w:r>
      <w:r>
        <w:rPr>
          <w:w w:val="110"/>
        </w:rPr>
        <w:t>region</w:t>
      </w:r>
      <w:r>
        <w:rPr>
          <w:spacing w:val="-5"/>
          <w:w w:val="110"/>
        </w:rPr>
        <w:t> </w:t>
      </w:r>
      <w:r>
        <w:rPr>
          <w:w w:val="110"/>
        </w:rPr>
        <w:t>under</w:t>
      </w:r>
      <w:r>
        <w:rPr>
          <w:spacing w:val="-4"/>
          <w:w w:val="110"/>
        </w:rPr>
        <w:t> </w:t>
      </w:r>
      <w:r>
        <w:rPr>
          <w:w w:val="110"/>
        </w:rPr>
        <w:t>NTS,</w:t>
      </w:r>
      <w:r>
        <w:rPr>
          <w:spacing w:val="-5"/>
          <w:w w:val="110"/>
        </w:rPr>
        <w:t> </w:t>
      </w:r>
      <w:r>
        <w:rPr>
          <w:w w:val="110"/>
        </w:rPr>
        <w:t>an</w:t>
      </w:r>
      <w:r>
        <w:rPr>
          <w:spacing w:val="-4"/>
          <w:w w:val="110"/>
        </w:rPr>
        <w:t> </w:t>
      </w:r>
      <w:r>
        <w:rPr>
          <w:w w:val="110"/>
        </w:rPr>
        <w:t>annual</w:t>
      </w:r>
      <w:r>
        <w:rPr>
          <w:spacing w:val="-4"/>
          <w:w w:val="110"/>
        </w:rPr>
        <w:t> </w:t>
      </w:r>
      <w:r>
        <w:rPr>
          <w:w w:val="110"/>
        </w:rPr>
        <w:t>input</w:t>
      </w:r>
      <w:r>
        <w:rPr>
          <w:spacing w:val="-5"/>
          <w:w w:val="110"/>
        </w:rPr>
        <w:t> </w:t>
      </w:r>
      <w:r>
        <w:rPr>
          <w:w w:val="110"/>
        </w:rPr>
        <w:t>of</w:t>
      </w:r>
      <w:r>
        <w:rPr>
          <w:spacing w:val="-4"/>
          <w:w w:val="110"/>
        </w:rPr>
        <w:t> </w:t>
      </w:r>
      <w:r>
        <w:rPr>
          <w:w w:val="110"/>
        </w:rPr>
        <w:t>4.2</w:t>
      </w:r>
      <w:r>
        <w:rPr>
          <w:spacing w:val="-5"/>
          <w:w w:val="110"/>
        </w:rPr>
        <w:t> </w:t>
      </w:r>
      <w:r>
        <w:rPr>
          <w:w w:val="110"/>
        </w:rPr>
        <w:t>Mg</w:t>
      </w:r>
      <w:r>
        <w:rPr>
          <w:spacing w:val="-5"/>
          <w:w w:val="110"/>
        </w:rPr>
        <w:t> </w:t>
      </w:r>
      <w:r>
        <w:rPr>
          <w:w w:val="110"/>
        </w:rPr>
        <w:t>C</w:t>
      </w:r>
      <w:r>
        <w:rPr>
          <w:spacing w:val="-4"/>
          <w:w w:val="110"/>
        </w:rPr>
        <w:t> </w:t>
      </w:r>
      <w:r>
        <w:rPr>
          <w:w w:val="110"/>
        </w:rPr>
        <w:t>ha</w:t>
      </w:r>
      <w:r>
        <w:rPr>
          <w:rFonts w:ascii="Tahoma" w:hAnsi="Tahoma"/>
          <w:w w:val="110"/>
          <w:vertAlign w:val="superscript"/>
        </w:rPr>
        <w:t>—</w:t>
      </w:r>
      <w:r>
        <w:rPr>
          <w:w w:val="110"/>
          <w:vertAlign w:val="superscript"/>
        </w:rPr>
        <w:t>1</w:t>
      </w:r>
      <w:r>
        <w:rPr>
          <w:w w:val="110"/>
          <w:vertAlign w:val="baseline"/>
        </w:rPr>
        <w:t> was estimated to be required to maintain the C stocks of an Ultisol at </w:t>
      </w:r>
      <w:r>
        <w:rPr>
          <w:w w:val="110"/>
          <w:vertAlign w:val="baseline"/>
        </w:rPr>
        <w:t>a </w:t>
      </w:r>
      <w:r>
        <w:rPr>
          <w:vertAlign w:val="baseline"/>
        </w:rPr>
        <w:t>stable</w:t>
      </w:r>
      <w:r>
        <w:rPr>
          <w:spacing w:val="19"/>
          <w:vertAlign w:val="baseline"/>
        </w:rPr>
        <w:t> </w:t>
      </w:r>
      <w:r>
        <w:rPr>
          <w:vertAlign w:val="baseline"/>
        </w:rPr>
        <w:t>level</w:t>
      </w:r>
      <w:r>
        <w:rPr>
          <w:spacing w:val="19"/>
          <w:vertAlign w:val="baseline"/>
        </w:rPr>
        <w:t> </w:t>
      </w:r>
      <w:r>
        <w:rPr>
          <w:vertAlign w:val="baseline"/>
        </w:rPr>
        <w:t>(</w:t>
      </w:r>
      <w:hyperlink w:history="true" w:anchor="_bookmark55">
        <w:r>
          <w:rPr>
            <w:color w:val="2196D1"/>
            <w:vertAlign w:val="baseline"/>
          </w:rPr>
          <w:t>Lovato</w:t>
        </w:r>
        <w:r>
          <w:rPr>
            <w:color w:val="2196D1"/>
            <w:spacing w:val="19"/>
            <w:vertAlign w:val="baseline"/>
          </w:rPr>
          <w:t> </w:t>
        </w:r>
        <w:r>
          <w:rPr>
            <w:color w:val="2196D1"/>
            <w:vertAlign w:val="baseline"/>
          </w:rPr>
          <w:t>et</w:t>
        </w:r>
        <w:r>
          <w:rPr>
            <w:color w:val="2196D1"/>
            <w:spacing w:val="21"/>
            <w:vertAlign w:val="baseline"/>
          </w:rPr>
          <w:t> </w:t>
        </w:r>
        <w:r>
          <w:rPr>
            <w:color w:val="2196D1"/>
            <w:vertAlign w:val="baseline"/>
          </w:rPr>
          <w:t>al.,</w:t>
        </w:r>
        <w:r>
          <w:rPr>
            <w:color w:val="2196D1"/>
            <w:spacing w:val="19"/>
            <w:vertAlign w:val="baseline"/>
          </w:rPr>
          <w:t> </w:t>
        </w:r>
        <w:r>
          <w:rPr>
            <w:color w:val="2196D1"/>
            <w:vertAlign w:val="baseline"/>
          </w:rPr>
          <w:t>2004</w:t>
        </w:r>
      </w:hyperlink>
      <w:r>
        <w:rPr>
          <w:vertAlign w:val="baseline"/>
        </w:rPr>
        <w:t>).</w:t>
      </w:r>
      <w:r>
        <w:rPr>
          <w:spacing w:val="17"/>
          <w:vertAlign w:val="baseline"/>
        </w:rPr>
        <w:t> </w:t>
      </w:r>
      <w:r>
        <w:rPr>
          <w:vertAlign w:val="baseline"/>
        </w:rPr>
        <w:t>Conversely,</w:t>
      </w:r>
      <w:r>
        <w:rPr>
          <w:spacing w:val="19"/>
          <w:vertAlign w:val="baseline"/>
        </w:rPr>
        <w:t> </w:t>
      </w:r>
      <w:r>
        <w:rPr>
          <w:vertAlign w:val="baseline"/>
        </w:rPr>
        <w:t>under</w:t>
      </w:r>
      <w:r>
        <w:rPr>
          <w:spacing w:val="19"/>
          <w:vertAlign w:val="baseline"/>
        </w:rPr>
        <w:t> </w:t>
      </w:r>
      <w:r>
        <w:rPr>
          <w:vertAlign w:val="baseline"/>
        </w:rPr>
        <w:t>conventional</w:t>
      </w:r>
      <w:r>
        <w:rPr>
          <w:spacing w:val="19"/>
          <w:vertAlign w:val="baseline"/>
        </w:rPr>
        <w:t> </w:t>
      </w:r>
      <w:r>
        <w:rPr>
          <w:vertAlign w:val="baseline"/>
        </w:rPr>
        <w:t>tillage,</w:t>
      </w:r>
      <w:r>
        <w:rPr>
          <w:w w:val="110"/>
          <w:vertAlign w:val="baseline"/>
        </w:rPr>
        <w:t> the</w:t>
      </w:r>
      <w:r>
        <w:rPr>
          <w:spacing w:val="-10"/>
          <w:w w:val="110"/>
          <w:vertAlign w:val="baseline"/>
        </w:rPr>
        <w:t> </w:t>
      </w:r>
      <w:r>
        <w:rPr>
          <w:w w:val="110"/>
          <w:vertAlign w:val="baseline"/>
        </w:rPr>
        <w:t>required</w:t>
      </w:r>
      <w:r>
        <w:rPr>
          <w:spacing w:val="-10"/>
          <w:w w:val="110"/>
          <w:vertAlign w:val="baseline"/>
        </w:rPr>
        <w:t> </w:t>
      </w:r>
      <w:r>
        <w:rPr>
          <w:w w:val="110"/>
          <w:vertAlign w:val="baseline"/>
        </w:rPr>
        <w:t>input</w:t>
      </w:r>
      <w:r>
        <w:rPr>
          <w:spacing w:val="-10"/>
          <w:w w:val="110"/>
          <w:vertAlign w:val="baseline"/>
        </w:rPr>
        <w:t> </w:t>
      </w:r>
      <w:r>
        <w:rPr>
          <w:w w:val="110"/>
          <w:vertAlign w:val="baseline"/>
        </w:rPr>
        <w:t>would</w:t>
      </w:r>
      <w:r>
        <w:rPr>
          <w:spacing w:val="-10"/>
          <w:w w:val="110"/>
          <w:vertAlign w:val="baseline"/>
        </w:rPr>
        <w:t> </w:t>
      </w:r>
      <w:r>
        <w:rPr>
          <w:w w:val="110"/>
          <w:vertAlign w:val="baseline"/>
        </w:rPr>
        <w:t>be</w:t>
      </w:r>
      <w:r>
        <w:rPr>
          <w:spacing w:val="-10"/>
          <w:w w:val="110"/>
          <w:vertAlign w:val="baseline"/>
        </w:rPr>
        <w:t> </w:t>
      </w:r>
      <w:r>
        <w:rPr>
          <w:w w:val="110"/>
          <w:vertAlign w:val="baseline"/>
        </w:rPr>
        <w:t>more</w:t>
      </w:r>
      <w:r>
        <w:rPr>
          <w:spacing w:val="-10"/>
          <w:w w:val="110"/>
          <w:vertAlign w:val="baseline"/>
        </w:rPr>
        <w:t> </w:t>
      </w:r>
      <w:r>
        <w:rPr>
          <w:w w:val="110"/>
          <w:vertAlign w:val="baseline"/>
        </w:rPr>
        <w:t>than</w:t>
      </w:r>
      <w:r>
        <w:rPr>
          <w:spacing w:val="-10"/>
          <w:w w:val="110"/>
          <w:vertAlign w:val="baseline"/>
        </w:rPr>
        <w:t> </w:t>
      </w:r>
      <w:r>
        <w:rPr>
          <w:w w:val="110"/>
          <w:vertAlign w:val="baseline"/>
        </w:rPr>
        <w:t>double</w:t>
      </w:r>
      <w:r>
        <w:rPr>
          <w:spacing w:val="-10"/>
          <w:w w:val="110"/>
          <w:vertAlign w:val="baseline"/>
        </w:rPr>
        <w:t> </w:t>
      </w:r>
      <w:r>
        <w:rPr>
          <w:w w:val="110"/>
          <w:vertAlign w:val="baseline"/>
        </w:rPr>
        <w:t>that</w:t>
      </w:r>
      <w:r>
        <w:rPr>
          <w:spacing w:val="-10"/>
          <w:w w:val="110"/>
          <w:vertAlign w:val="baseline"/>
        </w:rPr>
        <w:t> </w:t>
      </w:r>
      <w:r>
        <w:rPr>
          <w:w w:val="110"/>
          <w:vertAlign w:val="baseline"/>
        </w:rPr>
        <w:t>under</w:t>
      </w:r>
      <w:r>
        <w:rPr>
          <w:spacing w:val="-9"/>
          <w:w w:val="110"/>
          <w:vertAlign w:val="baseline"/>
        </w:rPr>
        <w:t> </w:t>
      </w:r>
      <w:r>
        <w:rPr>
          <w:w w:val="110"/>
          <w:vertAlign w:val="baseline"/>
        </w:rPr>
        <w:t>NTS,</w:t>
      </w:r>
      <w:r>
        <w:rPr>
          <w:spacing w:val="-11"/>
          <w:w w:val="110"/>
          <w:vertAlign w:val="baseline"/>
        </w:rPr>
        <w:t> </w:t>
      </w:r>
      <w:r>
        <w:rPr>
          <w:w w:val="110"/>
          <w:vertAlign w:val="baseline"/>
        </w:rPr>
        <w:t>at</w:t>
      </w:r>
      <w:r>
        <w:rPr>
          <w:spacing w:val="-10"/>
          <w:w w:val="110"/>
          <w:vertAlign w:val="baseline"/>
        </w:rPr>
        <w:t> </w:t>
      </w:r>
      <w:r>
        <w:rPr>
          <w:w w:val="110"/>
          <w:vertAlign w:val="baseline"/>
        </w:rPr>
        <w:t>8.9</w:t>
      </w:r>
      <w:r>
        <w:rPr>
          <w:spacing w:val="-10"/>
          <w:w w:val="110"/>
          <w:vertAlign w:val="baseline"/>
        </w:rPr>
        <w:t> </w:t>
      </w:r>
      <w:r>
        <w:rPr>
          <w:w w:val="110"/>
          <w:vertAlign w:val="baseline"/>
        </w:rPr>
        <w:t>Mg C ha</w:t>
      </w:r>
      <w:r>
        <w:rPr>
          <w:rFonts w:ascii="Tahoma" w:hAnsi="Tahoma"/>
          <w:w w:val="110"/>
          <w:vertAlign w:val="superscript"/>
        </w:rPr>
        <w:t>—</w:t>
      </w:r>
      <w:r>
        <w:rPr>
          <w:w w:val="110"/>
          <w:vertAlign w:val="superscript"/>
        </w:rPr>
        <w:t>1</w:t>
      </w:r>
      <w:r>
        <w:rPr>
          <w:w w:val="110"/>
          <w:vertAlign w:val="baseline"/>
        </w:rPr>
        <w:t> year</w:t>
      </w:r>
      <w:r>
        <w:rPr>
          <w:rFonts w:ascii="Tahoma" w:hAnsi="Tahoma"/>
          <w:w w:val="110"/>
          <w:vertAlign w:val="superscript"/>
        </w:rPr>
        <w:t>—</w:t>
      </w:r>
      <w:r>
        <w:rPr>
          <w:w w:val="110"/>
          <w:vertAlign w:val="superscript"/>
        </w:rPr>
        <w:t>1</w:t>
      </w:r>
      <w:r>
        <w:rPr>
          <w:w w:val="110"/>
          <w:vertAlign w:val="baseline"/>
        </w:rPr>
        <w:t>.</w:t>
      </w:r>
    </w:p>
    <w:p>
      <w:pPr>
        <w:pStyle w:val="BodyText"/>
        <w:spacing w:line="264" w:lineRule="auto" w:before="2"/>
        <w:ind w:left="43" w:right="42" w:firstLine="239"/>
        <w:jc w:val="both"/>
      </w:pPr>
      <w:r>
        <w:rPr>
          <w:spacing w:val="-2"/>
          <w:w w:val="110"/>
        </w:rPr>
        <w:t>Moreover,</w:t>
      </w:r>
      <w:r>
        <w:rPr>
          <w:spacing w:val="-3"/>
          <w:w w:val="110"/>
        </w:rPr>
        <w:t> </w:t>
      </w:r>
      <w:r>
        <w:rPr>
          <w:spacing w:val="-2"/>
          <w:w w:val="110"/>
        </w:rPr>
        <w:t>a</w:t>
      </w:r>
      <w:r>
        <w:rPr>
          <w:spacing w:val="-3"/>
          <w:w w:val="110"/>
        </w:rPr>
        <w:t> </w:t>
      </w:r>
      <w:r>
        <w:rPr>
          <w:spacing w:val="-2"/>
          <w:w w:val="110"/>
        </w:rPr>
        <w:t>study</w:t>
      </w:r>
      <w:r>
        <w:rPr>
          <w:spacing w:val="-3"/>
          <w:w w:val="110"/>
        </w:rPr>
        <w:t> </w:t>
      </w:r>
      <w:r>
        <w:rPr>
          <w:spacing w:val="-2"/>
          <w:w w:val="110"/>
        </w:rPr>
        <w:t>conducted</w:t>
      </w:r>
      <w:r>
        <w:rPr>
          <w:spacing w:val="-4"/>
          <w:w w:val="110"/>
        </w:rPr>
        <w:t> </w:t>
      </w:r>
      <w:r>
        <w:rPr>
          <w:spacing w:val="-2"/>
          <w:w w:val="110"/>
        </w:rPr>
        <w:t>in</w:t>
      </w:r>
      <w:r>
        <w:rPr>
          <w:spacing w:val="-3"/>
          <w:w w:val="110"/>
        </w:rPr>
        <w:t> </w:t>
      </w:r>
      <w:r>
        <w:rPr>
          <w:spacing w:val="-2"/>
          <w:w w:val="110"/>
        </w:rPr>
        <w:t>an</w:t>
      </w:r>
      <w:r>
        <w:rPr>
          <w:spacing w:val="-3"/>
          <w:w w:val="110"/>
        </w:rPr>
        <w:t> </w:t>
      </w:r>
      <w:r>
        <w:rPr>
          <w:spacing w:val="-2"/>
          <w:w w:val="110"/>
        </w:rPr>
        <w:t>Oxisol</w:t>
      </w:r>
      <w:r>
        <w:rPr>
          <w:spacing w:val="-4"/>
          <w:w w:val="110"/>
        </w:rPr>
        <w:t> </w:t>
      </w:r>
      <w:r>
        <w:rPr>
          <w:spacing w:val="-2"/>
          <w:w w:val="110"/>
        </w:rPr>
        <w:t>within</w:t>
      </w:r>
      <w:r>
        <w:rPr>
          <w:spacing w:val="-3"/>
          <w:w w:val="110"/>
        </w:rPr>
        <w:t> </w:t>
      </w:r>
      <w:r>
        <w:rPr>
          <w:spacing w:val="-2"/>
          <w:w w:val="110"/>
        </w:rPr>
        <w:t>a</w:t>
      </w:r>
      <w:r>
        <w:rPr>
          <w:spacing w:val="-3"/>
          <w:w w:val="110"/>
        </w:rPr>
        <w:t> </w:t>
      </w:r>
      <w:r>
        <w:rPr>
          <w:spacing w:val="-2"/>
          <w:w w:val="110"/>
        </w:rPr>
        <w:t>subtropical</w:t>
      </w:r>
      <w:r>
        <w:rPr>
          <w:spacing w:val="-4"/>
          <w:w w:val="110"/>
        </w:rPr>
        <w:t> </w:t>
      </w:r>
      <w:r>
        <w:rPr>
          <w:spacing w:val="-2"/>
          <w:w w:val="110"/>
        </w:rPr>
        <w:t>humid </w:t>
      </w:r>
      <w:r>
        <w:rPr>
          <w:w w:val="110"/>
        </w:rPr>
        <w:t>climate reported that the minimum biomass-C input required to </w:t>
      </w:r>
      <w:r>
        <w:rPr>
          <w:w w:val="110"/>
        </w:rPr>
        <w:t>main- tain</w:t>
      </w:r>
      <w:r>
        <w:rPr>
          <w:w w:val="110"/>
        </w:rPr>
        <w:t> a</w:t>
      </w:r>
      <w:r>
        <w:rPr>
          <w:w w:val="110"/>
        </w:rPr>
        <w:t> C</w:t>
      </w:r>
      <w:r>
        <w:rPr>
          <w:w w:val="110"/>
        </w:rPr>
        <w:t> dynamic</w:t>
      </w:r>
      <w:r>
        <w:rPr>
          <w:w w:val="110"/>
        </w:rPr>
        <w:t> equilibrium</w:t>
      </w:r>
      <w:r>
        <w:rPr>
          <w:w w:val="110"/>
        </w:rPr>
        <w:t> in</w:t>
      </w:r>
      <w:r>
        <w:rPr>
          <w:w w:val="110"/>
        </w:rPr>
        <w:t> that</w:t>
      </w:r>
      <w:r>
        <w:rPr>
          <w:w w:val="110"/>
        </w:rPr>
        <w:t> region</w:t>
      </w:r>
      <w:r>
        <w:rPr>
          <w:w w:val="110"/>
        </w:rPr>
        <w:t> was</w:t>
      </w:r>
      <w:r>
        <w:rPr>
          <w:w w:val="110"/>
        </w:rPr>
        <w:t> 3.2</w:t>
      </w:r>
      <w:r>
        <w:rPr>
          <w:w w:val="110"/>
        </w:rPr>
        <w:t> Mg</w:t>
      </w:r>
      <w:r>
        <w:rPr>
          <w:w w:val="110"/>
        </w:rPr>
        <w:t> C</w:t>
      </w:r>
      <w:r>
        <w:rPr>
          <w:w w:val="110"/>
        </w:rPr>
        <w:t> ha</w:t>
      </w:r>
      <w:r>
        <w:rPr>
          <w:rFonts w:ascii="Tahoma" w:hAnsi="Tahoma"/>
          <w:w w:val="110"/>
          <w:vertAlign w:val="superscript"/>
        </w:rPr>
        <w:t>—</w:t>
      </w:r>
      <w:r>
        <w:rPr>
          <w:w w:val="110"/>
          <w:vertAlign w:val="superscript"/>
        </w:rPr>
        <w:t>1</w:t>
      </w:r>
      <w:r>
        <w:rPr>
          <w:w w:val="110"/>
          <w:vertAlign w:val="baseline"/>
        </w:rPr>
        <w:t> yr</w:t>
      </w:r>
      <w:r>
        <w:rPr>
          <w:rFonts w:ascii="Tahoma" w:hAnsi="Tahoma"/>
          <w:w w:val="110"/>
          <w:vertAlign w:val="superscript"/>
        </w:rPr>
        <w:t>—</w:t>
      </w:r>
      <w:r>
        <w:rPr>
          <w:w w:val="110"/>
          <w:vertAlign w:val="superscript"/>
        </w:rPr>
        <w:t>1</w:t>
      </w:r>
      <w:r>
        <w:rPr>
          <w:w w:val="110"/>
          <w:vertAlign w:val="baseline"/>
        </w:rPr>
        <w:t> (equivalent to</w:t>
      </w:r>
      <w:r>
        <w:rPr>
          <w:spacing w:val="-1"/>
          <w:w w:val="110"/>
          <w:vertAlign w:val="baseline"/>
        </w:rPr>
        <w:t> </w:t>
      </w:r>
      <w:r>
        <w:rPr>
          <w:w w:val="110"/>
          <w:vertAlign w:val="baseline"/>
        </w:rPr>
        <w:t>7.3</w:t>
      </w:r>
      <w:r>
        <w:rPr>
          <w:spacing w:val="-1"/>
          <w:w w:val="110"/>
          <w:vertAlign w:val="baseline"/>
        </w:rPr>
        <w:t> </w:t>
      </w:r>
      <w:r>
        <w:rPr>
          <w:w w:val="110"/>
          <w:vertAlign w:val="baseline"/>
        </w:rPr>
        <w:t>Mg</w:t>
      </w:r>
      <w:r>
        <w:rPr>
          <w:spacing w:val="-1"/>
          <w:w w:val="110"/>
          <w:vertAlign w:val="baseline"/>
        </w:rPr>
        <w:t> </w:t>
      </w:r>
      <w:r>
        <w:rPr>
          <w:w w:val="110"/>
          <w:vertAlign w:val="baseline"/>
        </w:rPr>
        <w:t>ha</w:t>
      </w:r>
      <w:r>
        <w:rPr>
          <w:rFonts w:ascii="Tahoma" w:hAnsi="Tahoma"/>
          <w:w w:val="110"/>
          <w:vertAlign w:val="superscript"/>
        </w:rPr>
        <w:t>—</w:t>
      </w:r>
      <w:r>
        <w:rPr>
          <w:w w:val="110"/>
          <w:vertAlign w:val="superscript"/>
        </w:rPr>
        <w:t>1</w:t>
      </w:r>
      <w:r>
        <w:rPr>
          <w:spacing w:val="-1"/>
          <w:w w:val="110"/>
          <w:vertAlign w:val="baseline"/>
        </w:rPr>
        <w:t> </w:t>
      </w:r>
      <w:r>
        <w:rPr>
          <w:w w:val="110"/>
          <w:vertAlign w:val="baseline"/>
        </w:rPr>
        <w:t>yr</w:t>
      </w:r>
      <w:r>
        <w:rPr>
          <w:rFonts w:ascii="Tahoma" w:hAnsi="Tahoma"/>
          <w:w w:val="110"/>
          <w:vertAlign w:val="superscript"/>
        </w:rPr>
        <w:t>—</w:t>
      </w:r>
      <w:r>
        <w:rPr>
          <w:w w:val="110"/>
          <w:vertAlign w:val="superscript"/>
        </w:rPr>
        <w:t>1</w:t>
      </w:r>
      <w:r>
        <w:rPr>
          <w:spacing w:val="-1"/>
          <w:w w:val="110"/>
          <w:vertAlign w:val="baseline"/>
        </w:rPr>
        <w:t> </w:t>
      </w:r>
      <w:r>
        <w:rPr>
          <w:w w:val="110"/>
          <w:vertAlign w:val="baseline"/>
        </w:rPr>
        <w:t>of plant</w:t>
      </w:r>
      <w:r>
        <w:rPr>
          <w:spacing w:val="-1"/>
          <w:w w:val="110"/>
          <w:vertAlign w:val="baseline"/>
        </w:rPr>
        <w:t> </w:t>
      </w:r>
      <w:r>
        <w:rPr>
          <w:w w:val="110"/>
          <w:vertAlign w:val="baseline"/>
        </w:rPr>
        <w:t>biomass) (</w:t>
      </w:r>
      <w:hyperlink w:history="true" w:anchor="_bookmark33">
        <w:r>
          <w:rPr>
            <w:color w:val="2196D1"/>
            <w:w w:val="110"/>
            <w:vertAlign w:val="baseline"/>
          </w:rPr>
          <w:t>de</w:t>
        </w:r>
        <w:r>
          <w:rPr>
            <w:color w:val="2196D1"/>
            <w:spacing w:val="-1"/>
            <w:w w:val="110"/>
            <w:vertAlign w:val="baseline"/>
          </w:rPr>
          <w:t> </w:t>
        </w:r>
        <w:r>
          <w:rPr>
            <w:color w:val="2196D1"/>
            <w:w w:val="110"/>
            <w:vertAlign w:val="baseline"/>
          </w:rPr>
          <w:t>Oliveira Ferreira</w:t>
        </w:r>
      </w:hyperlink>
      <w:r>
        <w:rPr>
          <w:color w:val="2196D1"/>
          <w:w w:val="110"/>
          <w:vertAlign w:val="baseline"/>
        </w:rPr>
        <w:t> </w:t>
      </w:r>
      <w:hyperlink w:history="true" w:anchor="_bookmark33">
        <w:r>
          <w:rPr>
            <w:color w:val="2196D1"/>
            <w:w w:val="110"/>
            <w:vertAlign w:val="baseline"/>
          </w:rPr>
          <w:t>et</w:t>
        </w:r>
        <w:r>
          <w:rPr>
            <w:color w:val="2196D1"/>
            <w:w w:val="110"/>
            <w:vertAlign w:val="baseline"/>
          </w:rPr>
          <w:t> al.,</w:t>
        </w:r>
        <w:r>
          <w:rPr>
            <w:color w:val="2196D1"/>
            <w:w w:val="110"/>
            <w:vertAlign w:val="baseline"/>
          </w:rPr>
          <w:t> 2012</w:t>
        </w:r>
      </w:hyperlink>
      <w:r>
        <w:rPr>
          <w:w w:val="110"/>
          <w:vertAlign w:val="baseline"/>
        </w:rPr>
        <w:t>).</w:t>
      </w:r>
      <w:r>
        <w:rPr>
          <w:w w:val="110"/>
          <w:vertAlign w:val="baseline"/>
        </w:rPr>
        <w:t> Furthermore,</w:t>
      </w:r>
      <w:r>
        <w:rPr>
          <w:w w:val="110"/>
          <w:vertAlign w:val="baseline"/>
        </w:rPr>
        <w:t> </w:t>
      </w:r>
      <w:hyperlink w:history="true" w:anchor="_bookmark66">
        <w:r>
          <w:rPr>
            <w:color w:val="2196D1"/>
            <w:w w:val="110"/>
            <w:vertAlign w:val="baseline"/>
          </w:rPr>
          <w:t>Sa</w:t>
        </w:r>
        <w:r>
          <w:rPr>
            <w:rFonts w:ascii="Georgia" w:hAnsi="Georgia"/>
            <w:color w:val="2196D1"/>
            <w:w w:val="110"/>
            <w:position w:val="1"/>
            <w:vertAlign w:val="baseline"/>
          </w:rPr>
          <w:t>´</w:t>
        </w:r>
        <w:r>
          <w:rPr>
            <w:rFonts w:ascii="Georgia" w:hAnsi="Georgia"/>
            <w:color w:val="2196D1"/>
            <w:w w:val="110"/>
            <w:position w:val="1"/>
            <w:vertAlign w:val="baseline"/>
          </w:rPr>
          <w:t> </w:t>
        </w:r>
        <w:r>
          <w:rPr>
            <w:color w:val="2196D1"/>
            <w:w w:val="110"/>
            <w:vertAlign w:val="baseline"/>
          </w:rPr>
          <w:t>et</w:t>
        </w:r>
        <w:r>
          <w:rPr>
            <w:color w:val="2196D1"/>
            <w:w w:val="110"/>
            <w:vertAlign w:val="baseline"/>
          </w:rPr>
          <w:t> al.</w:t>
        </w:r>
        <w:r>
          <w:rPr>
            <w:color w:val="2196D1"/>
            <w:w w:val="110"/>
            <w:vertAlign w:val="baseline"/>
          </w:rPr>
          <w:t> (2015)</w:t>
        </w:r>
      </w:hyperlink>
      <w:r>
        <w:rPr>
          <w:color w:val="2196D1"/>
          <w:w w:val="110"/>
          <w:vertAlign w:val="baseline"/>
        </w:rPr>
        <w:t> </w:t>
      </w:r>
      <w:r>
        <w:rPr>
          <w:w w:val="110"/>
          <w:vertAlign w:val="baseline"/>
        </w:rPr>
        <w:t>estimated</w:t>
      </w:r>
      <w:r>
        <w:rPr>
          <w:w w:val="110"/>
          <w:vertAlign w:val="baseline"/>
        </w:rPr>
        <w:t> the</w:t>
      </w:r>
      <w:r>
        <w:rPr>
          <w:w w:val="110"/>
          <w:vertAlign w:val="baseline"/>
        </w:rPr>
        <w:t> minimum amount of biomass C-input required to maintain the dynamic equilib- rium at</w:t>
      </w:r>
      <w:r>
        <w:rPr>
          <w:spacing w:val="-1"/>
          <w:w w:val="110"/>
          <w:vertAlign w:val="baseline"/>
        </w:rPr>
        <w:t> </w:t>
      </w:r>
      <w:r>
        <w:rPr>
          <w:w w:val="110"/>
          <w:vertAlign w:val="baseline"/>
        </w:rPr>
        <w:t>5.1</w:t>
      </w:r>
      <w:r>
        <w:rPr>
          <w:spacing w:val="-1"/>
          <w:w w:val="110"/>
          <w:vertAlign w:val="baseline"/>
        </w:rPr>
        <w:t> </w:t>
      </w:r>
      <w:r>
        <w:rPr>
          <w:w w:val="110"/>
          <w:vertAlign w:val="baseline"/>
        </w:rPr>
        <w:t>to 5.85</w:t>
      </w:r>
      <w:r>
        <w:rPr>
          <w:spacing w:val="-1"/>
          <w:w w:val="110"/>
          <w:vertAlign w:val="baseline"/>
        </w:rPr>
        <w:t> </w:t>
      </w:r>
      <w:r>
        <w:rPr>
          <w:w w:val="110"/>
          <w:vertAlign w:val="baseline"/>
        </w:rPr>
        <w:t>Mg C ha</w:t>
      </w:r>
      <w:r>
        <w:rPr>
          <w:rFonts w:ascii="Tahoma" w:hAnsi="Tahoma"/>
          <w:w w:val="110"/>
          <w:vertAlign w:val="superscript"/>
        </w:rPr>
        <w:t>—</w:t>
      </w:r>
      <w:r>
        <w:rPr>
          <w:w w:val="110"/>
          <w:vertAlign w:val="superscript"/>
        </w:rPr>
        <w:t>1</w:t>
      </w:r>
      <w:r>
        <w:rPr>
          <w:spacing w:val="-1"/>
          <w:w w:val="110"/>
          <w:vertAlign w:val="baseline"/>
        </w:rPr>
        <w:t> </w:t>
      </w:r>
      <w:r>
        <w:rPr>
          <w:w w:val="110"/>
          <w:vertAlign w:val="baseline"/>
        </w:rPr>
        <w:t>yr</w:t>
      </w:r>
      <w:r>
        <w:rPr>
          <w:rFonts w:ascii="Tahoma" w:hAnsi="Tahoma"/>
          <w:w w:val="110"/>
          <w:vertAlign w:val="superscript"/>
        </w:rPr>
        <w:t>—</w:t>
      </w:r>
      <w:r>
        <w:rPr>
          <w:w w:val="110"/>
          <w:vertAlign w:val="superscript"/>
        </w:rPr>
        <w:t>1</w:t>
      </w:r>
      <w:r>
        <w:rPr>
          <w:spacing w:val="-1"/>
          <w:w w:val="110"/>
          <w:vertAlign w:val="baseline"/>
        </w:rPr>
        <w:t> </w:t>
      </w:r>
      <w:r>
        <w:rPr>
          <w:w w:val="110"/>
          <w:vertAlign w:val="baseline"/>
        </w:rPr>
        <w:t>(11.6 to 13.3</w:t>
      </w:r>
      <w:r>
        <w:rPr>
          <w:spacing w:val="-1"/>
          <w:w w:val="110"/>
          <w:vertAlign w:val="baseline"/>
        </w:rPr>
        <w:t> </w:t>
      </w:r>
      <w:r>
        <w:rPr>
          <w:w w:val="110"/>
          <w:vertAlign w:val="baseline"/>
        </w:rPr>
        <w:t>Mg</w:t>
      </w:r>
      <w:r>
        <w:rPr>
          <w:spacing w:val="-1"/>
          <w:w w:val="110"/>
          <w:vertAlign w:val="baseline"/>
        </w:rPr>
        <w:t> </w:t>
      </w:r>
      <w:r>
        <w:rPr>
          <w:w w:val="110"/>
          <w:vertAlign w:val="baseline"/>
        </w:rPr>
        <w:t>ha</w:t>
      </w:r>
      <w:r>
        <w:rPr>
          <w:rFonts w:ascii="Tahoma" w:hAnsi="Tahoma"/>
          <w:w w:val="110"/>
          <w:vertAlign w:val="superscript"/>
        </w:rPr>
        <w:t>—</w:t>
      </w:r>
      <w:r>
        <w:rPr>
          <w:w w:val="110"/>
          <w:vertAlign w:val="superscript"/>
        </w:rPr>
        <w:t>1</w:t>
      </w:r>
      <w:r>
        <w:rPr>
          <w:spacing w:val="-1"/>
          <w:w w:val="110"/>
          <w:vertAlign w:val="baseline"/>
        </w:rPr>
        <w:t> </w:t>
      </w:r>
      <w:r>
        <w:rPr>
          <w:w w:val="110"/>
          <w:vertAlign w:val="baseline"/>
        </w:rPr>
        <w:t>yr</w:t>
      </w:r>
      <w:r>
        <w:rPr>
          <w:rFonts w:ascii="Tahoma" w:hAnsi="Tahoma"/>
          <w:w w:val="110"/>
          <w:vertAlign w:val="superscript"/>
        </w:rPr>
        <w:t>—</w:t>
      </w:r>
      <w:r>
        <w:rPr>
          <w:w w:val="110"/>
          <w:vertAlign w:val="superscript"/>
        </w:rPr>
        <w:t>1</w:t>
      </w:r>
      <w:r>
        <w:rPr>
          <w:spacing w:val="-1"/>
          <w:w w:val="110"/>
          <w:vertAlign w:val="baseline"/>
        </w:rPr>
        <w:t> </w:t>
      </w:r>
      <w:r>
        <w:rPr>
          <w:w w:val="110"/>
          <w:vertAlign w:val="baseline"/>
        </w:rPr>
        <w:t>of plant </w:t>
      </w:r>
      <w:r>
        <w:rPr>
          <w:spacing w:val="-2"/>
          <w:w w:val="110"/>
          <w:vertAlign w:val="baseline"/>
        </w:rPr>
        <w:t>biomass).</w:t>
      </w:r>
    </w:p>
    <w:p>
      <w:pPr>
        <w:pStyle w:val="BodyText"/>
        <w:spacing w:line="271" w:lineRule="auto" w:before="12"/>
        <w:ind w:left="43" w:right="41" w:firstLine="239"/>
        <w:jc w:val="both"/>
      </w:pPr>
      <w:r>
        <w:rPr>
          <w:w w:val="110"/>
        </w:rPr>
        <w:t>A</w:t>
      </w:r>
      <w:r>
        <w:rPr>
          <w:w w:val="110"/>
        </w:rPr>
        <w:t> recent</w:t>
      </w:r>
      <w:r>
        <w:rPr>
          <w:w w:val="110"/>
        </w:rPr>
        <w:t> study</w:t>
      </w:r>
      <w:r>
        <w:rPr>
          <w:w w:val="110"/>
        </w:rPr>
        <w:t> demonstrated</w:t>
      </w:r>
      <w:r>
        <w:rPr>
          <w:w w:val="110"/>
        </w:rPr>
        <w:t> that</w:t>
      </w:r>
      <w:r>
        <w:rPr>
          <w:w w:val="110"/>
        </w:rPr>
        <w:t> the</w:t>
      </w:r>
      <w:r>
        <w:rPr>
          <w:w w:val="110"/>
        </w:rPr>
        <w:t> adopting</w:t>
      </w:r>
      <w:r>
        <w:rPr>
          <w:w w:val="110"/>
        </w:rPr>
        <w:t> NTS</w:t>
      </w:r>
      <w:r>
        <w:rPr>
          <w:w w:val="110"/>
        </w:rPr>
        <w:t> considerably enhances agriculture’s climate mitigation potential and improves </w:t>
      </w:r>
      <w:r>
        <w:rPr>
          <w:w w:val="110"/>
        </w:rPr>
        <w:t>envi- ronmental</w:t>
      </w:r>
      <w:r>
        <w:rPr>
          <w:w w:val="110"/>
        </w:rPr>
        <w:t> quality</w:t>
      </w:r>
      <w:r>
        <w:rPr>
          <w:w w:val="110"/>
        </w:rPr>
        <w:t> (</w:t>
      </w:r>
      <w:hyperlink w:history="true" w:anchor="_bookmark69">
        <w:r>
          <w:rPr>
            <w:color w:val="2196D1"/>
            <w:w w:val="110"/>
          </w:rPr>
          <w:t>Sa</w:t>
        </w:r>
        <w:r>
          <w:rPr>
            <w:rFonts w:ascii="Georgia" w:hAnsi="Georgia"/>
            <w:color w:val="2196D1"/>
            <w:w w:val="110"/>
            <w:position w:val="1"/>
          </w:rPr>
          <w:t>´</w:t>
        </w:r>
        <w:r>
          <w:rPr>
            <w:rFonts w:ascii="Georgia" w:hAnsi="Georgia"/>
            <w:color w:val="2196D1"/>
            <w:w w:val="110"/>
            <w:position w:val="1"/>
          </w:rPr>
          <w:t> </w:t>
        </w:r>
        <w:r>
          <w:rPr>
            <w:color w:val="2196D1"/>
            <w:w w:val="110"/>
          </w:rPr>
          <w:t>et</w:t>
        </w:r>
        <w:r>
          <w:rPr>
            <w:color w:val="2196D1"/>
            <w:w w:val="110"/>
          </w:rPr>
          <w:t> al.,</w:t>
        </w:r>
        <w:r>
          <w:rPr>
            <w:color w:val="2196D1"/>
            <w:w w:val="110"/>
          </w:rPr>
          <w:t> 2025</w:t>
        </w:r>
      </w:hyperlink>
      <w:r>
        <w:rPr>
          <w:w w:val="110"/>
        </w:rPr>
        <w:t>).</w:t>
      </w:r>
      <w:r>
        <w:rPr>
          <w:w w:val="110"/>
        </w:rPr>
        <w:t> The</w:t>
      </w:r>
      <w:r>
        <w:rPr>
          <w:w w:val="110"/>
        </w:rPr>
        <w:t> findings</w:t>
      </w:r>
      <w:r>
        <w:rPr>
          <w:w w:val="110"/>
        </w:rPr>
        <w:t> for</w:t>
      </w:r>
      <w:r>
        <w:rPr>
          <w:w w:val="110"/>
        </w:rPr>
        <w:t> biomes</w:t>
      </w:r>
      <w:r>
        <w:rPr>
          <w:w w:val="110"/>
        </w:rPr>
        <w:t> in</w:t>
      </w:r>
      <w:r>
        <w:rPr>
          <w:w w:val="110"/>
        </w:rPr>
        <w:t> Brazil indicate</w:t>
      </w:r>
      <w:r>
        <w:rPr>
          <w:spacing w:val="-11"/>
          <w:w w:val="110"/>
        </w:rPr>
        <w:t> </w:t>
      </w:r>
      <w:r>
        <w:rPr>
          <w:w w:val="110"/>
        </w:rPr>
        <w:t>that</w:t>
      </w:r>
      <w:r>
        <w:rPr>
          <w:spacing w:val="-11"/>
          <w:w w:val="110"/>
        </w:rPr>
        <w:t> </w:t>
      </w:r>
      <w:r>
        <w:rPr>
          <w:w w:val="110"/>
        </w:rPr>
        <w:t>the</w:t>
      </w:r>
      <w:r>
        <w:rPr>
          <w:spacing w:val="-11"/>
          <w:w w:val="110"/>
        </w:rPr>
        <w:t> </w:t>
      </w:r>
      <w:r>
        <w:rPr>
          <w:w w:val="110"/>
        </w:rPr>
        <w:t>long-term</w:t>
      </w:r>
      <w:r>
        <w:rPr>
          <w:spacing w:val="-11"/>
          <w:w w:val="110"/>
        </w:rPr>
        <w:t> </w:t>
      </w:r>
      <w:r>
        <w:rPr>
          <w:w w:val="110"/>
        </w:rPr>
        <w:t>NTS,</w:t>
      </w:r>
      <w:r>
        <w:rPr>
          <w:spacing w:val="-11"/>
          <w:w w:val="110"/>
        </w:rPr>
        <w:t> </w:t>
      </w:r>
      <w:r>
        <w:rPr>
          <w:w w:val="110"/>
        </w:rPr>
        <w:t>predicated</w:t>
      </w:r>
      <w:r>
        <w:rPr>
          <w:spacing w:val="-11"/>
          <w:w w:val="110"/>
        </w:rPr>
        <w:t> </w:t>
      </w:r>
      <w:r>
        <w:rPr>
          <w:w w:val="110"/>
        </w:rPr>
        <w:t>on</w:t>
      </w:r>
      <w:r>
        <w:rPr>
          <w:spacing w:val="-11"/>
          <w:w w:val="110"/>
        </w:rPr>
        <w:t> </w:t>
      </w:r>
      <w:r>
        <w:rPr>
          <w:w w:val="110"/>
        </w:rPr>
        <w:t>the</w:t>
      </w:r>
      <w:r>
        <w:rPr>
          <w:spacing w:val="-11"/>
          <w:w w:val="110"/>
        </w:rPr>
        <w:t> </w:t>
      </w:r>
      <w:r>
        <w:rPr>
          <w:w w:val="110"/>
        </w:rPr>
        <w:t>tenets</w:t>
      </w:r>
      <w:r>
        <w:rPr>
          <w:spacing w:val="-11"/>
          <w:w w:val="110"/>
        </w:rPr>
        <w:t> </w:t>
      </w:r>
      <w:r>
        <w:rPr>
          <w:w w:val="110"/>
        </w:rPr>
        <w:t>of</w:t>
      </w:r>
      <w:r>
        <w:rPr>
          <w:spacing w:val="-11"/>
          <w:w w:val="110"/>
        </w:rPr>
        <w:t> </w:t>
      </w:r>
      <w:r>
        <w:rPr>
          <w:w w:val="110"/>
        </w:rPr>
        <w:t>conservation </w:t>
      </w:r>
      <w:r>
        <w:rPr>
          <w:spacing w:val="-2"/>
          <w:w w:val="110"/>
        </w:rPr>
        <w:t>agriculture (CA) principles (i.e., absence of soil disturbance, constrained </w:t>
      </w:r>
      <w:r>
        <w:rPr>
          <w:w w:val="110"/>
        </w:rPr>
        <w:t>to the sowing line, ensuring permanent soil cover, and diversified crop rotation),</w:t>
      </w:r>
      <w:r>
        <w:rPr>
          <w:spacing w:val="-10"/>
          <w:w w:val="110"/>
        </w:rPr>
        <w:t> </w:t>
      </w:r>
      <w:r>
        <w:rPr>
          <w:w w:val="110"/>
        </w:rPr>
        <w:t>has</w:t>
      </w:r>
      <w:r>
        <w:rPr>
          <w:spacing w:val="-9"/>
          <w:w w:val="110"/>
        </w:rPr>
        <w:t> </w:t>
      </w:r>
      <w:r>
        <w:rPr>
          <w:w w:val="110"/>
        </w:rPr>
        <w:t>a</w:t>
      </w:r>
      <w:r>
        <w:rPr>
          <w:spacing w:val="-10"/>
          <w:w w:val="110"/>
        </w:rPr>
        <w:t> </w:t>
      </w:r>
      <w:r>
        <w:rPr>
          <w:w w:val="110"/>
        </w:rPr>
        <w:t>potential</w:t>
      </w:r>
      <w:r>
        <w:rPr>
          <w:spacing w:val="-10"/>
          <w:w w:val="110"/>
        </w:rPr>
        <w:t> </w:t>
      </w:r>
      <w:r>
        <w:rPr>
          <w:w w:val="110"/>
        </w:rPr>
        <w:t>to</w:t>
      </w:r>
      <w:r>
        <w:rPr>
          <w:spacing w:val="-9"/>
          <w:w w:val="110"/>
        </w:rPr>
        <w:t> </w:t>
      </w:r>
      <w:r>
        <w:rPr>
          <w:w w:val="110"/>
        </w:rPr>
        <w:t>restore</w:t>
      </w:r>
      <w:r>
        <w:rPr>
          <w:spacing w:val="-9"/>
          <w:w w:val="110"/>
        </w:rPr>
        <w:t> </w:t>
      </w:r>
      <w:r>
        <w:rPr>
          <w:w w:val="110"/>
        </w:rPr>
        <w:t>SOC.</w:t>
      </w:r>
      <w:r>
        <w:rPr>
          <w:spacing w:val="-10"/>
          <w:w w:val="110"/>
        </w:rPr>
        <w:t> </w:t>
      </w:r>
      <w:r>
        <w:rPr>
          <w:w w:val="110"/>
        </w:rPr>
        <w:t>This</w:t>
      </w:r>
      <w:r>
        <w:rPr>
          <w:spacing w:val="-9"/>
          <w:w w:val="110"/>
        </w:rPr>
        <w:t> </w:t>
      </w:r>
      <w:r>
        <w:rPr>
          <w:w w:val="110"/>
        </w:rPr>
        <w:t>paradigm</w:t>
      </w:r>
      <w:r>
        <w:rPr>
          <w:spacing w:val="-10"/>
          <w:w w:val="110"/>
        </w:rPr>
        <w:t> </w:t>
      </w:r>
      <w:r>
        <w:rPr>
          <w:w w:val="110"/>
        </w:rPr>
        <w:t>is</w:t>
      </w:r>
      <w:r>
        <w:rPr>
          <w:spacing w:val="-10"/>
          <w:w w:val="110"/>
        </w:rPr>
        <w:t> </w:t>
      </w:r>
      <w:r>
        <w:rPr>
          <w:w w:val="110"/>
        </w:rPr>
        <w:t>poised</w:t>
      </w:r>
      <w:r>
        <w:rPr>
          <w:spacing w:val="-10"/>
          <w:w w:val="110"/>
        </w:rPr>
        <w:t> </w:t>
      </w:r>
      <w:r>
        <w:rPr>
          <w:w w:val="110"/>
        </w:rPr>
        <w:t>to</w:t>
      </w:r>
      <w:r>
        <w:rPr>
          <w:spacing w:val="-9"/>
          <w:w w:val="110"/>
        </w:rPr>
        <w:t> </w:t>
      </w:r>
      <w:r>
        <w:rPr>
          <w:w w:val="110"/>
        </w:rPr>
        <w:t>play a</w:t>
      </w:r>
      <w:r>
        <w:rPr>
          <w:spacing w:val="-11"/>
          <w:w w:val="110"/>
        </w:rPr>
        <w:t> </w:t>
      </w:r>
      <w:r>
        <w:rPr>
          <w:w w:val="110"/>
        </w:rPr>
        <w:t>crucial</w:t>
      </w:r>
      <w:r>
        <w:rPr>
          <w:spacing w:val="-11"/>
          <w:w w:val="110"/>
        </w:rPr>
        <w:t> </w:t>
      </w:r>
      <w:r>
        <w:rPr>
          <w:w w:val="110"/>
        </w:rPr>
        <w:t>role</w:t>
      </w:r>
      <w:r>
        <w:rPr>
          <w:spacing w:val="-11"/>
          <w:w w:val="110"/>
        </w:rPr>
        <w:t> </w:t>
      </w:r>
      <w:r>
        <w:rPr>
          <w:w w:val="110"/>
        </w:rPr>
        <w:t>in</w:t>
      </w:r>
      <w:r>
        <w:rPr>
          <w:spacing w:val="-11"/>
          <w:w w:val="110"/>
        </w:rPr>
        <w:t> </w:t>
      </w:r>
      <w:r>
        <w:rPr>
          <w:w w:val="110"/>
        </w:rPr>
        <w:t>addressing</w:t>
      </w:r>
      <w:r>
        <w:rPr>
          <w:spacing w:val="-11"/>
          <w:w w:val="110"/>
        </w:rPr>
        <w:t> </w:t>
      </w:r>
      <w:r>
        <w:rPr>
          <w:w w:val="110"/>
        </w:rPr>
        <w:t>the</w:t>
      </w:r>
      <w:r>
        <w:rPr>
          <w:spacing w:val="-11"/>
          <w:w w:val="110"/>
        </w:rPr>
        <w:t> </w:t>
      </w:r>
      <w:r>
        <w:rPr>
          <w:w w:val="110"/>
        </w:rPr>
        <w:t>pressing</w:t>
      </w:r>
      <w:r>
        <w:rPr>
          <w:spacing w:val="-11"/>
          <w:w w:val="110"/>
        </w:rPr>
        <w:t> </w:t>
      </w:r>
      <w:r>
        <w:rPr>
          <w:w w:val="110"/>
        </w:rPr>
        <w:t>environmental</w:t>
      </w:r>
      <w:r>
        <w:rPr>
          <w:spacing w:val="-10"/>
          <w:w w:val="110"/>
        </w:rPr>
        <w:t> </w:t>
      </w:r>
      <w:r>
        <w:rPr>
          <w:w w:val="110"/>
        </w:rPr>
        <w:t>challenges</w:t>
      </w:r>
      <w:r>
        <w:rPr>
          <w:spacing w:val="-11"/>
          <w:w w:val="110"/>
        </w:rPr>
        <w:t> </w:t>
      </w:r>
      <w:r>
        <w:rPr>
          <w:w w:val="110"/>
        </w:rPr>
        <w:t>posed by the climate crisis, particularly the reduction of the agricultural sec- tor’s</w:t>
      </w:r>
      <w:r>
        <w:rPr>
          <w:w w:val="110"/>
        </w:rPr>
        <w:t> carbon</w:t>
      </w:r>
      <w:r>
        <w:rPr>
          <w:w w:val="110"/>
        </w:rPr>
        <w:t> footprint.</w:t>
      </w:r>
      <w:r>
        <w:rPr>
          <w:w w:val="110"/>
        </w:rPr>
        <w:t> Findings</w:t>
      </w:r>
      <w:r>
        <w:rPr>
          <w:w w:val="110"/>
        </w:rPr>
        <w:t> by</w:t>
      </w:r>
      <w:r>
        <w:rPr>
          <w:w w:val="110"/>
        </w:rPr>
        <w:t> </w:t>
      </w:r>
      <w:hyperlink w:history="true" w:anchor="_bookmark69">
        <w:r>
          <w:rPr>
            <w:color w:val="2196D1"/>
            <w:w w:val="110"/>
          </w:rPr>
          <w:t>Sa</w:t>
        </w:r>
        <w:r>
          <w:rPr>
            <w:rFonts w:ascii="Georgia" w:hAnsi="Georgia"/>
            <w:color w:val="2196D1"/>
            <w:w w:val="110"/>
            <w:position w:val="1"/>
          </w:rPr>
          <w:t>´</w:t>
        </w:r>
        <w:r>
          <w:rPr>
            <w:rFonts w:ascii="Georgia" w:hAnsi="Georgia"/>
            <w:color w:val="2196D1"/>
            <w:w w:val="110"/>
            <w:position w:val="1"/>
          </w:rPr>
          <w:t> </w:t>
        </w:r>
        <w:r>
          <w:rPr>
            <w:color w:val="2196D1"/>
            <w:w w:val="110"/>
          </w:rPr>
          <w:t>et</w:t>
        </w:r>
        <w:r>
          <w:rPr>
            <w:color w:val="2196D1"/>
            <w:w w:val="110"/>
          </w:rPr>
          <w:t> al.</w:t>
        </w:r>
        <w:r>
          <w:rPr>
            <w:color w:val="2196D1"/>
            <w:w w:val="110"/>
          </w:rPr>
          <w:t> (2025)</w:t>
        </w:r>
      </w:hyperlink>
      <w:r>
        <w:rPr>
          <w:color w:val="2196D1"/>
          <w:w w:val="110"/>
        </w:rPr>
        <w:t> </w:t>
      </w:r>
      <w:r>
        <w:rPr>
          <w:w w:val="110"/>
        </w:rPr>
        <w:t>have</w:t>
      </w:r>
      <w:r>
        <w:rPr>
          <w:w w:val="110"/>
        </w:rPr>
        <w:t> emphasized that,</w:t>
      </w:r>
      <w:r>
        <w:rPr>
          <w:spacing w:val="-11"/>
          <w:w w:val="110"/>
        </w:rPr>
        <w:t> </w:t>
      </w:r>
      <w:r>
        <w:rPr>
          <w:w w:val="110"/>
        </w:rPr>
        <w:t>irrespective</w:t>
      </w:r>
      <w:r>
        <w:rPr>
          <w:spacing w:val="-11"/>
          <w:w w:val="110"/>
        </w:rPr>
        <w:t> </w:t>
      </w:r>
      <w:r>
        <w:rPr>
          <w:w w:val="110"/>
        </w:rPr>
        <w:t>of</w:t>
      </w:r>
      <w:r>
        <w:rPr>
          <w:spacing w:val="-11"/>
          <w:w w:val="110"/>
        </w:rPr>
        <w:t> </w:t>
      </w:r>
      <w:r>
        <w:rPr>
          <w:w w:val="110"/>
        </w:rPr>
        <w:t>climate</w:t>
      </w:r>
      <w:r>
        <w:rPr>
          <w:spacing w:val="-11"/>
          <w:w w:val="110"/>
        </w:rPr>
        <w:t> </w:t>
      </w:r>
      <w:r>
        <w:rPr>
          <w:w w:val="110"/>
        </w:rPr>
        <w:t>zone,</w:t>
      </w:r>
      <w:r>
        <w:rPr>
          <w:spacing w:val="-11"/>
          <w:w w:val="110"/>
        </w:rPr>
        <w:t> </w:t>
      </w:r>
      <w:r>
        <w:rPr>
          <w:w w:val="110"/>
        </w:rPr>
        <w:t>16</w:t>
      </w:r>
      <w:r>
        <w:rPr>
          <w:spacing w:val="-11"/>
          <w:w w:val="110"/>
        </w:rPr>
        <w:t> </w:t>
      </w:r>
      <w:r>
        <w:rPr>
          <w:w w:val="110"/>
        </w:rPr>
        <w:t>out</w:t>
      </w:r>
      <w:r>
        <w:rPr>
          <w:spacing w:val="-11"/>
          <w:w w:val="110"/>
        </w:rPr>
        <w:t> </w:t>
      </w:r>
      <w:r>
        <w:rPr>
          <w:w w:val="110"/>
        </w:rPr>
        <w:t>of</w:t>
      </w:r>
      <w:r>
        <w:rPr>
          <w:spacing w:val="-11"/>
          <w:w w:val="110"/>
        </w:rPr>
        <w:t> </w:t>
      </w:r>
      <w:r>
        <w:rPr>
          <w:w w:val="110"/>
        </w:rPr>
        <w:t>63</w:t>
      </w:r>
      <w:r>
        <w:rPr>
          <w:spacing w:val="-11"/>
          <w:w w:val="110"/>
        </w:rPr>
        <w:t> </w:t>
      </w:r>
      <w:r>
        <w:rPr>
          <w:w w:val="110"/>
        </w:rPr>
        <w:t>NTS</w:t>
      </w:r>
      <w:r>
        <w:rPr>
          <w:spacing w:val="-11"/>
          <w:w w:val="110"/>
        </w:rPr>
        <w:t> </w:t>
      </w:r>
      <w:r>
        <w:rPr>
          <w:w w:val="110"/>
        </w:rPr>
        <w:t>sites</w:t>
      </w:r>
      <w:r>
        <w:rPr>
          <w:spacing w:val="-11"/>
          <w:w w:val="110"/>
        </w:rPr>
        <w:t> </w:t>
      </w:r>
      <w:r>
        <w:rPr>
          <w:w w:val="110"/>
        </w:rPr>
        <w:t>had</w:t>
      </w:r>
      <w:r>
        <w:rPr>
          <w:spacing w:val="-11"/>
          <w:w w:val="110"/>
        </w:rPr>
        <w:t> </w:t>
      </w:r>
      <w:r>
        <w:rPr>
          <w:w w:val="110"/>
        </w:rPr>
        <w:t>SOC</w:t>
      </w:r>
      <w:r>
        <w:rPr>
          <w:spacing w:val="-11"/>
          <w:w w:val="110"/>
        </w:rPr>
        <w:t> </w:t>
      </w:r>
      <w:r>
        <w:rPr>
          <w:w w:val="110"/>
        </w:rPr>
        <w:t>stocks (0–100</w:t>
      </w:r>
      <w:r>
        <w:rPr>
          <w:w w:val="110"/>
        </w:rPr>
        <w:t> cm</w:t>
      </w:r>
      <w:r>
        <w:rPr>
          <w:w w:val="110"/>
        </w:rPr>
        <w:t> soil</w:t>
      </w:r>
      <w:r>
        <w:rPr>
          <w:w w:val="110"/>
        </w:rPr>
        <w:t> depth)</w:t>
      </w:r>
      <w:r>
        <w:rPr>
          <w:w w:val="110"/>
        </w:rPr>
        <w:t> exceeding</w:t>
      </w:r>
      <w:r>
        <w:rPr>
          <w:w w:val="110"/>
        </w:rPr>
        <w:t> those</w:t>
      </w:r>
      <w:r>
        <w:rPr>
          <w:w w:val="110"/>
        </w:rPr>
        <w:t> under</w:t>
      </w:r>
      <w:r>
        <w:rPr>
          <w:w w:val="110"/>
        </w:rPr>
        <w:t> native</w:t>
      </w:r>
      <w:r>
        <w:rPr>
          <w:w w:val="110"/>
        </w:rPr>
        <w:t> vegetation, achieving</w:t>
      </w:r>
      <w:r>
        <w:rPr>
          <w:w w:val="110"/>
        </w:rPr>
        <w:t> net</w:t>
      </w:r>
      <w:r>
        <w:rPr>
          <w:w w:val="110"/>
        </w:rPr>
        <w:t> negative</w:t>
      </w:r>
      <w:r>
        <w:rPr>
          <w:w w:val="110"/>
        </w:rPr>
        <w:t> emissions;</w:t>
      </w:r>
      <w:r>
        <w:rPr>
          <w:w w:val="110"/>
        </w:rPr>
        <w:t> while</w:t>
      </w:r>
      <w:r>
        <w:rPr>
          <w:w w:val="110"/>
        </w:rPr>
        <w:t> 27</w:t>
      </w:r>
      <w:r>
        <w:rPr>
          <w:w w:val="110"/>
        </w:rPr>
        <w:t> sites</w:t>
      </w:r>
      <w:r>
        <w:rPr>
          <w:w w:val="110"/>
        </w:rPr>
        <w:t> had</w:t>
      </w:r>
      <w:r>
        <w:rPr>
          <w:w w:val="110"/>
        </w:rPr>
        <w:t> recovered</w:t>
      </w:r>
      <w:r>
        <w:rPr>
          <w:w w:val="110"/>
        </w:rPr>
        <w:t> 80</w:t>
      </w:r>
      <w:r>
        <w:rPr>
          <w:w w:val="110"/>
        </w:rPr>
        <w:t> to </w:t>
      </w:r>
      <w:r>
        <w:rPr/>
        <w:t>100</w:t>
      </w:r>
      <w:r>
        <w:rPr>
          <w:spacing w:val="24"/>
        </w:rPr>
        <w:t> </w:t>
      </w:r>
      <w:r>
        <w:rPr/>
        <w:t>%</w:t>
      </w:r>
      <w:r>
        <w:rPr>
          <w:spacing w:val="24"/>
        </w:rPr>
        <w:t> </w:t>
      </w:r>
      <w:r>
        <w:rPr/>
        <w:t>of</w:t>
      </w:r>
      <w:r>
        <w:rPr>
          <w:spacing w:val="22"/>
        </w:rPr>
        <w:t> </w:t>
      </w:r>
      <w:r>
        <w:rPr/>
        <w:t>the</w:t>
      </w:r>
      <w:r>
        <w:rPr>
          <w:spacing w:val="22"/>
        </w:rPr>
        <w:t> </w:t>
      </w:r>
      <w:r>
        <w:rPr/>
        <w:t>SOC</w:t>
      </w:r>
      <w:r>
        <w:rPr>
          <w:spacing w:val="26"/>
        </w:rPr>
        <w:t> </w:t>
      </w:r>
      <w:r>
        <w:rPr/>
        <w:t>stocks</w:t>
      </w:r>
      <w:r>
        <w:rPr>
          <w:spacing w:val="22"/>
        </w:rPr>
        <w:t> </w:t>
      </w:r>
      <w:r>
        <w:rPr/>
        <w:t>found</w:t>
      </w:r>
      <w:r>
        <w:rPr>
          <w:spacing w:val="26"/>
        </w:rPr>
        <w:t> </w:t>
      </w:r>
      <w:r>
        <w:rPr/>
        <w:t>under</w:t>
      </w:r>
      <w:r>
        <w:rPr>
          <w:spacing w:val="22"/>
        </w:rPr>
        <w:t> </w:t>
      </w:r>
      <w:r>
        <w:rPr/>
        <w:t>native</w:t>
      </w:r>
      <w:r>
        <w:rPr>
          <w:spacing w:val="24"/>
        </w:rPr>
        <w:t> </w:t>
      </w:r>
      <w:r>
        <w:rPr/>
        <w:t>vegetation.</w:t>
      </w:r>
      <w:r>
        <w:rPr>
          <w:spacing w:val="26"/>
        </w:rPr>
        <w:t> </w:t>
      </w:r>
      <w:r>
        <w:rPr/>
        <w:t>The</w:t>
      </w:r>
      <w:r>
        <w:rPr>
          <w:spacing w:val="22"/>
        </w:rPr>
        <w:t> </w:t>
      </w:r>
      <w:r>
        <w:rPr/>
        <w:t>challenge</w:t>
      </w:r>
      <w:r>
        <w:rPr>
          <w:spacing w:val="24"/>
        </w:rPr>
        <w:t> </w:t>
      </w:r>
      <w:r>
        <w:rPr/>
        <w:t>is</w:t>
      </w:r>
      <w:r>
        <w:rPr>
          <w:w w:val="110"/>
        </w:rPr>
        <w:t> to</w:t>
      </w:r>
      <w:r>
        <w:rPr>
          <w:w w:val="110"/>
        </w:rPr>
        <w:t> manage</w:t>
      </w:r>
      <w:r>
        <w:rPr>
          <w:w w:val="110"/>
        </w:rPr>
        <w:t> the</w:t>
      </w:r>
      <w:r>
        <w:rPr>
          <w:w w:val="110"/>
        </w:rPr>
        <w:t> amount</w:t>
      </w:r>
      <w:r>
        <w:rPr>
          <w:w w:val="110"/>
        </w:rPr>
        <w:t> of</w:t>
      </w:r>
      <w:r>
        <w:rPr>
          <w:w w:val="110"/>
        </w:rPr>
        <w:t> biomass-C</w:t>
      </w:r>
      <w:r>
        <w:rPr>
          <w:w w:val="110"/>
        </w:rPr>
        <w:t> necessary</w:t>
      </w:r>
      <w:r>
        <w:rPr>
          <w:w w:val="110"/>
        </w:rPr>
        <w:t> to</w:t>
      </w:r>
      <w:r>
        <w:rPr>
          <w:w w:val="110"/>
        </w:rPr>
        <w:t> attain</w:t>
      </w:r>
      <w:r>
        <w:rPr>
          <w:w w:val="110"/>
        </w:rPr>
        <w:t> the</w:t>
      </w:r>
      <w:r>
        <w:rPr>
          <w:w w:val="110"/>
        </w:rPr>
        <w:t> dynamic equilibrium</w:t>
      </w:r>
      <w:r>
        <w:rPr>
          <w:w w:val="110"/>
        </w:rPr>
        <w:t> (amount</w:t>
      </w:r>
      <w:r>
        <w:rPr>
          <w:w w:val="110"/>
        </w:rPr>
        <w:t> equivalent</w:t>
      </w:r>
      <w:r>
        <w:rPr>
          <w:w w:val="110"/>
        </w:rPr>
        <w:t> to</w:t>
      </w:r>
      <w:r>
        <w:rPr>
          <w:w w:val="110"/>
        </w:rPr>
        <w:t> net</w:t>
      </w:r>
      <w:r>
        <w:rPr>
          <w:w w:val="110"/>
        </w:rPr>
        <w:t> zero</w:t>
      </w:r>
      <w:r>
        <w:rPr>
          <w:w w:val="110"/>
        </w:rPr>
        <w:t> emissions)</w:t>
      </w:r>
      <w:r>
        <w:rPr>
          <w:w w:val="110"/>
        </w:rPr>
        <w:t> while</w:t>
      </w:r>
      <w:r>
        <w:rPr>
          <w:w w:val="110"/>
        </w:rPr>
        <w:t> concur- rently</w:t>
      </w:r>
      <w:r>
        <w:rPr>
          <w:spacing w:val="-11"/>
          <w:w w:val="110"/>
        </w:rPr>
        <w:t> </w:t>
      </w:r>
      <w:r>
        <w:rPr>
          <w:w w:val="110"/>
        </w:rPr>
        <w:t>surpassing</w:t>
      </w:r>
      <w:r>
        <w:rPr>
          <w:spacing w:val="-11"/>
          <w:w w:val="110"/>
        </w:rPr>
        <w:t> </w:t>
      </w:r>
      <w:r>
        <w:rPr>
          <w:w w:val="110"/>
        </w:rPr>
        <w:t>this</w:t>
      </w:r>
      <w:r>
        <w:rPr>
          <w:spacing w:val="-11"/>
          <w:w w:val="110"/>
        </w:rPr>
        <w:t> </w:t>
      </w:r>
      <w:r>
        <w:rPr>
          <w:w w:val="110"/>
        </w:rPr>
        <w:t>threshold</w:t>
      </w:r>
      <w:r>
        <w:rPr>
          <w:spacing w:val="-11"/>
          <w:w w:val="110"/>
        </w:rPr>
        <w:t> </w:t>
      </w:r>
      <w:r>
        <w:rPr>
          <w:w w:val="110"/>
        </w:rPr>
        <w:t>to</w:t>
      </w:r>
      <w:r>
        <w:rPr>
          <w:spacing w:val="-11"/>
          <w:w w:val="110"/>
        </w:rPr>
        <w:t> </w:t>
      </w:r>
      <w:r>
        <w:rPr>
          <w:w w:val="110"/>
        </w:rPr>
        <w:t>achieve</w:t>
      </w:r>
      <w:r>
        <w:rPr>
          <w:spacing w:val="-11"/>
          <w:w w:val="110"/>
        </w:rPr>
        <w:t> </w:t>
      </w:r>
      <w:r>
        <w:rPr>
          <w:w w:val="110"/>
        </w:rPr>
        <w:t>net</w:t>
      </w:r>
      <w:r>
        <w:rPr>
          <w:spacing w:val="-11"/>
          <w:w w:val="110"/>
        </w:rPr>
        <w:t> </w:t>
      </w:r>
      <w:r>
        <w:rPr>
          <w:w w:val="110"/>
        </w:rPr>
        <w:t>negative</w:t>
      </w:r>
      <w:r>
        <w:rPr>
          <w:spacing w:val="-11"/>
          <w:w w:val="110"/>
        </w:rPr>
        <w:t> </w:t>
      </w:r>
      <w:r>
        <w:rPr>
          <w:w w:val="110"/>
        </w:rPr>
        <w:t>emissions.</w:t>
      </w:r>
      <w:r>
        <w:rPr>
          <w:spacing w:val="-11"/>
          <w:w w:val="110"/>
        </w:rPr>
        <w:t> </w:t>
      </w:r>
      <w:r>
        <w:rPr>
          <w:w w:val="110"/>
        </w:rPr>
        <w:t>In</w:t>
      </w:r>
      <w:r>
        <w:rPr>
          <w:spacing w:val="-11"/>
          <w:w w:val="110"/>
        </w:rPr>
        <w:t> </w:t>
      </w:r>
      <w:r>
        <w:rPr>
          <w:w w:val="110"/>
        </w:rPr>
        <w:t>this study,</w:t>
      </w:r>
      <w:r>
        <w:rPr>
          <w:w w:val="110"/>
        </w:rPr>
        <w:t> a</w:t>
      </w:r>
      <w:r>
        <w:rPr>
          <w:w w:val="110"/>
        </w:rPr>
        <w:t> protocol</w:t>
      </w:r>
      <w:r>
        <w:rPr>
          <w:w w:val="110"/>
        </w:rPr>
        <w:t> was</w:t>
      </w:r>
      <w:r>
        <w:rPr>
          <w:w w:val="110"/>
        </w:rPr>
        <w:t> proposed</w:t>
      </w:r>
      <w:r>
        <w:rPr>
          <w:w w:val="110"/>
        </w:rPr>
        <w:t> to</w:t>
      </w:r>
      <w:r>
        <w:rPr>
          <w:w w:val="110"/>
        </w:rPr>
        <w:t> achieve</w:t>
      </w:r>
      <w:r>
        <w:rPr>
          <w:w w:val="110"/>
        </w:rPr>
        <w:t> net</w:t>
      </w:r>
      <w:r>
        <w:rPr>
          <w:w w:val="110"/>
        </w:rPr>
        <w:t> zero</w:t>
      </w:r>
      <w:r>
        <w:rPr>
          <w:w w:val="110"/>
        </w:rPr>
        <w:t> and</w:t>
      </w:r>
      <w:r>
        <w:rPr>
          <w:w w:val="110"/>
        </w:rPr>
        <w:t> net</w:t>
      </w:r>
      <w:r>
        <w:rPr>
          <w:w w:val="110"/>
        </w:rPr>
        <w:t> negative emissions</w:t>
      </w:r>
      <w:r>
        <w:rPr>
          <w:spacing w:val="-1"/>
          <w:w w:val="110"/>
        </w:rPr>
        <w:t> </w:t>
      </w:r>
      <w:r>
        <w:rPr>
          <w:w w:val="110"/>
        </w:rPr>
        <w:t>in agricultural production systems</w:t>
      </w:r>
      <w:r>
        <w:rPr>
          <w:spacing w:val="-1"/>
          <w:w w:val="110"/>
        </w:rPr>
        <w:t> </w:t>
      </w:r>
      <w:r>
        <w:rPr>
          <w:w w:val="110"/>
        </w:rPr>
        <w:t>under</w:t>
      </w:r>
      <w:r>
        <w:rPr>
          <w:spacing w:val="-1"/>
          <w:w w:val="110"/>
        </w:rPr>
        <w:t> </w:t>
      </w:r>
      <w:r>
        <w:rPr>
          <w:w w:val="110"/>
        </w:rPr>
        <w:t>NTS. This protocol draws</w:t>
      </w:r>
      <w:r>
        <w:rPr>
          <w:spacing w:val="-10"/>
          <w:w w:val="110"/>
        </w:rPr>
        <w:t> </w:t>
      </w:r>
      <w:r>
        <w:rPr>
          <w:w w:val="110"/>
        </w:rPr>
        <w:t>upon</w:t>
      </w:r>
      <w:r>
        <w:rPr>
          <w:spacing w:val="-10"/>
          <w:w w:val="110"/>
        </w:rPr>
        <w:t> </w:t>
      </w:r>
      <w:r>
        <w:rPr>
          <w:w w:val="110"/>
        </w:rPr>
        <w:t>the</w:t>
      </w:r>
      <w:r>
        <w:rPr>
          <w:spacing w:val="-10"/>
          <w:w w:val="110"/>
        </w:rPr>
        <w:t> </w:t>
      </w:r>
      <w:r>
        <w:rPr>
          <w:w w:val="110"/>
        </w:rPr>
        <w:t>scientific</w:t>
      </w:r>
      <w:r>
        <w:rPr>
          <w:spacing w:val="-11"/>
          <w:w w:val="110"/>
        </w:rPr>
        <w:t> </w:t>
      </w:r>
      <w:r>
        <w:rPr>
          <w:w w:val="110"/>
        </w:rPr>
        <w:t>findings</w:t>
      </w:r>
      <w:r>
        <w:rPr>
          <w:spacing w:val="-11"/>
          <w:w w:val="110"/>
        </w:rPr>
        <w:t> </w:t>
      </w:r>
      <w:r>
        <w:rPr>
          <w:w w:val="110"/>
        </w:rPr>
        <w:t>regarding</w:t>
      </w:r>
      <w:r>
        <w:rPr>
          <w:spacing w:val="-10"/>
          <w:w w:val="110"/>
        </w:rPr>
        <w:t> </w:t>
      </w:r>
      <w:r>
        <w:rPr>
          <w:w w:val="110"/>
        </w:rPr>
        <w:t>the</w:t>
      </w:r>
      <w:r>
        <w:rPr>
          <w:spacing w:val="-10"/>
          <w:w w:val="110"/>
        </w:rPr>
        <w:t> </w:t>
      </w:r>
      <w:r>
        <w:rPr>
          <w:w w:val="110"/>
        </w:rPr>
        <w:t>loss</w:t>
      </w:r>
      <w:r>
        <w:rPr>
          <w:spacing w:val="-11"/>
          <w:w w:val="110"/>
        </w:rPr>
        <w:t> </w:t>
      </w:r>
      <w:r>
        <w:rPr>
          <w:w w:val="110"/>
        </w:rPr>
        <w:t>of</w:t>
      </w:r>
      <w:r>
        <w:rPr>
          <w:spacing w:val="-11"/>
          <w:w w:val="110"/>
        </w:rPr>
        <w:t> </w:t>
      </w:r>
      <w:r>
        <w:rPr>
          <w:w w:val="110"/>
        </w:rPr>
        <w:t>SOC</w:t>
      </w:r>
      <w:r>
        <w:rPr>
          <w:spacing w:val="-10"/>
          <w:w w:val="110"/>
        </w:rPr>
        <w:t> </w:t>
      </w:r>
      <w:r>
        <w:rPr>
          <w:w w:val="110"/>
        </w:rPr>
        <w:t>stock</w:t>
      </w:r>
      <w:r>
        <w:rPr>
          <w:spacing w:val="-11"/>
          <w:w w:val="110"/>
        </w:rPr>
        <w:t> </w:t>
      </w:r>
      <w:r>
        <w:rPr>
          <w:w w:val="110"/>
        </w:rPr>
        <w:t>in</w:t>
      </w:r>
      <w:r>
        <w:rPr>
          <w:spacing w:val="-11"/>
          <w:w w:val="110"/>
        </w:rPr>
        <w:t> </w:t>
      </w:r>
      <w:r>
        <w:rPr>
          <w:w w:val="110"/>
        </w:rPr>
        <w:t>the 0–100</w:t>
      </w:r>
      <w:r>
        <w:rPr>
          <w:spacing w:val="-4"/>
          <w:w w:val="110"/>
        </w:rPr>
        <w:t> </w:t>
      </w:r>
      <w:r>
        <w:rPr>
          <w:w w:val="110"/>
        </w:rPr>
        <w:t>cm</w:t>
      </w:r>
      <w:r>
        <w:rPr>
          <w:spacing w:val="-4"/>
          <w:w w:val="110"/>
        </w:rPr>
        <w:t> </w:t>
      </w:r>
      <w:r>
        <w:rPr>
          <w:w w:val="110"/>
        </w:rPr>
        <w:t>layer</w:t>
      </w:r>
      <w:r>
        <w:rPr>
          <w:spacing w:val="-4"/>
          <w:w w:val="110"/>
        </w:rPr>
        <w:t> </w:t>
      </w:r>
      <w:r>
        <w:rPr>
          <w:w w:val="110"/>
        </w:rPr>
        <w:t>resulting</w:t>
      </w:r>
      <w:r>
        <w:rPr>
          <w:spacing w:val="-5"/>
          <w:w w:val="110"/>
        </w:rPr>
        <w:t> </w:t>
      </w:r>
      <w:r>
        <w:rPr>
          <w:w w:val="110"/>
        </w:rPr>
        <w:t>from</w:t>
      </w:r>
      <w:r>
        <w:rPr>
          <w:spacing w:val="-4"/>
          <w:w w:val="110"/>
        </w:rPr>
        <w:t> </w:t>
      </w:r>
      <w:r>
        <w:rPr>
          <w:w w:val="110"/>
        </w:rPr>
        <w:t>the</w:t>
      </w:r>
      <w:r>
        <w:rPr>
          <w:spacing w:val="-3"/>
          <w:w w:val="110"/>
        </w:rPr>
        <w:t> </w:t>
      </w:r>
      <w:r>
        <w:rPr>
          <w:w w:val="110"/>
        </w:rPr>
        <w:t>continuous</w:t>
      </w:r>
      <w:r>
        <w:rPr>
          <w:spacing w:val="-4"/>
          <w:w w:val="110"/>
        </w:rPr>
        <w:t> </w:t>
      </w:r>
      <w:r>
        <w:rPr>
          <w:w w:val="110"/>
        </w:rPr>
        <w:t>use</w:t>
      </w:r>
      <w:r>
        <w:rPr>
          <w:spacing w:val="-5"/>
          <w:w w:val="110"/>
        </w:rPr>
        <w:t> </w:t>
      </w:r>
      <w:r>
        <w:rPr>
          <w:w w:val="110"/>
        </w:rPr>
        <w:t>of</w:t>
      </w:r>
      <w:r>
        <w:rPr>
          <w:spacing w:val="-3"/>
          <w:w w:val="110"/>
        </w:rPr>
        <w:t> </w:t>
      </w:r>
      <w:r>
        <w:rPr>
          <w:w w:val="110"/>
        </w:rPr>
        <w:t>plow-based</w:t>
      </w:r>
      <w:r>
        <w:rPr>
          <w:spacing w:val="-5"/>
          <w:w w:val="110"/>
        </w:rPr>
        <w:t> </w:t>
      </w:r>
      <w:r>
        <w:rPr>
          <w:w w:val="110"/>
        </w:rPr>
        <w:t>tillage </w:t>
      </w:r>
      <w:r>
        <w:rPr/>
        <w:t>(PBT) and the subsequent SOC gain through the implementation of long-</w:t>
      </w:r>
      <w:r>
        <w:rPr>
          <w:spacing w:val="40"/>
          <w:w w:val="110"/>
        </w:rPr>
        <w:t> </w:t>
      </w:r>
      <w:r>
        <w:rPr>
          <w:w w:val="110"/>
        </w:rPr>
        <w:t>term</w:t>
      </w:r>
      <w:r>
        <w:rPr>
          <w:w w:val="110"/>
        </w:rPr>
        <w:t> NTS</w:t>
      </w:r>
      <w:r>
        <w:rPr>
          <w:w w:val="110"/>
        </w:rPr>
        <w:t> within</w:t>
      </w:r>
      <w:r>
        <w:rPr>
          <w:w w:val="110"/>
        </w:rPr>
        <w:t> the</w:t>
      </w:r>
      <w:r>
        <w:rPr>
          <w:w w:val="110"/>
        </w:rPr>
        <w:t> Cerrado</w:t>
      </w:r>
      <w:r>
        <w:rPr>
          <w:w w:val="110"/>
        </w:rPr>
        <w:t> and</w:t>
      </w:r>
      <w:r>
        <w:rPr>
          <w:w w:val="110"/>
        </w:rPr>
        <w:t> Atlantic</w:t>
      </w:r>
      <w:r>
        <w:rPr>
          <w:w w:val="110"/>
        </w:rPr>
        <w:t> Forest</w:t>
      </w:r>
      <w:r>
        <w:rPr>
          <w:w w:val="110"/>
        </w:rPr>
        <w:t> biomes</w:t>
      </w:r>
      <w:r>
        <w:rPr>
          <w:w w:val="110"/>
        </w:rPr>
        <w:t> in</w:t>
      </w:r>
      <w:r>
        <w:rPr>
          <w:w w:val="110"/>
        </w:rPr>
        <w:t> Brazil. Furthermore, the</w:t>
      </w:r>
      <w:r>
        <w:rPr>
          <w:spacing w:val="-1"/>
          <w:w w:val="110"/>
        </w:rPr>
        <w:t> </w:t>
      </w:r>
      <w:r>
        <w:rPr>
          <w:w w:val="110"/>
        </w:rPr>
        <w:t>specific research questions</w:t>
      </w:r>
      <w:r>
        <w:rPr>
          <w:spacing w:val="-1"/>
          <w:w w:val="110"/>
        </w:rPr>
        <w:t> </w:t>
      </w:r>
      <w:r>
        <w:rPr>
          <w:w w:val="110"/>
        </w:rPr>
        <w:t>guiding</w:t>
      </w:r>
      <w:r>
        <w:rPr>
          <w:spacing w:val="-1"/>
          <w:w w:val="110"/>
        </w:rPr>
        <w:t> </w:t>
      </w:r>
      <w:r>
        <w:rPr>
          <w:w w:val="110"/>
        </w:rPr>
        <w:t>this</w:t>
      </w:r>
      <w:r>
        <w:rPr>
          <w:spacing w:val="-1"/>
          <w:w w:val="110"/>
        </w:rPr>
        <w:t> </w:t>
      </w:r>
      <w:r>
        <w:rPr>
          <w:w w:val="110"/>
        </w:rPr>
        <w:t>study</w:t>
      </w:r>
      <w:r>
        <w:rPr>
          <w:spacing w:val="-1"/>
          <w:w w:val="110"/>
        </w:rPr>
        <w:t> </w:t>
      </w:r>
      <w:r>
        <w:rPr>
          <w:w w:val="110"/>
        </w:rPr>
        <w:t>were</w:t>
      </w:r>
      <w:r>
        <w:rPr>
          <w:spacing w:val="-1"/>
          <w:w w:val="110"/>
        </w:rPr>
        <w:t> </w:t>
      </w:r>
      <w:r>
        <w:rPr>
          <w:w w:val="110"/>
        </w:rPr>
        <w:t>as follows:</w:t>
      </w:r>
      <w:r>
        <w:rPr>
          <w:w w:val="110"/>
        </w:rPr>
        <w:t> 1)</w:t>
      </w:r>
      <w:r>
        <w:rPr>
          <w:w w:val="110"/>
        </w:rPr>
        <w:t> What</w:t>
      </w:r>
      <w:r>
        <w:rPr>
          <w:w w:val="110"/>
        </w:rPr>
        <w:t> is</w:t>
      </w:r>
      <w:r>
        <w:rPr>
          <w:w w:val="110"/>
        </w:rPr>
        <w:t> the</w:t>
      </w:r>
      <w:r>
        <w:rPr>
          <w:w w:val="110"/>
        </w:rPr>
        <w:t> size</w:t>
      </w:r>
      <w:r>
        <w:rPr>
          <w:w w:val="110"/>
        </w:rPr>
        <w:t> of</w:t>
      </w:r>
      <w:r>
        <w:rPr>
          <w:w w:val="110"/>
        </w:rPr>
        <w:t> the</w:t>
      </w:r>
      <w:r>
        <w:rPr>
          <w:w w:val="110"/>
        </w:rPr>
        <w:t> SOC</w:t>
      </w:r>
      <w:r>
        <w:rPr>
          <w:w w:val="110"/>
        </w:rPr>
        <w:t> of</w:t>
      </w:r>
      <w:r>
        <w:rPr>
          <w:w w:val="110"/>
        </w:rPr>
        <w:t> CO</w:t>
      </w:r>
      <w:r>
        <w:rPr>
          <w:w w:val="110"/>
          <w:vertAlign w:val="subscript"/>
        </w:rPr>
        <w:t>2</w:t>
      </w:r>
      <w:r>
        <w:rPr>
          <w:w w:val="110"/>
          <w:vertAlign w:val="baseline"/>
        </w:rPr>
        <w:t>e</w:t>
      </w:r>
      <w:r>
        <w:rPr>
          <w:w w:val="110"/>
          <w:vertAlign w:val="baseline"/>
        </w:rPr>
        <w:t> mitigated</w:t>
      </w:r>
      <w:r>
        <w:rPr>
          <w:w w:val="110"/>
          <w:vertAlign w:val="baseline"/>
        </w:rPr>
        <w:t> by</w:t>
      </w:r>
      <w:r>
        <w:rPr>
          <w:w w:val="110"/>
          <w:vertAlign w:val="baseline"/>
        </w:rPr>
        <w:t> NTS</w:t>
      </w:r>
      <w:r>
        <w:rPr>
          <w:w w:val="110"/>
          <w:vertAlign w:val="baseline"/>
        </w:rPr>
        <w:t> in subtropical</w:t>
      </w:r>
      <w:r>
        <w:rPr>
          <w:w w:val="110"/>
          <w:vertAlign w:val="baseline"/>
        </w:rPr>
        <w:t> and</w:t>
      </w:r>
      <w:r>
        <w:rPr>
          <w:w w:val="110"/>
          <w:vertAlign w:val="baseline"/>
        </w:rPr>
        <w:t> tropical</w:t>
      </w:r>
      <w:r>
        <w:rPr>
          <w:w w:val="110"/>
          <w:vertAlign w:val="baseline"/>
        </w:rPr>
        <w:t> agroecosystems</w:t>
      </w:r>
      <w:r>
        <w:rPr>
          <w:w w:val="110"/>
          <w:vertAlign w:val="baseline"/>
        </w:rPr>
        <w:t> in</w:t>
      </w:r>
      <w:r>
        <w:rPr>
          <w:w w:val="110"/>
          <w:vertAlign w:val="baseline"/>
        </w:rPr>
        <w:t> Brazil?</w:t>
      </w:r>
      <w:r>
        <w:rPr>
          <w:w w:val="110"/>
          <w:vertAlign w:val="baseline"/>
        </w:rPr>
        <w:t> 2)</w:t>
      </w:r>
      <w:r>
        <w:rPr>
          <w:w w:val="110"/>
          <w:vertAlign w:val="baseline"/>
        </w:rPr>
        <w:t> What</w:t>
      </w:r>
      <w:r>
        <w:rPr>
          <w:w w:val="110"/>
          <w:vertAlign w:val="baseline"/>
        </w:rPr>
        <w:t> is</w:t>
      </w:r>
      <w:r>
        <w:rPr>
          <w:w w:val="110"/>
          <w:vertAlign w:val="baseline"/>
        </w:rPr>
        <w:t> the amount of crop residue (above and belowground) that corresponds to the</w:t>
      </w:r>
      <w:r>
        <w:rPr>
          <w:spacing w:val="-10"/>
          <w:w w:val="110"/>
          <w:vertAlign w:val="baseline"/>
        </w:rPr>
        <w:t> </w:t>
      </w:r>
      <w:r>
        <w:rPr>
          <w:w w:val="110"/>
          <w:vertAlign w:val="baseline"/>
        </w:rPr>
        <w:t>C</w:t>
      </w:r>
      <w:r>
        <w:rPr>
          <w:spacing w:val="-9"/>
          <w:w w:val="110"/>
          <w:vertAlign w:val="baseline"/>
        </w:rPr>
        <w:t> </w:t>
      </w:r>
      <w:r>
        <w:rPr>
          <w:w w:val="110"/>
          <w:vertAlign w:val="baseline"/>
        </w:rPr>
        <w:t>sequestration</w:t>
      </w:r>
      <w:r>
        <w:rPr>
          <w:spacing w:val="-9"/>
          <w:w w:val="110"/>
          <w:vertAlign w:val="baseline"/>
        </w:rPr>
        <w:t> </w:t>
      </w:r>
      <w:r>
        <w:rPr>
          <w:w w:val="110"/>
          <w:vertAlign w:val="baseline"/>
        </w:rPr>
        <w:t>rate</w:t>
      </w:r>
      <w:r>
        <w:rPr>
          <w:spacing w:val="-9"/>
          <w:w w:val="110"/>
          <w:vertAlign w:val="baseline"/>
        </w:rPr>
        <w:t> </w:t>
      </w:r>
      <w:r>
        <w:rPr>
          <w:w w:val="110"/>
          <w:vertAlign w:val="baseline"/>
        </w:rPr>
        <w:t>in</w:t>
      </w:r>
      <w:r>
        <w:rPr>
          <w:spacing w:val="-10"/>
          <w:w w:val="110"/>
          <w:vertAlign w:val="baseline"/>
        </w:rPr>
        <w:t> </w:t>
      </w:r>
      <w:r>
        <w:rPr>
          <w:w w:val="110"/>
          <w:vertAlign w:val="baseline"/>
        </w:rPr>
        <w:t>each</w:t>
      </w:r>
      <w:r>
        <w:rPr>
          <w:spacing w:val="-10"/>
          <w:w w:val="110"/>
          <w:vertAlign w:val="baseline"/>
        </w:rPr>
        <w:t> </w:t>
      </w:r>
      <w:r>
        <w:rPr>
          <w:w w:val="110"/>
          <w:vertAlign w:val="baseline"/>
        </w:rPr>
        <w:t>climate</w:t>
      </w:r>
      <w:r>
        <w:rPr>
          <w:spacing w:val="-10"/>
          <w:w w:val="110"/>
          <w:vertAlign w:val="baseline"/>
        </w:rPr>
        <w:t> </w:t>
      </w:r>
      <w:r>
        <w:rPr>
          <w:w w:val="110"/>
          <w:vertAlign w:val="baseline"/>
        </w:rPr>
        <w:t>zone?</w:t>
      </w:r>
      <w:r>
        <w:rPr>
          <w:spacing w:val="-10"/>
          <w:w w:val="110"/>
          <w:vertAlign w:val="baseline"/>
        </w:rPr>
        <w:t> </w:t>
      </w:r>
      <w:r>
        <w:rPr>
          <w:w w:val="110"/>
          <w:vertAlign w:val="baseline"/>
        </w:rPr>
        <w:t>3)</w:t>
      </w:r>
      <w:r>
        <w:rPr>
          <w:spacing w:val="-9"/>
          <w:w w:val="110"/>
          <w:vertAlign w:val="baseline"/>
        </w:rPr>
        <w:t> </w:t>
      </w:r>
      <w:r>
        <w:rPr>
          <w:w w:val="110"/>
          <w:vertAlign w:val="baseline"/>
        </w:rPr>
        <w:t>How</w:t>
      </w:r>
      <w:r>
        <w:rPr>
          <w:spacing w:val="-9"/>
          <w:w w:val="110"/>
          <w:vertAlign w:val="baseline"/>
        </w:rPr>
        <w:t> </w:t>
      </w:r>
      <w:r>
        <w:rPr>
          <w:w w:val="110"/>
          <w:vertAlign w:val="baseline"/>
        </w:rPr>
        <w:t>can</w:t>
      </w:r>
      <w:r>
        <w:rPr>
          <w:spacing w:val="-10"/>
          <w:w w:val="110"/>
          <w:vertAlign w:val="baseline"/>
        </w:rPr>
        <w:t> </w:t>
      </w:r>
      <w:r>
        <w:rPr>
          <w:w w:val="110"/>
          <w:vertAlign w:val="baseline"/>
        </w:rPr>
        <w:t>the</w:t>
      </w:r>
      <w:r>
        <w:rPr>
          <w:spacing w:val="-8"/>
          <w:w w:val="110"/>
          <w:vertAlign w:val="baseline"/>
        </w:rPr>
        <w:t> </w:t>
      </w:r>
      <w:r>
        <w:rPr>
          <w:w w:val="110"/>
          <w:vertAlign w:val="baseline"/>
        </w:rPr>
        <w:t>amount</w:t>
      </w:r>
      <w:r>
        <w:rPr>
          <w:spacing w:val="-10"/>
          <w:w w:val="110"/>
          <w:vertAlign w:val="baseline"/>
        </w:rPr>
        <w:t> </w:t>
      </w:r>
      <w:r>
        <w:rPr>
          <w:w w:val="110"/>
          <w:vertAlign w:val="baseline"/>
        </w:rPr>
        <w:t>of biomass-C</w:t>
      </w:r>
      <w:r>
        <w:rPr>
          <w:w w:val="110"/>
          <w:vertAlign w:val="baseline"/>
        </w:rPr>
        <w:t> required</w:t>
      </w:r>
      <w:r>
        <w:rPr>
          <w:w w:val="110"/>
          <w:vertAlign w:val="baseline"/>
        </w:rPr>
        <w:t> to</w:t>
      </w:r>
      <w:r>
        <w:rPr>
          <w:w w:val="110"/>
          <w:vertAlign w:val="baseline"/>
        </w:rPr>
        <w:t> reach</w:t>
      </w:r>
      <w:r>
        <w:rPr>
          <w:w w:val="110"/>
          <w:vertAlign w:val="baseline"/>
        </w:rPr>
        <w:t> net</w:t>
      </w:r>
      <w:r>
        <w:rPr>
          <w:w w:val="110"/>
          <w:vertAlign w:val="baseline"/>
        </w:rPr>
        <w:t> zero</w:t>
      </w:r>
      <w:r>
        <w:rPr>
          <w:w w:val="110"/>
          <w:vertAlign w:val="baseline"/>
        </w:rPr>
        <w:t> and</w:t>
      </w:r>
      <w:r>
        <w:rPr>
          <w:w w:val="110"/>
          <w:vertAlign w:val="baseline"/>
        </w:rPr>
        <w:t> net</w:t>
      </w:r>
      <w:r>
        <w:rPr>
          <w:w w:val="110"/>
          <w:vertAlign w:val="baseline"/>
        </w:rPr>
        <w:t> negative</w:t>
      </w:r>
      <w:r>
        <w:rPr>
          <w:w w:val="110"/>
          <w:vertAlign w:val="baseline"/>
        </w:rPr>
        <w:t> emissions</w:t>
      </w:r>
      <w:r>
        <w:rPr>
          <w:w w:val="110"/>
          <w:vertAlign w:val="baseline"/>
        </w:rPr>
        <w:t> be </w:t>
      </w:r>
      <w:r>
        <w:rPr>
          <w:spacing w:val="-2"/>
          <w:w w:val="110"/>
          <w:vertAlign w:val="baseline"/>
        </w:rPr>
        <w:t>calculated?</w:t>
      </w:r>
    </w:p>
    <w:p>
      <w:pPr>
        <w:pStyle w:val="BodyText"/>
        <w:spacing w:line="273" w:lineRule="auto" w:before="25"/>
        <w:ind w:left="43" w:right="42" w:firstLine="239"/>
        <w:jc w:val="both"/>
      </w:pPr>
      <w:r>
        <w:rPr>
          <w:w w:val="110"/>
        </w:rPr>
        <w:t>The</w:t>
      </w:r>
      <w:r>
        <w:rPr>
          <w:spacing w:val="-11"/>
          <w:w w:val="110"/>
        </w:rPr>
        <w:t> </w:t>
      </w:r>
      <w:r>
        <w:rPr>
          <w:w w:val="110"/>
        </w:rPr>
        <w:t>specific</w:t>
      </w:r>
      <w:r>
        <w:rPr>
          <w:spacing w:val="-11"/>
          <w:w w:val="110"/>
        </w:rPr>
        <w:t> </w:t>
      </w:r>
      <w:r>
        <w:rPr>
          <w:w w:val="110"/>
        </w:rPr>
        <w:t>objective</w:t>
      </w:r>
      <w:r>
        <w:rPr>
          <w:spacing w:val="-11"/>
          <w:w w:val="110"/>
        </w:rPr>
        <w:t> </w:t>
      </w:r>
      <w:r>
        <w:rPr>
          <w:w w:val="110"/>
        </w:rPr>
        <w:t>of</w:t>
      </w:r>
      <w:r>
        <w:rPr>
          <w:spacing w:val="-11"/>
          <w:w w:val="110"/>
        </w:rPr>
        <w:t> </w:t>
      </w:r>
      <w:r>
        <w:rPr>
          <w:w w:val="110"/>
        </w:rPr>
        <w:t>the</w:t>
      </w:r>
      <w:r>
        <w:rPr>
          <w:spacing w:val="-11"/>
          <w:w w:val="110"/>
        </w:rPr>
        <w:t> </w:t>
      </w:r>
      <w:r>
        <w:rPr>
          <w:w w:val="110"/>
        </w:rPr>
        <w:t>present</w:t>
      </w:r>
      <w:r>
        <w:rPr>
          <w:spacing w:val="-11"/>
          <w:w w:val="110"/>
        </w:rPr>
        <w:t> </w:t>
      </w:r>
      <w:r>
        <w:rPr>
          <w:w w:val="110"/>
        </w:rPr>
        <w:t>study</w:t>
      </w:r>
      <w:r>
        <w:rPr>
          <w:spacing w:val="-11"/>
          <w:w w:val="110"/>
        </w:rPr>
        <w:t> </w:t>
      </w:r>
      <w:r>
        <w:rPr>
          <w:w w:val="110"/>
        </w:rPr>
        <w:t>was</w:t>
      </w:r>
      <w:r>
        <w:rPr>
          <w:spacing w:val="-11"/>
          <w:w w:val="110"/>
        </w:rPr>
        <w:t> </w:t>
      </w:r>
      <w:r>
        <w:rPr>
          <w:w w:val="110"/>
        </w:rPr>
        <w:t>to</w:t>
      </w:r>
      <w:r>
        <w:rPr>
          <w:spacing w:val="-11"/>
          <w:w w:val="110"/>
        </w:rPr>
        <w:t> </w:t>
      </w:r>
      <w:r>
        <w:rPr>
          <w:w w:val="110"/>
        </w:rPr>
        <w:t>assess</w:t>
      </w:r>
      <w:r>
        <w:rPr>
          <w:spacing w:val="-11"/>
          <w:w w:val="110"/>
        </w:rPr>
        <w:t> </w:t>
      </w:r>
      <w:r>
        <w:rPr>
          <w:w w:val="110"/>
        </w:rPr>
        <w:t>the</w:t>
      </w:r>
      <w:r>
        <w:rPr>
          <w:spacing w:val="-11"/>
          <w:w w:val="110"/>
        </w:rPr>
        <w:t> </w:t>
      </w:r>
      <w:r>
        <w:rPr>
          <w:w w:val="110"/>
        </w:rPr>
        <w:t>potential </w:t>
      </w:r>
      <w:r>
        <w:rPr/>
        <w:t>of NTS to promote net zero and net negative emissions in subtropical and</w:t>
      </w:r>
      <w:r>
        <w:rPr>
          <w:w w:val="110"/>
        </w:rPr>
        <w:t> tropical agroecosystems in Brazil. To this end, the study examined 26 sites</w:t>
      </w:r>
      <w:r>
        <w:rPr>
          <w:spacing w:val="-10"/>
          <w:w w:val="110"/>
        </w:rPr>
        <w:t> </w:t>
      </w:r>
      <w:r>
        <w:rPr>
          <w:w w:val="110"/>
        </w:rPr>
        <w:t>in</w:t>
      </w:r>
      <w:r>
        <w:rPr>
          <w:spacing w:val="-10"/>
          <w:w w:val="110"/>
        </w:rPr>
        <w:t> </w:t>
      </w:r>
      <w:r>
        <w:rPr>
          <w:w w:val="110"/>
        </w:rPr>
        <w:t>the</w:t>
      </w:r>
      <w:r>
        <w:rPr>
          <w:spacing w:val="-10"/>
          <w:w w:val="110"/>
        </w:rPr>
        <w:t> </w:t>
      </w:r>
      <w:r>
        <w:rPr>
          <w:w w:val="110"/>
        </w:rPr>
        <w:t>Cerrado</w:t>
      </w:r>
      <w:r>
        <w:rPr>
          <w:spacing w:val="-10"/>
          <w:w w:val="110"/>
        </w:rPr>
        <w:t> </w:t>
      </w:r>
      <w:r>
        <w:rPr>
          <w:w w:val="110"/>
        </w:rPr>
        <w:t>and</w:t>
      </w:r>
      <w:r>
        <w:rPr>
          <w:spacing w:val="-10"/>
          <w:w w:val="110"/>
        </w:rPr>
        <w:t> </w:t>
      </w:r>
      <w:r>
        <w:rPr>
          <w:w w:val="110"/>
        </w:rPr>
        <w:t>37</w:t>
      </w:r>
      <w:r>
        <w:rPr>
          <w:spacing w:val="-10"/>
          <w:w w:val="110"/>
        </w:rPr>
        <w:t> </w:t>
      </w:r>
      <w:r>
        <w:rPr>
          <w:w w:val="110"/>
        </w:rPr>
        <w:t>sites</w:t>
      </w:r>
      <w:r>
        <w:rPr>
          <w:spacing w:val="-10"/>
          <w:w w:val="110"/>
        </w:rPr>
        <w:t> </w:t>
      </w:r>
      <w:r>
        <w:rPr>
          <w:w w:val="110"/>
        </w:rPr>
        <w:t>in</w:t>
      </w:r>
      <w:r>
        <w:rPr>
          <w:spacing w:val="-10"/>
          <w:w w:val="110"/>
        </w:rPr>
        <w:t> </w:t>
      </w:r>
      <w:r>
        <w:rPr>
          <w:w w:val="110"/>
        </w:rPr>
        <w:t>the</w:t>
      </w:r>
      <w:r>
        <w:rPr>
          <w:spacing w:val="-10"/>
          <w:w w:val="110"/>
        </w:rPr>
        <w:t> </w:t>
      </w:r>
      <w:r>
        <w:rPr>
          <w:w w:val="110"/>
        </w:rPr>
        <w:t>Atlantic</w:t>
      </w:r>
      <w:r>
        <w:rPr>
          <w:spacing w:val="-10"/>
          <w:w w:val="110"/>
        </w:rPr>
        <w:t> </w:t>
      </w:r>
      <w:r>
        <w:rPr>
          <w:w w:val="110"/>
        </w:rPr>
        <w:t>Forest</w:t>
      </w:r>
      <w:r>
        <w:rPr>
          <w:spacing w:val="-10"/>
          <w:w w:val="110"/>
        </w:rPr>
        <w:t> </w:t>
      </w:r>
      <w:r>
        <w:rPr>
          <w:w w:val="110"/>
        </w:rPr>
        <w:t>biome,</w:t>
      </w:r>
      <w:r>
        <w:rPr>
          <w:spacing w:val="-10"/>
          <w:w w:val="110"/>
        </w:rPr>
        <w:t> </w:t>
      </w:r>
      <w:r>
        <w:rPr>
          <w:w w:val="110"/>
        </w:rPr>
        <w:t>comparing SOC</w:t>
      </w:r>
      <w:r>
        <w:rPr>
          <w:spacing w:val="19"/>
          <w:w w:val="110"/>
        </w:rPr>
        <w:t> </w:t>
      </w:r>
      <w:r>
        <w:rPr>
          <w:w w:val="110"/>
        </w:rPr>
        <w:t>stock</w:t>
      </w:r>
      <w:r>
        <w:rPr>
          <w:spacing w:val="20"/>
          <w:w w:val="110"/>
        </w:rPr>
        <w:t> </w:t>
      </w:r>
      <w:r>
        <w:rPr>
          <w:w w:val="110"/>
        </w:rPr>
        <w:t>(1-m</w:t>
      </w:r>
      <w:r>
        <w:rPr>
          <w:spacing w:val="20"/>
          <w:w w:val="110"/>
        </w:rPr>
        <w:t> </w:t>
      </w:r>
      <w:r>
        <w:rPr>
          <w:w w:val="110"/>
        </w:rPr>
        <w:t>depth)</w:t>
      </w:r>
      <w:r>
        <w:rPr>
          <w:spacing w:val="20"/>
          <w:w w:val="110"/>
        </w:rPr>
        <w:t> </w:t>
      </w:r>
      <w:r>
        <w:rPr>
          <w:w w:val="110"/>
        </w:rPr>
        <w:t>under</w:t>
      </w:r>
      <w:r>
        <w:rPr>
          <w:spacing w:val="20"/>
          <w:w w:val="110"/>
        </w:rPr>
        <w:t> </w:t>
      </w:r>
      <w:r>
        <w:rPr>
          <w:w w:val="110"/>
        </w:rPr>
        <w:t>native</w:t>
      </w:r>
      <w:r>
        <w:rPr>
          <w:spacing w:val="20"/>
          <w:w w:val="110"/>
        </w:rPr>
        <w:t> </w:t>
      </w:r>
      <w:r>
        <w:rPr>
          <w:w w:val="110"/>
        </w:rPr>
        <w:t>vegetation</w:t>
      </w:r>
      <w:r>
        <w:rPr>
          <w:spacing w:val="21"/>
          <w:w w:val="110"/>
        </w:rPr>
        <w:t> </w:t>
      </w:r>
      <w:r>
        <w:rPr>
          <w:w w:val="110"/>
        </w:rPr>
        <w:t>(NV),</w:t>
      </w:r>
      <w:r>
        <w:rPr>
          <w:spacing w:val="20"/>
          <w:w w:val="110"/>
        </w:rPr>
        <w:t> </w:t>
      </w:r>
      <w:r>
        <w:rPr>
          <w:w w:val="110"/>
        </w:rPr>
        <w:t>PBT</w:t>
      </w:r>
      <w:r>
        <w:rPr>
          <w:spacing w:val="20"/>
          <w:w w:val="110"/>
        </w:rPr>
        <w:t> </w:t>
      </w:r>
      <w:r>
        <w:rPr>
          <w:w w:val="110"/>
        </w:rPr>
        <w:t>and</w:t>
      </w:r>
      <w:r>
        <w:rPr>
          <w:spacing w:val="21"/>
          <w:w w:val="110"/>
        </w:rPr>
        <w:t> </w:t>
      </w:r>
      <w:r>
        <w:rPr>
          <w:spacing w:val="-5"/>
          <w:w w:val="105"/>
        </w:rPr>
        <w:t>NTS</w:t>
      </w:r>
    </w:p>
    <w:p>
      <w:pPr>
        <w:pStyle w:val="BodyText"/>
        <w:spacing w:after="0" w:line="273" w:lineRule="auto"/>
        <w:jc w:val="both"/>
        <w:sectPr>
          <w:type w:val="continuous"/>
          <w:pgSz w:w="11910" w:h="15880"/>
          <w:pgMar w:header="655" w:footer="544" w:top="620" w:bottom="280" w:left="708" w:right="708"/>
          <w:cols w:num="2" w:equalWidth="0">
            <w:col w:w="5066" w:space="314"/>
            <w:col w:w="5114"/>
          </w:cols>
        </w:sectPr>
      </w:pPr>
    </w:p>
    <w:p>
      <w:pPr>
        <w:pStyle w:val="BodyText"/>
        <w:spacing w:before="6"/>
        <w:rPr>
          <w:sz w:val="10"/>
        </w:rPr>
      </w:pPr>
    </w:p>
    <w:p>
      <w:pPr>
        <w:pStyle w:val="BodyText"/>
        <w:spacing w:after="0"/>
        <w:rPr>
          <w:sz w:val="10"/>
        </w:rPr>
        <w:sectPr>
          <w:pgSz w:w="11910" w:h="15880"/>
          <w:pgMar w:header="655" w:footer="544" w:top="840" w:bottom="740" w:left="708" w:right="708"/>
        </w:sectPr>
      </w:pPr>
    </w:p>
    <w:p>
      <w:pPr>
        <w:pStyle w:val="BodyText"/>
        <w:spacing w:line="273" w:lineRule="auto" w:before="91"/>
        <w:ind w:left="43"/>
        <w:jc w:val="both"/>
      </w:pPr>
      <w:r>
        <w:rPr>
          <w:w w:val="110"/>
        </w:rPr>
        <w:t>which encompass four climate zones (tropical equatorial, tropical </w:t>
      </w:r>
      <w:r>
        <w:rPr>
          <w:w w:val="110"/>
        </w:rPr>
        <w:t>cen- tral,</w:t>
      </w:r>
      <w:r>
        <w:rPr>
          <w:spacing w:val="-3"/>
          <w:w w:val="110"/>
        </w:rPr>
        <w:t> </w:t>
      </w:r>
      <w:r>
        <w:rPr>
          <w:w w:val="110"/>
        </w:rPr>
        <w:t>subtropical</w:t>
      </w:r>
      <w:r>
        <w:rPr>
          <w:spacing w:val="-2"/>
          <w:w w:val="110"/>
        </w:rPr>
        <w:t> </w:t>
      </w:r>
      <w:r>
        <w:rPr>
          <w:w w:val="110"/>
        </w:rPr>
        <w:t>humid</w:t>
      </w:r>
      <w:r>
        <w:rPr>
          <w:spacing w:val="-2"/>
          <w:w w:val="110"/>
        </w:rPr>
        <w:t> </w:t>
      </w:r>
      <w:r>
        <w:rPr>
          <w:w w:val="110"/>
        </w:rPr>
        <w:t>and</w:t>
      </w:r>
      <w:r>
        <w:rPr>
          <w:spacing w:val="-3"/>
          <w:w w:val="110"/>
        </w:rPr>
        <w:t> </w:t>
      </w:r>
      <w:r>
        <w:rPr>
          <w:w w:val="110"/>
        </w:rPr>
        <w:t>subtropical</w:t>
      </w:r>
      <w:r>
        <w:rPr>
          <w:spacing w:val="-2"/>
          <w:w w:val="110"/>
        </w:rPr>
        <w:t> </w:t>
      </w:r>
      <w:r>
        <w:rPr>
          <w:w w:val="110"/>
        </w:rPr>
        <w:t>temperate).</w:t>
      </w:r>
      <w:r>
        <w:rPr>
          <w:spacing w:val="-2"/>
          <w:w w:val="110"/>
        </w:rPr>
        <w:t> </w:t>
      </w:r>
      <w:r>
        <w:rPr>
          <w:w w:val="110"/>
        </w:rPr>
        <w:t>The</w:t>
      </w:r>
      <w:r>
        <w:rPr>
          <w:spacing w:val="-3"/>
          <w:w w:val="110"/>
        </w:rPr>
        <w:t> </w:t>
      </w:r>
      <w:r>
        <w:rPr>
          <w:w w:val="110"/>
        </w:rPr>
        <w:t>hypothesis</w:t>
      </w:r>
      <w:r>
        <w:rPr>
          <w:spacing w:val="-2"/>
          <w:w w:val="110"/>
        </w:rPr>
        <w:t> </w:t>
      </w:r>
      <w:r>
        <w:rPr>
          <w:w w:val="110"/>
        </w:rPr>
        <w:t>was formulated that net zero and net negative emissions are directly asso- ciated</w:t>
      </w:r>
      <w:r>
        <w:rPr>
          <w:spacing w:val="-5"/>
          <w:w w:val="110"/>
        </w:rPr>
        <w:t> </w:t>
      </w:r>
      <w:r>
        <w:rPr>
          <w:w w:val="110"/>
        </w:rPr>
        <w:t>with</w:t>
      </w:r>
      <w:r>
        <w:rPr>
          <w:spacing w:val="-4"/>
          <w:w w:val="110"/>
        </w:rPr>
        <w:t> </w:t>
      </w:r>
      <w:r>
        <w:rPr>
          <w:w w:val="110"/>
        </w:rPr>
        <w:t>the</w:t>
      </w:r>
      <w:r>
        <w:rPr>
          <w:spacing w:val="-6"/>
          <w:w w:val="110"/>
        </w:rPr>
        <w:t> </w:t>
      </w:r>
      <w:r>
        <w:rPr>
          <w:w w:val="110"/>
        </w:rPr>
        <w:t>amount</w:t>
      </w:r>
      <w:r>
        <w:rPr>
          <w:spacing w:val="-4"/>
          <w:w w:val="110"/>
        </w:rPr>
        <w:t> </w:t>
      </w:r>
      <w:r>
        <w:rPr>
          <w:w w:val="110"/>
        </w:rPr>
        <w:t>of</w:t>
      </w:r>
      <w:r>
        <w:rPr>
          <w:spacing w:val="-5"/>
          <w:w w:val="110"/>
        </w:rPr>
        <w:t> </w:t>
      </w:r>
      <w:r>
        <w:rPr>
          <w:w w:val="110"/>
        </w:rPr>
        <w:t>biomass-C</w:t>
      </w:r>
      <w:r>
        <w:rPr>
          <w:spacing w:val="-4"/>
          <w:w w:val="110"/>
        </w:rPr>
        <w:t> </w:t>
      </w:r>
      <w:r>
        <w:rPr>
          <w:w w:val="110"/>
        </w:rPr>
        <w:t>input</w:t>
      </w:r>
      <w:r>
        <w:rPr>
          <w:spacing w:val="-5"/>
          <w:w w:val="110"/>
        </w:rPr>
        <w:t> </w:t>
      </w:r>
      <w:r>
        <w:rPr>
          <w:w w:val="110"/>
        </w:rPr>
        <w:t>to</w:t>
      </w:r>
      <w:r>
        <w:rPr>
          <w:spacing w:val="-5"/>
          <w:w w:val="110"/>
        </w:rPr>
        <w:t> </w:t>
      </w:r>
      <w:r>
        <w:rPr>
          <w:w w:val="110"/>
        </w:rPr>
        <w:t>reach</w:t>
      </w:r>
      <w:r>
        <w:rPr>
          <w:spacing w:val="-5"/>
          <w:w w:val="110"/>
        </w:rPr>
        <w:t> </w:t>
      </w:r>
      <w:r>
        <w:rPr>
          <w:w w:val="110"/>
        </w:rPr>
        <w:t>the</w:t>
      </w:r>
      <w:r>
        <w:rPr>
          <w:spacing w:val="-4"/>
          <w:w w:val="110"/>
        </w:rPr>
        <w:t> </w:t>
      </w:r>
      <w:r>
        <w:rPr>
          <w:w w:val="110"/>
        </w:rPr>
        <w:t>concept</w:t>
      </w:r>
      <w:r>
        <w:rPr>
          <w:spacing w:val="-6"/>
          <w:w w:val="110"/>
        </w:rPr>
        <w:t> </w:t>
      </w:r>
      <w:r>
        <w:rPr>
          <w:w w:val="110"/>
        </w:rPr>
        <w:t>of</w:t>
      </w:r>
      <w:r>
        <w:rPr>
          <w:spacing w:val="-4"/>
          <w:w w:val="110"/>
        </w:rPr>
        <w:t> </w:t>
      </w:r>
      <w:r>
        <w:rPr>
          <w:w w:val="110"/>
        </w:rPr>
        <w:t>SOC dynamic equilibrium.</w:t>
      </w:r>
    </w:p>
    <w:p>
      <w:pPr>
        <w:pStyle w:val="BodyText"/>
        <w:spacing w:before="22"/>
      </w:pPr>
    </w:p>
    <w:p>
      <w:pPr>
        <w:pStyle w:val="Heading1"/>
        <w:numPr>
          <w:ilvl w:val="0"/>
          <w:numId w:val="2"/>
        </w:numPr>
        <w:tabs>
          <w:tab w:pos="287" w:val="left" w:leader="none"/>
        </w:tabs>
        <w:spacing w:line="240" w:lineRule="auto" w:before="1" w:after="0"/>
        <w:ind w:left="287" w:right="0" w:hanging="244"/>
        <w:jc w:val="left"/>
      </w:pPr>
      <w:bookmarkStart w:name="2 Material and methods" w:id="11"/>
      <w:bookmarkEnd w:id="11"/>
      <w:r>
        <w:rPr>
          <w:b w:val="0"/>
        </w:rPr>
      </w:r>
      <w:r>
        <w:rPr>
          <w:w w:val="110"/>
        </w:rPr>
        <w:t>Material</w:t>
      </w:r>
      <w:r>
        <w:rPr>
          <w:spacing w:val="-1"/>
          <w:w w:val="110"/>
        </w:rPr>
        <w:t> </w:t>
      </w:r>
      <w:r>
        <w:rPr>
          <w:w w:val="110"/>
        </w:rPr>
        <w:t>and </w:t>
      </w:r>
      <w:r>
        <w:rPr>
          <w:spacing w:val="-2"/>
          <w:w w:val="110"/>
        </w:rPr>
        <w:t>methods</w:t>
      </w:r>
    </w:p>
    <w:p>
      <w:pPr>
        <w:pStyle w:val="BodyText"/>
        <w:spacing w:before="47"/>
        <w:rPr>
          <w:b/>
        </w:rPr>
      </w:pPr>
    </w:p>
    <w:p>
      <w:pPr>
        <w:pStyle w:val="ListParagraph"/>
        <w:numPr>
          <w:ilvl w:val="1"/>
          <w:numId w:val="2"/>
        </w:numPr>
        <w:tabs>
          <w:tab w:pos="409" w:val="left" w:leader="none"/>
        </w:tabs>
        <w:spacing w:line="240" w:lineRule="auto" w:before="0" w:after="0"/>
        <w:ind w:left="409" w:right="0" w:hanging="366"/>
        <w:jc w:val="left"/>
        <w:rPr>
          <w:rFonts w:ascii="Cambria"/>
          <w:i/>
          <w:sz w:val="16"/>
        </w:rPr>
      </w:pPr>
      <w:bookmarkStart w:name="2.1 Study sites and biomes" w:id="12"/>
      <w:bookmarkEnd w:id="12"/>
      <w:r>
        <w:rPr/>
      </w:r>
      <w:r>
        <w:rPr>
          <w:rFonts w:ascii="Cambria"/>
          <w:i/>
          <w:sz w:val="16"/>
        </w:rPr>
        <w:t>Study</w:t>
      </w:r>
      <w:r>
        <w:rPr>
          <w:rFonts w:ascii="Cambria"/>
          <w:i/>
          <w:spacing w:val="10"/>
          <w:sz w:val="16"/>
        </w:rPr>
        <w:t> </w:t>
      </w:r>
      <w:r>
        <w:rPr>
          <w:rFonts w:ascii="Cambria"/>
          <w:i/>
          <w:sz w:val="16"/>
        </w:rPr>
        <w:t>sites</w:t>
      </w:r>
      <w:r>
        <w:rPr>
          <w:rFonts w:ascii="Cambria"/>
          <w:i/>
          <w:spacing w:val="11"/>
          <w:sz w:val="16"/>
        </w:rPr>
        <w:t> </w:t>
      </w:r>
      <w:r>
        <w:rPr>
          <w:rFonts w:ascii="Cambria"/>
          <w:i/>
          <w:sz w:val="16"/>
        </w:rPr>
        <w:t>and</w:t>
      </w:r>
      <w:r>
        <w:rPr>
          <w:rFonts w:ascii="Cambria"/>
          <w:i/>
          <w:spacing w:val="11"/>
          <w:sz w:val="16"/>
        </w:rPr>
        <w:t> </w:t>
      </w:r>
      <w:r>
        <w:rPr>
          <w:rFonts w:ascii="Cambria"/>
          <w:i/>
          <w:spacing w:val="-2"/>
          <w:sz w:val="16"/>
        </w:rPr>
        <w:t>biomes</w:t>
      </w:r>
    </w:p>
    <w:p>
      <w:pPr>
        <w:pStyle w:val="BodyText"/>
        <w:spacing w:before="46"/>
        <w:rPr>
          <w:rFonts w:ascii="Cambria"/>
          <w:i/>
        </w:rPr>
      </w:pPr>
    </w:p>
    <w:p>
      <w:pPr>
        <w:pStyle w:val="BodyText"/>
        <w:spacing w:line="273" w:lineRule="auto"/>
        <w:ind w:left="43" w:firstLine="239"/>
        <w:jc w:val="both"/>
      </w:pPr>
      <w:r>
        <w:rPr>
          <w:w w:val="110"/>
        </w:rPr>
        <w:t>The present study included 63 sites, which were distributed </w:t>
      </w:r>
      <w:r>
        <w:rPr>
          <w:w w:val="110"/>
        </w:rPr>
        <w:t>among </w:t>
      </w:r>
      <w:r>
        <w:rPr/>
        <w:t>two</w:t>
      </w:r>
      <w:r>
        <w:rPr>
          <w:spacing w:val="15"/>
        </w:rPr>
        <w:t> </w:t>
      </w:r>
      <w:r>
        <w:rPr/>
        <w:t>Brazilian</w:t>
      </w:r>
      <w:r>
        <w:rPr>
          <w:spacing w:val="17"/>
        </w:rPr>
        <w:t> </w:t>
      </w:r>
      <w:r>
        <w:rPr/>
        <w:t>biomes</w:t>
      </w:r>
      <w:r>
        <w:rPr>
          <w:spacing w:val="15"/>
        </w:rPr>
        <w:t> </w:t>
      </w:r>
      <w:r>
        <w:rPr/>
        <w:t>(</w:t>
      </w:r>
      <w:hyperlink w:history="true" w:anchor="_bookmark8">
        <w:r>
          <w:rPr>
            <w:color w:val="2196D1"/>
          </w:rPr>
          <w:t>Fig.</w:t>
        </w:r>
        <w:r>
          <w:rPr>
            <w:color w:val="2196D1"/>
            <w:spacing w:val="17"/>
          </w:rPr>
          <w:t> </w:t>
        </w:r>
        <w:r>
          <w:rPr>
            <w:color w:val="2196D1"/>
          </w:rPr>
          <w:t>1</w:t>
        </w:r>
      </w:hyperlink>
      <w:r>
        <w:rPr>
          <w:color w:val="2196D1"/>
          <w:spacing w:val="14"/>
        </w:rPr>
        <w:t> </w:t>
      </w:r>
      <w:r>
        <w:rPr/>
        <w:t>and</w:t>
      </w:r>
      <w:r>
        <w:rPr>
          <w:spacing w:val="17"/>
        </w:rPr>
        <w:t> </w:t>
      </w:r>
      <w:hyperlink w:history="true" w:anchor="_bookmark9">
        <w:r>
          <w:rPr>
            <w:color w:val="2196D1"/>
          </w:rPr>
          <w:t>Table</w:t>
        </w:r>
        <w:r>
          <w:rPr>
            <w:color w:val="2196D1"/>
            <w:spacing w:val="15"/>
          </w:rPr>
          <w:t> </w:t>
        </w:r>
        <w:r>
          <w:rPr>
            <w:color w:val="2196D1"/>
          </w:rPr>
          <w:t>1</w:t>
        </w:r>
      </w:hyperlink>
      <w:r>
        <w:rPr/>
        <w:t>).</w:t>
      </w:r>
      <w:r>
        <w:rPr>
          <w:spacing w:val="15"/>
        </w:rPr>
        <w:t> </w:t>
      </w:r>
      <w:r>
        <w:rPr/>
        <w:t>A</w:t>
      </w:r>
      <w:r>
        <w:rPr>
          <w:spacing w:val="15"/>
        </w:rPr>
        <w:t> </w:t>
      </w:r>
      <w:r>
        <w:rPr/>
        <w:t>total</w:t>
      </w:r>
      <w:r>
        <w:rPr>
          <w:spacing w:val="15"/>
        </w:rPr>
        <w:t> </w:t>
      </w:r>
      <w:r>
        <w:rPr/>
        <w:t>of</w:t>
      </w:r>
      <w:r>
        <w:rPr>
          <w:spacing w:val="15"/>
        </w:rPr>
        <w:t> </w:t>
      </w:r>
      <w:r>
        <w:rPr/>
        <w:t>26</w:t>
      </w:r>
      <w:r>
        <w:rPr>
          <w:spacing w:val="15"/>
        </w:rPr>
        <w:t> </w:t>
      </w:r>
      <w:r>
        <w:rPr/>
        <w:t>sites</w:t>
      </w:r>
      <w:r>
        <w:rPr>
          <w:spacing w:val="15"/>
        </w:rPr>
        <w:t> </w:t>
      </w:r>
      <w:r>
        <w:rPr/>
        <w:t>were</w:t>
      </w:r>
      <w:r>
        <w:rPr>
          <w:spacing w:val="17"/>
        </w:rPr>
        <w:t> </w:t>
      </w:r>
      <w:r>
        <w:rPr/>
        <w:t>located</w:t>
      </w:r>
      <w:r>
        <w:rPr>
          <w:w w:val="110"/>
        </w:rPr>
        <w:t> in the Cerrado and 37 in the Atlantic Forest biomes. These sites were distributed</w:t>
      </w:r>
      <w:r>
        <w:rPr>
          <w:spacing w:val="61"/>
          <w:w w:val="110"/>
        </w:rPr>
        <w:t> </w:t>
      </w:r>
      <w:r>
        <w:rPr>
          <w:w w:val="110"/>
        </w:rPr>
        <w:t>across</w:t>
      </w:r>
      <w:r>
        <w:rPr>
          <w:spacing w:val="60"/>
          <w:w w:val="110"/>
        </w:rPr>
        <w:t> </w:t>
      </w:r>
      <w:r>
        <w:rPr>
          <w:w w:val="110"/>
        </w:rPr>
        <w:t>four</w:t>
      </w:r>
      <w:r>
        <w:rPr>
          <w:spacing w:val="60"/>
          <w:w w:val="110"/>
        </w:rPr>
        <w:t> </w:t>
      </w:r>
      <w:r>
        <w:rPr>
          <w:w w:val="110"/>
        </w:rPr>
        <w:t>distinct</w:t>
      </w:r>
      <w:r>
        <w:rPr>
          <w:spacing w:val="61"/>
          <w:w w:val="110"/>
        </w:rPr>
        <w:t> </w:t>
      </w:r>
      <w:r>
        <w:rPr>
          <w:w w:val="110"/>
        </w:rPr>
        <w:t>climate</w:t>
      </w:r>
      <w:r>
        <w:rPr>
          <w:spacing w:val="60"/>
          <w:w w:val="110"/>
        </w:rPr>
        <w:t> </w:t>
      </w:r>
      <w:r>
        <w:rPr>
          <w:w w:val="110"/>
        </w:rPr>
        <w:t>zones:</w:t>
      </w:r>
      <w:r>
        <w:rPr>
          <w:spacing w:val="61"/>
          <w:w w:val="110"/>
        </w:rPr>
        <w:t> </w:t>
      </w:r>
      <w:r>
        <w:rPr>
          <w:w w:val="110"/>
        </w:rPr>
        <w:t>tropical</w:t>
      </w:r>
      <w:r>
        <w:rPr>
          <w:spacing w:val="60"/>
          <w:w w:val="110"/>
        </w:rPr>
        <w:t> </w:t>
      </w:r>
      <w:r>
        <w:rPr>
          <w:spacing w:val="-2"/>
          <w:w w:val="110"/>
        </w:rPr>
        <w:t>equatorial,</w:t>
      </w:r>
    </w:p>
    <w:p>
      <w:pPr>
        <w:pStyle w:val="BodyText"/>
        <w:spacing w:line="268" w:lineRule="auto" w:before="91"/>
        <w:ind w:left="43" w:right="41"/>
        <w:jc w:val="both"/>
      </w:pPr>
      <w:r>
        <w:rPr/>
        <w:br w:type="column"/>
      </w:r>
      <w:r>
        <w:rPr>
          <w:w w:val="110"/>
        </w:rPr>
        <w:t>tropical</w:t>
      </w:r>
      <w:r>
        <w:rPr>
          <w:w w:val="110"/>
        </w:rPr>
        <w:t> central,</w:t>
      </w:r>
      <w:r>
        <w:rPr>
          <w:w w:val="110"/>
        </w:rPr>
        <w:t> subtropical</w:t>
      </w:r>
      <w:r>
        <w:rPr>
          <w:w w:val="110"/>
        </w:rPr>
        <w:t> humid,</w:t>
      </w:r>
      <w:r>
        <w:rPr>
          <w:w w:val="110"/>
        </w:rPr>
        <w:t> and</w:t>
      </w:r>
      <w:r>
        <w:rPr>
          <w:w w:val="110"/>
        </w:rPr>
        <w:t> subtropical</w:t>
      </w:r>
      <w:r>
        <w:rPr>
          <w:w w:val="110"/>
        </w:rPr>
        <w:t> temperate.</w:t>
      </w:r>
      <w:r>
        <w:rPr>
          <w:w w:val="110"/>
        </w:rPr>
        <w:t> </w:t>
      </w:r>
      <w:r>
        <w:rPr>
          <w:w w:val="110"/>
        </w:rPr>
        <w:t>These sites were specifically selected to represent a range of latitudes within </w:t>
      </w:r>
      <w:r>
        <w:rPr/>
        <w:t>Brazil, extending from </w:t>
      </w:r>
      <w:r>
        <w:rPr>
          <w:rFonts w:ascii="Tahoma" w:hAnsi="Tahoma"/>
        </w:rPr>
        <w:t>—</w:t>
      </w:r>
      <w:r>
        <w:rPr/>
        <w:t>7</w:t>
      </w:r>
      <w:r>
        <w:rPr>
          <w:rFonts w:ascii="Tahoma" w:hAnsi="Tahoma"/>
          <w:vertAlign w:val="superscript"/>
        </w:rPr>
        <w:t>◦</w:t>
      </w:r>
      <w:r>
        <w:rPr>
          <w:rFonts w:ascii="Tahoma" w:hAnsi="Tahoma"/>
          <w:vertAlign w:val="baseline"/>
        </w:rPr>
        <w:t> </w:t>
      </w:r>
      <w:r>
        <w:rPr>
          <w:vertAlign w:val="baseline"/>
        </w:rPr>
        <w:t>South to </w:t>
      </w:r>
      <w:r>
        <w:rPr>
          <w:rFonts w:ascii="Tahoma" w:hAnsi="Tahoma"/>
          <w:vertAlign w:val="baseline"/>
        </w:rPr>
        <w:t>—</w:t>
      </w:r>
      <w:r>
        <w:rPr>
          <w:vertAlign w:val="baseline"/>
        </w:rPr>
        <w:t>28</w:t>
      </w:r>
      <w:r>
        <w:rPr>
          <w:rFonts w:ascii="Tahoma" w:hAnsi="Tahoma"/>
          <w:vertAlign w:val="superscript"/>
        </w:rPr>
        <w:t>◦</w:t>
      </w:r>
      <w:r>
        <w:rPr>
          <w:rFonts w:ascii="Tahoma" w:hAnsi="Tahoma"/>
          <w:vertAlign w:val="baseline"/>
        </w:rPr>
        <w:t> </w:t>
      </w:r>
      <w:r>
        <w:rPr>
          <w:vertAlign w:val="baseline"/>
        </w:rPr>
        <w:t>South. Each site encompassed</w:t>
      </w:r>
      <w:r>
        <w:rPr>
          <w:spacing w:val="40"/>
          <w:vertAlign w:val="baseline"/>
        </w:rPr>
        <w:t> </w:t>
      </w:r>
      <w:r>
        <w:rPr>
          <w:vertAlign w:val="baseline"/>
        </w:rPr>
        <w:t>three land use types (LUT), represented by native vegetation (NV), plow-</w:t>
      </w:r>
      <w:r>
        <w:rPr>
          <w:spacing w:val="40"/>
          <w:vertAlign w:val="baseline"/>
        </w:rPr>
        <w:t> </w:t>
      </w:r>
      <w:r>
        <w:rPr>
          <w:vertAlign w:val="baseline"/>
        </w:rPr>
        <w:t>based tillage (PBT) and no-till systems soil which were then compared to</w:t>
      </w:r>
      <w:r>
        <w:rPr>
          <w:w w:val="110"/>
          <w:vertAlign w:val="baseline"/>
        </w:rPr>
        <w:t> assess</w:t>
      </w:r>
      <w:r>
        <w:rPr>
          <w:w w:val="110"/>
          <w:vertAlign w:val="baseline"/>
        </w:rPr>
        <w:t> the</w:t>
      </w:r>
      <w:r>
        <w:rPr>
          <w:w w:val="110"/>
          <w:vertAlign w:val="baseline"/>
        </w:rPr>
        <w:t> losses,</w:t>
      </w:r>
      <w:r>
        <w:rPr>
          <w:w w:val="110"/>
          <w:vertAlign w:val="baseline"/>
        </w:rPr>
        <w:t> gains,</w:t>
      </w:r>
      <w:r>
        <w:rPr>
          <w:w w:val="110"/>
          <w:vertAlign w:val="baseline"/>
        </w:rPr>
        <w:t> and</w:t>
      </w:r>
      <w:r>
        <w:rPr>
          <w:w w:val="110"/>
          <w:vertAlign w:val="baseline"/>
        </w:rPr>
        <w:t> restoration</w:t>
      </w:r>
      <w:r>
        <w:rPr>
          <w:w w:val="110"/>
          <w:vertAlign w:val="baseline"/>
        </w:rPr>
        <w:t> of</w:t>
      </w:r>
      <w:r>
        <w:rPr>
          <w:w w:val="110"/>
          <w:vertAlign w:val="baseline"/>
        </w:rPr>
        <w:t> soil</w:t>
      </w:r>
      <w:r>
        <w:rPr>
          <w:w w:val="110"/>
          <w:vertAlign w:val="baseline"/>
        </w:rPr>
        <w:t> organic</w:t>
      </w:r>
      <w:r>
        <w:rPr>
          <w:w w:val="110"/>
          <w:vertAlign w:val="baseline"/>
        </w:rPr>
        <w:t> carbon</w:t>
      </w:r>
      <w:r>
        <w:rPr>
          <w:w w:val="110"/>
          <w:vertAlign w:val="baseline"/>
        </w:rPr>
        <w:t> (SOC) stocks (details in </w:t>
      </w:r>
      <w:hyperlink w:history="true" w:anchor="_bookmark69">
        <w:r>
          <w:rPr>
            <w:color w:val="2196D1"/>
            <w:w w:val="110"/>
            <w:vertAlign w:val="baseline"/>
          </w:rPr>
          <w:t>S</w:t>
        </w:r>
        <w:r>
          <w:rPr>
            <w:rFonts w:ascii="Georgia" w:hAnsi="Georgia"/>
            <w:color w:val="2196D1"/>
            <w:w w:val="110"/>
            <w:position w:val="1"/>
            <w:vertAlign w:val="baseline"/>
          </w:rPr>
          <w:t>´</w:t>
        </w:r>
        <w:r>
          <w:rPr>
            <w:color w:val="2196D1"/>
            <w:w w:val="110"/>
            <w:vertAlign w:val="baseline"/>
          </w:rPr>
          <w:t>a et al. (2025)</w:t>
        </w:r>
      </w:hyperlink>
      <w:r>
        <w:rPr>
          <w:w w:val="110"/>
          <w:vertAlign w:val="baseline"/>
        </w:rPr>
        <w:t>).</w:t>
      </w:r>
    </w:p>
    <w:p>
      <w:pPr>
        <w:pStyle w:val="BodyText"/>
        <w:spacing w:line="273" w:lineRule="auto" w:before="3"/>
        <w:ind w:left="43" w:right="41" w:firstLine="239"/>
        <w:jc w:val="both"/>
      </w:pPr>
      <w:r>
        <w:rPr>
          <w:w w:val="110"/>
        </w:rPr>
        <w:t>Briefly,</w:t>
      </w:r>
      <w:r>
        <w:rPr>
          <w:spacing w:val="-5"/>
          <w:w w:val="110"/>
        </w:rPr>
        <w:t> </w:t>
      </w:r>
      <w:r>
        <w:rPr>
          <w:w w:val="110"/>
        </w:rPr>
        <w:t>the</w:t>
      </w:r>
      <w:r>
        <w:rPr>
          <w:spacing w:val="-6"/>
          <w:w w:val="110"/>
        </w:rPr>
        <w:t> </w:t>
      </w:r>
      <w:r>
        <w:rPr>
          <w:w w:val="110"/>
        </w:rPr>
        <w:t>Cerrado</w:t>
      </w:r>
      <w:r>
        <w:rPr>
          <w:spacing w:val="-7"/>
          <w:w w:val="110"/>
        </w:rPr>
        <w:t> </w:t>
      </w:r>
      <w:r>
        <w:rPr>
          <w:w w:val="110"/>
        </w:rPr>
        <w:t>biome</w:t>
      </w:r>
      <w:r>
        <w:rPr>
          <w:spacing w:val="-5"/>
          <w:w w:val="110"/>
        </w:rPr>
        <w:t> </w:t>
      </w:r>
      <w:r>
        <w:rPr>
          <w:w w:val="110"/>
        </w:rPr>
        <w:t>(</w:t>
      </w:r>
      <w:hyperlink w:history="true" w:anchor="_bookmark8">
        <w:r>
          <w:rPr>
            <w:color w:val="2196D1"/>
            <w:w w:val="110"/>
          </w:rPr>
          <w:t>Fig.</w:t>
        </w:r>
        <w:r>
          <w:rPr>
            <w:color w:val="2196D1"/>
            <w:spacing w:val="-6"/>
            <w:w w:val="110"/>
          </w:rPr>
          <w:t> </w:t>
        </w:r>
        <w:r>
          <w:rPr>
            <w:color w:val="2196D1"/>
            <w:w w:val="110"/>
          </w:rPr>
          <w:t>1</w:t>
        </w:r>
      </w:hyperlink>
      <w:r>
        <w:rPr>
          <w:color w:val="2196D1"/>
          <w:spacing w:val="-5"/>
          <w:w w:val="110"/>
        </w:rPr>
        <w:t> </w:t>
      </w:r>
      <w:r>
        <w:rPr>
          <w:w w:val="110"/>
        </w:rPr>
        <w:t>and</w:t>
      </w:r>
      <w:r>
        <w:rPr>
          <w:spacing w:val="-6"/>
          <w:w w:val="110"/>
        </w:rPr>
        <w:t> </w:t>
      </w:r>
      <w:hyperlink w:history="true" w:anchor="_bookmark9">
        <w:r>
          <w:rPr>
            <w:color w:val="2196D1"/>
            <w:w w:val="110"/>
          </w:rPr>
          <w:t>Table</w:t>
        </w:r>
        <w:r>
          <w:rPr>
            <w:color w:val="2196D1"/>
            <w:spacing w:val="-6"/>
            <w:w w:val="110"/>
          </w:rPr>
          <w:t> </w:t>
        </w:r>
        <w:r>
          <w:rPr>
            <w:color w:val="2196D1"/>
            <w:w w:val="110"/>
          </w:rPr>
          <w:t>1</w:t>
        </w:r>
      </w:hyperlink>
      <w:r>
        <w:rPr>
          <w:w w:val="110"/>
        </w:rPr>
        <w:t>)</w:t>
      </w:r>
      <w:r>
        <w:rPr>
          <w:spacing w:val="-6"/>
          <w:w w:val="110"/>
        </w:rPr>
        <w:t> </w:t>
      </w:r>
      <w:r>
        <w:rPr>
          <w:w w:val="110"/>
        </w:rPr>
        <w:t>is</w:t>
      </w:r>
      <w:r>
        <w:rPr>
          <w:spacing w:val="-6"/>
          <w:w w:val="110"/>
        </w:rPr>
        <w:t> </w:t>
      </w:r>
      <w:r>
        <w:rPr>
          <w:w w:val="110"/>
        </w:rPr>
        <w:t>a</w:t>
      </w:r>
      <w:r>
        <w:rPr>
          <w:spacing w:val="-5"/>
          <w:w w:val="110"/>
        </w:rPr>
        <w:t> </w:t>
      </w:r>
      <w:r>
        <w:rPr>
          <w:w w:val="110"/>
        </w:rPr>
        <w:t>tropical</w:t>
      </w:r>
      <w:r>
        <w:rPr>
          <w:spacing w:val="-7"/>
          <w:w w:val="110"/>
        </w:rPr>
        <w:t> </w:t>
      </w:r>
      <w:r>
        <w:rPr>
          <w:w w:val="110"/>
        </w:rPr>
        <w:t>savanna biome</w:t>
      </w:r>
      <w:r>
        <w:rPr>
          <w:w w:val="110"/>
        </w:rPr>
        <w:t> with</w:t>
      </w:r>
      <w:r>
        <w:rPr>
          <w:w w:val="110"/>
        </w:rPr>
        <w:t> annual</w:t>
      </w:r>
      <w:r>
        <w:rPr>
          <w:w w:val="110"/>
        </w:rPr>
        <w:t> rainfall</w:t>
      </w:r>
      <w:r>
        <w:rPr>
          <w:w w:val="110"/>
        </w:rPr>
        <w:t> ranging</w:t>
      </w:r>
      <w:r>
        <w:rPr>
          <w:w w:val="110"/>
        </w:rPr>
        <w:t> between</w:t>
      </w:r>
      <w:r>
        <w:rPr>
          <w:w w:val="110"/>
        </w:rPr>
        <w:t> 600</w:t>
      </w:r>
      <w:r>
        <w:rPr>
          <w:w w:val="110"/>
        </w:rPr>
        <w:t> and</w:t>
      </w:r>
      <w:r>
        <w:rPr>
          <w:w w:val="110"/>
        </w:rPr>
        <w:t> 2000</w:t>
      </w:r>
      <w:r>
        <w:rPr>
          <w:w w:val="110"/>
        </w:rPr>
        <w:t> </w:t>
      </w:r>
      <w:r>
        <w:rPr>
          <w:w w:val="110"/>
        </w:rPr>
        <w:t>mm, increasing</w:t>
      </w:r>
      <w:r>
        <w:rPr>
          <w:w w:val="110"/>
        </w:rPr>
        <w:t> from</w:t>
      </w:r>
      <w:r>
        <w:rPr>
          <w:w w:val="110"/>
        </w:rPr>
        <w:t> east</w:t>
      </w:r>
      <w:r>
        <w:rPr>
          <w:w w:val="110"/>
        </w:rPr>
        <w:t> to</w:t>
      </w:r>
      <w:r>
        <w:rPr>
          <w:w w:val="110"/>
        </w:rPr>
        <w:t> west,</w:t>
      </w:r>
      <w:r>
        <w:rPr>
          <w:w w:val="110"/>
        </w:rPr>
        <w:t> and</w:t>
      </w:r>
      <w:r>
        <w:rPr>
          <w:w w:val="110"/>
        </w:rPr>
        <w:t> total</w:t>
      </w:r>
      <w:r>
        <w:rPr>
          <w:w w:val="110"/>
        </w:rPr>
        <w:t> annual</w:t>
      </w:r>
      <w:r>
        <w:rPr>
          <w:w w:val="110"/>
        </w:rPr>
        <w:t> amount</w:t>
      </w:r>
      <w:r>
        <w:rPr>
          <w:w w:val="110"/>
        </w:rPr>
        <w:t> of</w:t>
      </w:r>
      <w:r>
        <w:rPr>
          <w:w w:val="110"/>
        </w:rPr>
        <w:t> 1430</w:t>
      </w:r>
      <w:r>
        <w:rPr>
          <w:w w:val="110"/>
        </w:rPr>
        <w:t> mm </w:t>
      </w:r>
      <w:r>
        <w:rPr/>
        <w:t>(</w:t>
      </w:r>
      <w:hyperlink w:history="true" w:anchor="_bookmark22">
        <w:r>
          <w:rPr>
            <w:color w:val="2196D1"/>
          </w:rPr>
          <w:t>Alvares</w:t>
        </w:r>
        <w:r>
          <w:rPr>
            <w:color w:val="2196D1"/>
            <w:spacing w:val="25"/>
          </w:rPr>
          <w:t> </w:t>
        </w:r>
        <w:r>
          <w:rPr>
            <w:color w:val="2196D1"/>
          </w:rPr>
          <w:t>et</w:t>
        </w:r>
        <w:r>
          <w:rPr>
            <w:color w:val="2196D1"/>
            <w:spacing w:val="26"/>
          </w:rPr>
          <w:t> </w:t>
        </w:r>
        <w:r>
          <w:rPr>
            <w:color w:val="2196D1"/>
          </w:rPr>
          <w:t>al.,</w:t>
        </w:r>
        <w:r>
          <w:rPr>
            <w:color w:val="2196D1"/>
            <w:spacing w:val="28"/>
          </w:rPr>
          <w:t> </w:t>
        </w:r>
        <w:r>
          <w:rPr>
            <w:color w:val="2196D1"/>
          </w:rPr>
          <w:t>2013</w:t>
        </w:r>
      </w:hyperlink>
      <w:r>
        <w:rPr/>
        <w:t>).</w:t>
      </w:r>
      <w:r>
        <w:rPr>
          <w:spacing w:val="25"/>
        </w:rPr>
        <w:t> </w:t>
      </w:r>
      <w:r>
        <w:rPr/>
        <w:t>Approximately</w:t>
      </w:r>
      <w:r>
        <w:rPr>
          <w:spacing w:val="24"/>
        </w:rPr>
        <w:t> </w:t>
      </w:r>
      <w:r>
        <w:rPr/>
        <w:t>50</w:t>
      </w:r>
      <w:r>
        <w:rPr>
          <w:spacing w:val="28"/>
        </w:rPr>
        <w:t> </w:t>
      </w:r>
      <w:r>
        <w:rPr/>
        <w:t>%</w:t>
      </w:r>
      <w:r>
        <w:rPr>
          <w:spacing w:val="26"/>
        </w:rPr>
        <w:t> </w:t>
      </w:r>
      <w:r>
        <w:rPr/>
        <w:t>of</w:t>
      </w:r>
      <w:r>
        <w:rPr>
          <w:spacing w:val="27"/>
        </w:rPr>
        <w:t> </w:t>
      </w:r>
      <w:r>
        <w:rPr/>
        <w:t>the</w:t>
      </w:r>
      <w:r>
        <w:rPr>
          <w:spacing w:val="26"/>
        </w:rPr>
        <w:t> </w:t>
      </w:r>
      <w:r>
        <w:rPr/>
        <w:t>biome</w:t>
      </w:r>
      <w:r>
        <w:rPr>
          <w:spacing w:val="28"/>
        </w:rPr>
        <w:t> </w:t>
      </w:r>
      <w:r>
        <w:rPr/>
        <w:t>receives</w:t>
      </w:r>
      <w:r>
        <w:rPr>
          <w:spacing w:val="25"/>
        </w:rPr>
        <w:t> </w:t>
      </w:r>
      <w:r>
        <w:rPr>
          <w:spacing w:val="-2"/>
        </w:rPr>
        <w:t>annual</w:t>
      </w:r>
    </w:p>
    <w:p>
      <w:pPr>
        <w:pStyle w:val="BodyText"/>
        <w:spacing w:line="204" w:lineRule="auto"/>
        <w:ind w:left="43" w:right="42"/>
        <w:jc w:val="both"/>
      </w:pPr>
      <w:r>
        <w:rPr>
          <w:w w:val="110"/>
        </w:rPr>
        <w:t>rainfall</w:t>
      </w:r>
      <w:r>
        <w:rPr>
          <w:spacing w:val="-6"/>
          <w:w w:val="110"/>
        </w:rPr>
        <w:t> </w:t>
      </w:r>
      <w:r>
        <w:rPr>
          <w:w w:val="110"/>
        </w:rPr>
        <w:t>of</w:t>
      </w:r>
      <w:r>
        <w:rPr>
          <w:spacing w:val="-7"/>
          <w:w w:val="110"/>
        </w:rPr>
        <w:t> </w:t>
      </w:r>
      <w:r>
        <w:rPr>
          <w:w w:val="110"/>
        </w:rPr>
        <w:t>1400</w:t>
      </w:r>
      <w:r>
        <w:rPr>
          <w:spacing w:val="-7"/>
          <w:w w:val="110"/>
        </w:rPr>
        <w:t> </w:t>
      </w:r>
      <w:r>
        <w:rPr>
          <w:w w:val="110"/>
        </w:rPr>
        <w:t>to</w:t>
      </w:r>
      <w:r>
        <w:rPr>
          <w:spacing w:val="-7"/>
          <w:w w:val="110"/>
        </w:rPr>
        <w:t> </w:t>
      </w:r>
      <w:r>
        <w:rPr>
          <w:w w:val="110"/>
        </w:rPr>
        <w:t>1600</w:t>
      </w:r>
      <w:r>
        <w:rPr>
          <w:spacing w:val="-7"/>
          <w:w w:val="110"/>
        </w:rPr>
        <w:t> </w:t>
      </w:r>
      <w:r>
        <w:rPr>
          <w:w w:val="110"/>
        </w:rPr>
        <w:t>mm.</w:t>
      </w:r>
      <w:r>
        <w:rPr>
          <w:spacing w:val="-7"/>
          <w:w w:val="110"/>
        </w:rPr>
        <w:t> </w:t>
      </w:r>
      <w:r>
        <w:rPr>
          <w:w w:val="110"/>
        </w:rPr>
        <w:t>The</w:t>
      </w:r>
      <w:r>
        <w:rPr>
          <w:spacing w:val="-6"/>
          <w:w w:val="110"/>
        </w:rPr>
        <w:t> </w:t>
      </w:r>
      <w:r>
        <w:rPr>
          <w:w w:val="110"/>
        </w:rPr>
        <w:t>MAT</w:t>
      </w:r>
      <w:r>
        <w:rPr>
          <w:spacing w:val="-7"/>
          <w:w w:val="110"/>
        </w:rPr>
        <w:t> </w:t>
      </w:r>
      <w:r>
        <w:rPr>
          <w:w w:val="110"/>
        </w:rPr>
        <w:t>is</w:t>
      </w:r>
      <w:r>
        <w:rPr>
          <w:spacing w:val="-7"/>
          <w:w w:val="110"/>
        </w:rPr>
        <w:t> </w:t>
      </w:r>
      <w:r>
        <w:rPr>
          <w:rFonts w:ascii="Lucida Sans Unicode" w:hAnsi="Lucida Sans Unicode"/>
          <w:w w:val="110"/>
        </w:rPr>
        <w:t>&gt;</w:t>
      </w:r>
      <w:r>
        <w:rPr>
          <w:w w:val="110"/>
        </w:rPr>
        <w:t>26</w:t>
      </w:r>
      <w:r>
        <w:rPr>
          <w:spacing w:val="-7"/>
          <w:w w:val="110"/>
        </w:rPr>
        <w:t> </w:t>
      </w:r>
      <w:r>
        <w:rPr>
          <w:rFonts w:ascii="Tahoma" w:hAnsi="Tahoma"/>
          <w:w w:val="110"/>
          <w:vertAlign w:val="superscript"/>
        </w:rPr>
        <w:t>◦</w:t>
      </w:r>
      <w:r>
        <w:rPr>
          <w:w w:val="110"/>
          <w:vertAlign w:val="baseline"/>
        </w:rPr>
        <w:t>C</w:t>
      </w:r>
      <w:r>
        <w:rPr>
          <w:spacing w:val="-7"/>
          <w:w w:val="110"/>
          <w:vertAlign w:val="baseline"/>
        </w:rPr>
        <w:t> </w:t>
      </w:r>
      <w:r>
        <w:rPr>
          <w:w w:val="110"/>
          <w:vertAlign w:val="baseline"/>
        </w:rPr>
        <w:t>in</w:t>
      </w:r>
      <w:r>
        <w:rPr>
          <w:spacing w:val="-7"/>
          <w:w w:val="110"/>
          <w:vertAlign w:val="baseline"/>
        </w:rPr>
        <w:t> </w:t>
      </w:r>
      <w:r>
        <w:rPr>
          <w:w w:val="110"/>
          <w:vertAlign w:val="baseline"/>
        </w:rPr>
        <w:t>the</w:t>
      </w:r>
      <w:r>
        <w:rPr>
          <w:spacing w:val="-7"/>
          <w:w w:val="110"/>
          <w:vertAlign w:val="baseline"/>
        </w:rPr>
        <w:t> </w:t>
      </w:r>
      <w:r>
        <w:rPr>
          <w:w w:val="110"/>
          <w:vertAlign w:val="baseline"/>
        </w:rPr>
        <w:t>northern</w:t>
      </w:r>
      <w:r>
        <w:rPr>
          <w:spacing w:val="-7"/>
          <w:w w:val="110"/>
          <w:vertAlign w:val="baseline"/>
        </w:rPr>
        <w:t> </w:t>
      </w:r>
      <w:r>
        <w:rPr>
          <w:w w:val="110"/>
          <w:vertAlign w:val="baseline"/>
        </w:rPr>
        <w:t>region </w:t>
      </w:r>
      <w:r>
        <w:rPr>
          <w:vertAlign w:val="baseline"/>
        </w:rPr>
        <w:t>of</w:t>
      </w:r>
      <w:r>
        <w:rPr>
          <w:spacing w:val="20"/>
          <w:vertAlign w:val="baseline"/>
        </w:rPr>
        <w:t> </w:t>
      </w:r>
      <w:r>
        <w:rPr>
          <w:vertAlign w:val="baseline"/>
        </w:rPr>
        <w:t>Mato</w:t>
      </w:r>
      <w:r>
        <w:rPr>
          <w:spacing w:val="21"/>
          <w:vertAlign w:val="baseline"/>
        </w:rPr>
        <w:t> </w:t>
      </w:r>
      <w:r>
        <w:rPr>
          <w:vertAlign w:val="baseline"/>
        </w:rPr>
        <w:t>Grosso</w:t>
      </w:r>
      <w:r>
        <w:rPr>
          <w:spacing w:val="22"/>
          <w:vertAlign w:val="baseline"/>
        </w:rPr>
        <w:t> </w:t>
      </w:r>
      <w:r>
        <w:rPr>
          <w:vertAlign w:val="baseline"/>
        </w:rPr>
        <w:t>state</w:t>
      </w:r>
      <w:r>
        <w:rPr>
          <w:spacing w:val="22"/>
          <w:vertAlign w:val="baseline"/>
        </w:rPr>
        <w:t> </w:t>
      </w:r>
      <w:r>
        <w:rPr>
          <w:vertAlign w:val="baseline"/>
        </w:rPr>
        <w:t>and</w:t>
      </w:r>
      <w:r>
        <w:rPr>
          <w:spacing w:val="20"/>
          <w:vertAlign w:val="baseline"/>
        </w:rPr>
        <w:t> </w:t>
      </w:r>
      <w:r>
        <w:rPr>
          <w:rFonts w:ascii="Lucida Sans Unicode" w:hAnsi="Lucida Sans Unicode"/>
          <w:vertAlign w:val="baseline"/>
        </w:rPr>
        <w:t>&lt;</w:t>
      </w:r>
      <w:r>
        <w:rPr>
          <w:rFonts w:ascii="Lucida Sans Unicode" w:hAnsi="Lucida Sans Unicode"/>
          <w:spacing w:val="11"/>
          <w:vertAlign w:val="baseline"/>
        </w:rPr>
        <w:t> </w:t>
      </w:r>
      <w:r>
        <w:rPr>
          <w:vertAlign w:val="baseline"/>
        </w:rPr>
        <w:t>18</w:t>
      </w:r>
      <w:r>
        <w:rPr>
          <w:spacing w:val="23"/>
          <w:vertAlign w:val="baseline"/>
        </w:rPr>
        <w:t> </w:t>
      </w:r>
      <w:r>
        <w:rPr>
          <w:rFonts w:ascii="Tahoma" w:hAnsi="Tahoma"/>
          <w:vertAlign w:val="superscript"/>
        </w:rPr>
        <w:t>◦</w:t>
      </w:r>
      <w:r>
        <w:rPr>
          <w:vertAlign w:val="baseline"/>
        </w:rPr>
        <w:t>C</w:t>
      </w:r>
      <w:r>
        <w:rPr>
          <w:spacing w:val="22"/>
          <w:vertAlign w:val="baseline"/>
        </w:rPr>
        <w:t> </w:t>
      </w:r>
      <w:r>
        <w:rPr>
          <w:vertAlign w:val="baseline"/>
        </w:rPr>
        <w:t>in</w:t>
      </w:r>
      <w:r>
        <w:rPr>
          <w:spacing w:val="24"/>
          <w:vertAlign w:val="baseline"/>
        </w:rPr>
        <w:t> </w:t>
      </w:r>
      <w:r>
        <w:rPr>
          <w:vertAlign w:val="baseline"/>
        </w:rPr>
        <w:t>the</w:t>
      </w:r>
      <w:r>
        <w:rPr>
          <w:spacing w:val="20"/>
          <w:vertAlign w:val="baseline"/>
        </w:rPr>
        <w:t> </w:t>
      </w:r>
      <w:r>
        <w:rPr>
          <w:vertAlign w:val="baseline"/>
        </w:rPr>
        <w:t>southernmost</w:t>
      </w:r>
      <w:r>
        <w:rPr>
          <w:spacing w:val="22"/>
          <w:vertAlign w:val="baseline"/>
        </w:rPr>
        <w:t> </w:t>
      </w:r>
      <w:r>
        <w:rPr>
          <w:vertAlign w:val="baseline"/>
        </w:rPr>
        <w:t>region.</w:t>
      </w:r>
      <w:r>
        <w:rPr>
          <w:spacing w:val="22"/>
          <w:vertAlign w:val="baseline"/>
        </w:rPr>
        <w:t> </w:t>
      </w:r>
      <w:r>
        <w:rPr>
          <w:vertAlign w:val="baseline"/>
        </w:rPr>
        <w:t>The</w:t>
      </w:r>
      <w:r>
        <w:rPr>
          <w:spacing w:val="21"/>
          <w:vertAlign w:val="baseline"/>
        </w:rPr>
        <w:t> </w:t>
      </w:r>
      <w:r>
        <w:rPr>
          <w:spacing w:val="-2"/>
          <w:vertAlign w:val="baseline"/>
        </w:rPr>
        <w:t>biome</w:t>
      </w:r>
    </w:p>
    <w:p>
      <w:pPr>
        <w:pStyle w:val="BodyText"/>
        <w:ind w:left="43"/>
        <w:jc w:val="both"/>
      </w:pPr>
      <w:r>
        <w:rPr>
          <w:w w:val="110"/>
        </w:rPr>
        <w:t>is</w:t>
      </w:r>
      <w:r>
        <w:rPr>
          <w:spacing w:val="-11"/>
          <w:w w:val="110"/>
        </w:rPr>
        <w:t> </w:t>
      </w:r>
      <w:r>
        <w:rPr>
          <w:w w:val="110"/>
        </w:rPr>
        <w:t>characterized</w:t>
      </w:r>
      <w:r>
        <w:rPr>
          <w:spacing w:val="-11"/>
          <w:w w:val="110"/>
        </w:rPr>
        <w:t> </w:t>
      </w:r>
      <w:r>
        <w:rPr>
          <w:w w:val="110"/>
        </w:rPr>
        <w:t>by</w:t>
      </w:r>
      <w:r>
        <w:rPr>
          <w:spacing w:val="-11"/>
          <w:w w:val="110"/>
        </w:rPr>
        <w:t> </w:t>
      </w:r>
      <w:r>
        <w:rPr>
          <w:w w:val="110"/>
        </w:rPr>
        <w:t>a</w:t>
      </w:r>
      <w:r>
        <w:rPr>
          <w:spacing w:val="-10"/>
          <w:w w:val="110"/>
        </w:rPr>
        <w:t> </w:t>
      </w:r>
      <w:r>
        <w:rPr>
          <w:w w:val="110"/>
        </w:rPr>
        <w:t>vast</w:t>
      </w:r>
      <w:r>
        <w:rPr>
          <w:spacing w:val="-11"/>
          <w:w w:val="110"/>
        </w:rPr>
        <w:t> </w:t>
      </w:r>
      <w:r>
        <w:rPr>
          <w:w w:val="110"/>
        </w:rPr>
        <w:t>and</w:t>
      </w:r>
      <w:r>
        <w:rPr>
          <w:spacing w:val="-11"/>
          <w:w w:val="110"/>
        </w:rPr>
        <w:t> </w:t>
      </w:r>
      <w:r>
        <w:rPr>
          <w:w w:val="110"/>
        </w:rPr>
        <w:t>diverse</w:t>
      </w:r>
      <w:r>
        <w:rPr>
          <w:spacing w:val="-10"/>
          <w:w w:val="110"/>
        </w:rPr>
        <w:t> </w:t>
      </w:r>
      <w:r>
        <w:rPr>
          <w:w w:val="110"/>
        </w:rPr>
        <w:t>array</w:t>
      </w:r>
      <w:r>
        <w:rPr>
          <w:spacing w:val="-11"/>
          <w:w w:val="110"/>
        </w:rPr>
        <w:t> </w:t>
      </w:r>
      <w:r>
        <w:rPr>
          <w:w w:val="110"/>
        </w:rPr>
        <w:t>of</w:t>
      </w:r>
      <w:r>
        <w:rPr>
          <w:spacing w:val="-11"/>
          <w:w w:val="110"/>
        </w:rPr>
        <w:t> </w:t>
      </w:r>
      <w:r>
        <w:rPr>
          <w:w w:val="110"/>
        </w:rPr>
        <w:t>vegetative</w:t>
      </w:r>
      <w:r>
        <w:rPr>
          <w:spacing w:val="-10"/>
          <w:w w:val="110"/>
        </w:rPr>
        <w:t> </w:t>
      </w:r>
      <w:r>
        <w:rPr>
          <w:w w:val="110"/>
        </w:rPr>
        <w:t>cover,</w:t>
      </w:r>
      <w:r>
        <w:rPr>
          <w:spacing w:val="-11"/>
          <w:w w:val="110"/>
        </w:rPr>
        <w:t> </w:t>
      </w:r>
      <w:r>
        <w:rPr>
          <w:w w:val="110"/>
        </w:rPr>
        <w:t>land</w:t>
      </w:r>
      <w:r>
        <w:rPr>
          <w:spacing w:val="-11"/>
          <w:w w:val="110"/>
        </w:rPr>
        <w:t> </w:t>
      </w:r>
      <w:r>
        <w:rPr>
          <w:spacing w:val="-4"/>
          <w:w w:val="110"/>
        </w:rPr>
        <w:t>use,</w:t>
      </w:r>
    </w:p>
    <w:p>
      <w:pPr>
        <w:pStyle w:val="BodyText"/>
        <w:spacing w:after="0"/>
        <w:jc w:val="both"/>
        <w:sectPr>
          <w:type w:val="continuous"/>
          <w:pgSz w:w="11910" w:h="15880"/>
          <w:pgMar w:header="655" w:footer="544" w:top="620" w:bottom="280" w:left="708" w:right="708"/>
          <w:cols w:num="2" w:equalWidth="0">
            <w:col w:w="5066" w:space="314"/>
            <w:col w:w="5114"/>
          </w:cols>
        </w:sectPr>
      </w:pPr>
    </w:p>
    <w:p>
      <w:pPr>
        <w:pStyle w:val="BodyText"/>
        <w:spacing w:before="212"/>
        <w:rPr>
          <w:sz w:val="20"/>
        </w:rPr>
      </w:pPr>
    </w:p>
    <w:p>
      <w:pPr>
        <w:pStyle w:val="BodyText"/>
        <w:ind w:left="1115"/>
        <w:rPr>
          <w:sz w:val="20"/>
        </w:rPr>
      </w:pPr>
      <w:r>
        <w:rPr>
          <w:sz w:val="20"/>
        </w:rPr>
        <w:drawing>
          <wp:inline distT="0" distB="0" distL="0" distR="0">
            <wp:extent cx="5239512" cy="6272784"/>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6" cstate="print"/>
                    <a:stretch>
                      <a:fillRect/>
                    </a:stretch>
                  </pic:blipFill>
                  <pic:spPr>
                    <a:xfrm>
                      <a:off x="0" y="0"/>
                      <a:ext cx="5239512" cy="6272784"/>
                    </a:xfrm>
                    <a:prstGeom prst="rect">
                      <a:avLst/>
                    </a:prstGeom>
                  </pic:spPr>
                </pic:pic>
              </a:graphicData>
            </a:graphic>
          </wp:inline>
        </w:drawing>
      </w:r>
      <w:r>
        <w:rPr>
          <w:sz w:val="20"/>
        </w:rPr>
      </w:r>
    </w:p>
    <w:p>
      <w:pPr>
        <w:pStyle w:val="BodyText"/>
        <w:spacing w:before="26"/>
        <w:rPr>
          <w:sz w:val="14"/>
        </w:rPr>
      </w:pPr>
    </w:p>
    <w:p>
      <w:pPr>
        <w:spacing w:line="283" w:lineRule="auto" w:before="0"/>
        <w:ind w:left="43" w:right="0" w:firstLine="0"/>
        <w:jc w:val="left"/>
        <w:rPr>
          <w:sz w:val="14"/>
        </w:rPr>
      </w:pPr>
      <w:bookmarkStart w:name="_bookmark8" w:id="13"/>
      <w:bookmarkEnd w:id="13"/>
      <w:r>
        <w:rPr/>
      </w:r>
      <w:r>
        <w:rPr>
          <w:b/>
          <w:w w:val="115"/>
          <w:sz w:val="14"/>
        </w:rPr>
        <w:t>Fig.</w:t>
      </w:r>
      <w:r>
        <w:rPr>
          <w:b/>
          <w:spacing w:val="-9"/>
          <w:w w:val="115"/>
          <w:sz w:val="14"/>
        </w:rPr>
        <w:t> </w:t>
      </w:r>
      <w:r>
        <w:rPr>
          <w:b/>
          <w:w w:val="115"/>
          <w:sz w:val="14"/>
        </w:rPr>
        <w:t>1.</w:t>
      </w:r>
      <w:r>
        <w:rPr>
          <w:b/>
          <w:spacing w:val="19"/>
          <w:w w:val="115"/>
          <w:sz w:val="14"/>
        </w:rPr>
        <w:t> </w:t>
      </w:r>
      <w:r>
        <w:rPr>
          <w:w w:val="115"/>
          <w:sz w:val="14"/>
        </w:rPr>
        <w:t>Location</w:t>
      </w:r>
      <w:r>
        <w:rPr>
          <w:spacing w:val="-9"/>
          <w:w w:val="115"/>
          <w:sz w:val="14"/>
        </w:rPr>
        <w:t> </w:t>
      </w:r>
      <w:r>
        <w:rPr>
          <w:w w:val="115"/>
          <w:sz w:val="14"/>
        </w:rPr>
        <w:t>of</w:t>
      </w:r>
      <w:r>
        <w:rPr>
          <w:spacing w:val="-10"/>
          <w:w w:val="115"/>
          <w:sz w:val="14"/>
        </w:rPr>
        <w:t> </w:t>
      </w:r>
      <w:r>
        <w:rPr>
          <w:w w:val="115"/>
          <w:sz w:val="14"/>
        </w:rPr>
        <w:t>the</w:t>
      </w:r>
      <w:r>
        <w:rPr>
          <w:spacing w:val="-10"/>
          <w:w w:val="115"/>
          <w:sz w:val="14"/>
        </w:rPr>
        <w:t> </w:t>
      </w:r>
      <w:r>
        <w:rPr>
          <w:w w:val="115"/>
          <w:sz w:val="14"/>
        </w:rPr>
        <w:t>63</w:t>
      </w:r>
      <w:r>
        <w:rPr>
          <w:spacing w:val="-9"/>
          <w:w w:val="115"/>
          <w:sz w:val="14"/>
        </w:rPr>
        <w:t> </w:t>
      </w:r>
      <w:r>
        <w:rPr>
          <w:w w:val="115"/>
          <w:sz w:val="14"/>
        </w:rPr>
        <w:t>sites</w:t>
      </w:r>
      <w:r>
        <w:rPr>
          <w:spacing w:val="-10"/>
          <w:w w:val="115"/>
          <w:sz w:val="14"/>
        </w:rPr>
        <w:t> </w:t>
      </w:r>
      <w:r>
        <w:rPr>
          <w:w w:val="115"/>
          <w:sz w:val="14"/>
        </w:rPr>
        <w:t>(26</w:t>
      </w:r>
      <w:r>
        <w:rPr>
          <w:spacing w:val="-9"/>
          <w:w w:val="115"/>
          <w:sz w:val="14"/>
        </w:rPr>
        <w:t> </w:t>
      </w:r>
      <w:r>
        <w:rPr>
          <w:w w:val="115"/>
          <w:sz w:val="14"/>
        </w:rPr>
        <w:t>sites</w:t>
      </w:r>
      <w:r>
        <w:rPr>
          <w:spacing w:val="-10"/>
          <w:w w:val="115"/>
          <w:sz w:val="14"/>
        </w:rPr>
        <w:t> </w:t>
      </w:r>
      <w:r>
        <w:rPr>
          <w:w w:val="115"/>
          <w:sz w:val="14"/>
        </w:rPr>
        <w:t>in</w:t>
      </w:r>
      <w:r>
        <w:rPr>
          <w:spacing w:val="-9"/>
          <w:w w:val="115"/>
          <w:sz w:val="14"/>
        </w:rPr>
        <w:t> </w:t>
      </w:r>
      <w:r>
        <w:rPr>
          <w:w w:val="115"/>
          <w:sz w:val="14"/>
        </w:rPr>
        <w:t>the</w:t>
      </w:r>
      <w:r>
        <w:rPr>
          <w:spacing w:val="-10"/>
          <w:w w:val="115"/>
          <w:sz w:val="14"/>
        </w:rPr>
        <w:t> </w:t>
      </w:r>
      <w:r>
        <w:rPr>
          <w:w w:val="115"/>
          <w:sz w:val="14"/>
        </w:rPr>
        <w:t>Cerrado</w:t>
      </w:r>
      <w:r>
        <w:rPr>
          <w:spacing w:val="-10"/>
          <w:w w:val="115"/>
          <w:sz w:val="14"/>
        </w:rPr>
        <w:t> </w:t>
      </w:r>
      <w:r>
        <w:rPr>
          <w:w w:val="115"/>
          <w:sz w:val="14"/>
        </w:rPr>
        <w:t>and</w:t>
      </w:r>
      <w:r>
        <w:rPr>
          <w:spacing w:val="-9"/>
          <w:w w:val="115"/>
          <w:sz w:val="14"/>
        </w:rPr>
        <w:t> </w:t>
      </w:r>
      <w:r>
        <w:rPr>
          <w:w w:val="115"/>
          <w:sz w:val="14"/>
        </w:rPr>
        <w:t>37</w:t>
      </w:r>
      <w:r>
        <w:rPr>
          <w:spacing w:val="-9"/>
          <w:w w:val="115"/>
          <w:sz w:val="14"/>
        </w:rPr>
        <w:t> </w:t>
      </w:r>
      <w:r>
        <w:rPr>
          <w:w w:val="115"/>
          <w:sz w:val="14"/>
        </w:rPr>
        <w:t>in</w:t>
      </w:r>
      <w:r>
        <w:rPr>
          <w:spacing w:val="-9"/>
          <w:w w:val="115"/>
          <w:sz w:val="14"/>
        </w:rPr>
        <w:t> </w:t>
      </w:r>
      <w:r>
        <w:rPr>
          <w:w w:val="115"/>
          <w:sz w:val="14"/>
        </w:rPr>
        <w:t>the</w:t>
      </w:r>
      <w:r>
        <w:rPr>
          <w:spacing w:val="-10"/>
          <w:w w:val="115"/>
          <w:sz w:val="14"/>
        </w:rPr>
        <w:t> </w:t>
      </w:r>
      <w:r>
        <w:rPr>
          <w:w w:val="115"/>
          <w:sz w:val="14"/>
        </w:rPr>
        <w:t>Atlantic</w:t>
      </w:r>
      <w:r>
        <w:rPr>
          <w:spacing w:val="-10"/>
          <w:w w:val="115"/>
          <w:sz w:val="14"/>
        </w:rPr>
        <w:t> </w:t>
      </w:r>
      <w:r>
        <w:rPr>
          <w:w w:val="115"/>
          <w:sz w:val="14"/>
        </w:rPr>
        <w:t>Forest</w:t>
      </w:r>
      <w:r>
        <w:rPr>
          <w:spacing w:val="-9"/>
          <w:w w:val="115"/>
          <w:sz w:val="14"/>
        </w:rPr>
        <w:t> </w:t>
      </w:r>
      <w:r>
        <w:rPr>
          <w:w w:val="115"/>
          <w:sz w:val="14"/>
        </w:rPr>
        <w:t>biome),</w:t>
      </w:r>
      <w:r>
        <w:rPr>
          <w:spacing w:val="-10"/>
          <w:w w:val="115"/>
          <w:sz w:val="14"/>
        </w:rPr>
        <w:t> </w:t>
      </w:r>
      <w:r>
        <w:rPr>
          <w:w w:val="115"/>
          <w:sz w:val="14"/>
        </w:rPr>
        <w:t>13</w:t>
      </w:r>
      <w:r>
        <w:rPr>
          <w:spacing w:val="-9"/>
          <w:w w:val="115"/>
          <w:sz w:val="14"/>
        </w:rPr>
        <w:t> </w:t>
      </w:r>
      <w:r>
        <w:rPr>
          <w:w w:val="115"/>
          <w:sz w:val="14"/>
        </w:rPr>
        <w:t>clusters</w:t>
      </w:r>
      <w:r>
        <w:rPr>
          <w:spacing w:val="-10"/>
          <w:w w:val="115"/>
          <w:sz w:val="14"/>
        </w:rPr>
        <w:t> </w:t>
      </w:r>
      <w:r>
        <w:rPr>
          <w:w w:val="115"/>
          <w:sz w:val="14"/>
        </w:rPr>
        <w:t>(C1</w:t>
      </w:r>
      <w:r>
        <w:rPr>
          <w:spacing w:val="-9"/>
          <w:w w:val="115"/>
          <w:sz w:val="14"/>
        </w:rPr>
        <w:t> </w:t>
      </w:r>
      <w:r>
        <w:rPr>
          <w:w w:val="115"/>
          <w:sz w:val="14"/>
        </w:rPr>
        <w:t>to</w:t>
      </w:r>
      <w:r>
        <w:rPr>
          <w:spacing w:val="-10"/>
          <w:w w:val="115"/>
          <w:sz w:val="14"/>
        </w:rPr>
        <w:t> </w:t>
      </w:r>
      <w:r>
        <w:rPr>
          <w:w w:val="115"/>
          <w:sz w:val="14"/>
        </w:rPr>
        <w:t>C13)</w:t>
      </w:r>
      <w:r>
        <w:rPr>
          <w:spacing w:val="-9"/>
          <w:w w:val="115"/>
          <w:sz w:val="14"/>
        </w:rPr>
        <w:t> </w:t>
      </w:r>
      <w:r>
        <w:rPr>
          <w:w w:val="115"/>
          <w:sz w:val="14"/>
        </w:rPr>
        <w:t>represented</w:t>
      </w:r>
      <w:r>
        <w:rPr>
          <w:spacing w:val="-10"/>
          <w:w w:val="115"/>
          <w:sz w:val="14"/>
        </w:rPr>
        <w:t> </w:t>
      </w:r>
      <w:r>
        <w:rPr>
          <w:w w:val="115"/>
          <w:sz w:val="14"/>
        </w:rPr>
        <w:t>by</w:t>
      </w:r>
      <w:r>
        <w:rPr>
          <w:spacing w:val="-9"/>
          <w:w w:val="115"/>
          <w:sz w:val="14"/>
        </w:rPr>
        <w:t> </w:t>
      </w:r>
      <w:r>
        <w:rPr>
          <w:w w:val="115"/>
          <w:sz w:val="14"/>
        </w:rPr>
        <w:t>the</w:t>
      </w:r>
      <w:r>
        <w:rPr>
          <w:spacing w:val="-10"/>
          <w:w w:val="115"/>
          <w:sz w:val="14"/>
        </w:rPr>
        <w:t> </w:t>
      </w:r>
      <w:r>
        <w:rPr>
          <w:w w:val="115"/>
          <w:sz w:val="14"/>
        </w:rPr>
        <w:t>shadow</w:t>
      </w:r>
      <w:r>
        <w:rPr>
          <w:spacing w:val="-10"/>
          <w:w w:val="115"/>
          <w:sz w:val="14"/>
        </w:rPr>
        <w:t> </w:t>
      </w:r>
      <w:r>
        <w:rPr>
          <w:w w:val="115"/>
          <w:sz w:val="14"/>
        </w:rPr>
        <w:t>ellipses,</w:t>
      </w:r>
      <w:r>
        <w:rPr>
          <w:spacing w:val="-9"/>
          <w:w w:val="115"/>
          <w:sz w:val="14"/>
        </w:rPr>
        <w:t> </w:t>
      </w:r>
      <w:r>
        <w:rPr>
          <w:w w:val="115"/>
          <w:sz w:val="14"/>
        </w:rPr>
        <w:t>four</w:t>
      </w:r>
      <w:r>
        <w:rPr>
          <w:spacing w:val="-10"/>
          <w:w w:val="115"/>
          <w:sz w:val="14"/>
        </w:rPr>
        <w:t> </w:t>
      </w:r>
      <w:r>
        <w:rPr>
          <w:w w:val="115"/>
          <w:sz w:val="14"/>
        </w:rPr>
        <w:t>climate zones</w:t>
      </w:r>
      <w:r>
        <w:rPr>
          <w:spacing w:val="-1"/>
          <w:w w:val="115"/>
          <w:sz w:val="14"/>
        </w:rPr>
        <w:t> </w:t>
      </w:r>
      <w:r>
        <w:rPr>
          <w:w w:val="115"/>
          <w:sz w:val="14"/>
        </w:rPr>
        <w:t>represented</w:t>
      </w:r>
      <w:r>
        <w:rPr>
          <w:spacing w:val="-2"/>
          <w:w w:val="115"/>
          <w:sz w:val="14"/>
        </w:rPr>
        <w:t> </w:t>
      </w:r>
      <w:r>
        <w:rPr>
          <w:w w:val="115"/>
          <w:sz w:val="14"/>
        </w:rPr>
        <w:t>by</w:t>
      </w:r>
      <w:r>
        <w:rPr>
          <w:spacing w:val="-1"/>
          <w:w w:val="115"/>
          <w:sz w:val="14"/>
        </w:rPr>
        <w:t> </w:t>
      </w:r>
      <w:r>
        <w:rPr>
          <w:w w:val="115"/>
          <w:sz w:val="14"/>
        </w:rPr>
        <w:t>the</w:t>
      </w:r>
      <w:r>
        <w:rPr>
          <w:spacing w:val="-1"/>
          <w:w w:val="115"/>
          <w:sz w:val="14"/>
        </w:rPr>
        <w:t> </w:t>
      </w:r>
      <w:r>
        <w:rPr>
          <w:w w:val="115"/>
          <w:sz w:val="14"/>
        </w:rPr>
        <w:t>red</w:t>
      </w:r>
      <w:r>
        <w:rPr>
          <w:spacing w:val="-2"/>
          <w:w w:val="115"/>
          <w:sz w:val="14"/>
        </w:rPr>
        <w:t> </w:t>
      </w:r>
      <w:r>
        <w:rPr>
          <w:w w:val="115"/>
          <w:sz w:val="14"/>
        </w:rPr>
        <w:t>dashed</w:t>
      </w:r>
      <w:r>
        <w:rPr>
          <w:spacing w:val="-2"/>
          <w:w w:val="115"/>
          <w:sz w:val="14"/>
        </w:rPr>
        <w:t> </w:t>
      </w:r>
      <w:r>
        <w:rPr>
          <w:w w:val="115"/>
          <w:sz w:val="14"/>
        </w:rPr>
        <w:t>line</w:t>
      </w:r>
      <w:r>
        <w:rPr>
          <w:spacing w:val="-1"/>
          <w:w w:val="115"/>
          <w:sz w:val="14"/>
        </w:rPr>
        <w:t> </w:t>
      </w:r>
      <w:r>
        <w:rPr>
          <w:w w:val="115"/>
          <w:sz w:val="14"/>
        </w:rPr>
        <w:t>and</w:t>
      </w:r>
      <w:r>
        <w:rPr>
          <w:spacing w:val="-2"/>
          <w:w w:val="115"/>
          <w:sz w:val="14"/>
        </w:rPr>
        <w:t> </w:t>
      </w:r>
      <w:r>
        <w:rPr>
          <w:w w:val="115"/>
          <w:sz w:val="14"/>
        </w:rPr>
        <w:t>three</w:t>
      </w:r>
      <w:r>
        <w:rPr>
          <w:spacing w:val="-1"/>
          <w:w w:val="115"/>
          <w:sz w:val="14"/>
        </w:rPr>
        <w:t> </w:t>
      </w:r>
      <w:r>
        <w:rPr>
          <w:w w:val="115"/>
          <w:sz w:val="14"/>
        </w:rPr>
        <w:t>land</w:t>
      </w:r>
      <w:r>
        <w:rPr>
          <w:spacing w:val="-2"/>
          <w:w w:val="115"/>
          <w:sz w:val="14"/>
        </w:rPr>
        <w:t> </w:t>
      </w:r>
      <w:r>
        <w:rPr>
          <w:w w:val="115"/>
          <w:sz w:val="14"/>
        </w:rPr>
        <w:t>use</w:t>
      </w:r>
      <w:r>
        <w:rPr>
          <w:spacing w:val="-1"/>
          <w:w w:val="115"/>
          <w:sz w:val="14"/>
        </w:rPr>
        <w:t> </w:t>
      </w:r>
      <w:r>
        <w:rPr>
          <w:w w:val="115"/>
          <w:sz w:val="14"/>
        </w:rPr>
        <w:t>types</w:t>
      </w:r>
      <w:r>
        <w:rPr>
          <w:spacing w:val="-2"/>
          <w:w w:val="115"/>
          <w:sz w:val="14"/>
        </w:rPr>
        <w:t> </w:t>
      </w:r>
      <w:r>
        <w:rPr>
          <w:w w:val="115"/>
          <w:sz w:val="14"/>
        </w:rPr>
        <w:t>(Plow-based</w:t>
      </w:r>
      <w:r>
        <w:rPr>
          <w:spacing w:val="-2"/>
          <w:w w:val="115"/>
          <w:sz w:val="14"/>
        </w:rPr>
        <w:t> </w:t>
      </w:r>
      <w:r>
        <w:rPr>
          <w:w w:val="115"/>
          <w:sz w:val="14"/>
        </w:rPr>
        <w:t>tillage-PBT,</w:t>
      </w:r>
      <w:r>
        <w:rPr>
          <w:spacing w:val="-2"/>
          <w:w w:val="115"/>
          <w:sz w:val="14"/>
        </w:rPr>
        <w:t> </w:t>
      </w:r>
      <w:r>
        <w:rPr>
          <w:w w:val="115"/>
          <w:sz w:val="14"/>
        </w:rPr>
        <w:t>No-till</w:t>
      </w:r>
      <w:r>
        <w:rPr>
          <w:spacing w:val="-2"/>
          <w:w w:val="115"/>
          <w:sz w:val="14"/>
        </w:rPr>
        <w:t> </w:t>
      </w:r>
      <w:r>
        <w:rPr>
          <w:w w:val="115"/>
          <w:sz w:val="14"/>
        </w:rPr>
        <w:t>system-NTS,</w:t>
      </w:r>
      <w:r>
        <w:rPr>
          <w:spacing w:val="-1"/>
          <w:w w:val="115"/>
          <w:sz w:val="14"/>
        </w:rPr>
        <w:t> </w:t>
      </w:r>
      <w:r>
        <w:rPr>
          <w:w w:val="115"/>
          <w:sz w:val="14"/>
        </w:rPr>
        <w:t>Native</w:t>
      </w:r>
      <w:r>
        <w:rPr>
          <w:spacing w:val="-2"/>
          <w:w w:val="115"/>
          <w:sz w:val="14"/>
        </w:rPr>
        <w:t> </w:t>
      </w:r>
      <w:r>
        <w:rPr>
          <w:w w:val="115"/>
          <w:sz w:val="14"/>
        </w:rPr>
        <w:t>vegetation-NV).</w:t>
      </w:r>
    </w:p>
    <w:p>
      <w:pPr>
        <w:spacing w:after="0" w:line="283" w:lineRule="auto"/>
        <w:jc w:val="left"/>
        <w:rPr>
          <w:sz w:val="14"/>
        </w:rPr>
        <w:sectPr>
          <w:type w:val="continuous"/>
          <w:pgSz w:w="11910" w:h="15880"/>
          <w:pgMar w:header="655" w:footer="544" w:top="620" w:bottom="280" w:left="708" w:right="708"/>
        </w:sectPr>
      </w:pPr>
    </w:p>
    <w:p>
      <w:pPr>
        <w:pStyle w:val="BodyText"/>
        <w:spacing w:before="75"/>
        <w:rPr>
          <w:sz w:val="14"/>
        </w:rPr>
      </w:pPr>
    </w:p>
    <w:p>
      <w:pPr>
        <w:spacing w:before="0"/>
        <w:ind w:left="43" w:right="0" w:firstLine="0"/>
        <w:jc w:val="left"/>
        <w:rPr>
          <w:b/>
          <w:sz w:val="14"/>
        </w:rPr>
      </w:pPr>
      <w:bookmarkStart w:name="_bookmark9" w:id="14"/>
      <w:bookmarkEnd w:id="14"/>
      <w:r>
        <w:rPr/>
      </w:r>
      <w:r>
        <w:rPr>
          <w:b/>
          <w:w w:val="110"/>
          <w:sz w:val="14"/>
        </w:rPr>
        <w:t>Table</w:t>
      </w:r>
      <w:r>
        <w:rPr>
          <w:b/>
          <w:spacing w:val="1"/>
          <w:w w:val="110"/>
          <w:sz w:val="14"/>
        </w:rPr>
        <w:t> </w:t>
      </w:r>
      <w:r>
        <w:rPr>
          <w:b/>
          <w:spacing w:val="-10"/>
          <w:w w:val="110"/>
          <w:sz w:val="14"/>
        </w:rPr>
        <w:t>1</w:t>
      </w:r>
    </w:p>
    <w:p>
      <w:pPr>
        <w:spacing w:before="31" w:after="55"/>
        <w:ind w:left="43" w:right="0" w:firstLine="0"/>
        <w:jc w:val="left"/>
        <w:rPr>
          <w:sz w:val="14"/>
        </w:rPr>
      </w:pPr>
      <w:r>
        <w:rPr>
          <w:w w:val="110"/>
          <w:sz w:val="14"/>
        </w:rPr>
        <w:t>Clusters</w:t>
      </w:r>
      <w:r>
        <w:rPr>
          <w:spacing w:val="12"/>
          <w:w w:val="110"/>
          <w:sz w:val="14"/>
        </w:rPr>
        <w:t> </w:t>
      </w:r>
      <w:r>
        <w:rPr>
          <w:w w:val="110"/>
          <w:sz w:val="14"/>
        </w:rPr>
        <w:t>(Edaphoclimatic</w:t>
      </w:r>
      <w:r>
        <w:rPr>
          <w:spacing w:val="13"/>
          <w:w w:val="110"/>
          <w:sz w:val="14"/>
        </w:rPr>
        <w:t> </w:t>
      </w:r>
      <w:r>
        <w:rPr>
          <w:w w:val="110"/>
          <w:sz w:val="14"/>
        </w:rPr>
        <w:t>Zones)</w:t>
      </w:r>
      <w:r>
        <w:rPr>
          <w:spacing w:val="12"/>
          <w:w w:val="110"/>
          <w:sz w:val="14"/>
        </w:rPr>
        <w:t> </w:t>
      </w:r>
      <w:r>
        <w:rPr>
          <w:w w:val="110"/>
          <w:sz w:val="14"/>
        </w:rPr>
        <w:t>designation</w:t>
      </w:r>
      <w:r>
        <w:rPr>
          <w:spacing w:val="13"/>
          <w:w w:val="110"/>
          <w:sz w:val="14"/>
        </w:rPr>
        <w:t> </w:t>
      </w:r>
      <w:r>
        <w:rPr>
          <w:w w:val="110"/>
          <w:sz w:val="14"/>
        </w:rPr>
        <w:t>and</w:t>
      </w:r>
      <w:r>
        <w:rPr>
          <w:spacing w:val="12"/>
          <w:w w:val="110"/>
          <w:sz w:val="14"/>
        </w:rPr>
        <w:t> </w:t>
      </w:r>
      <w:r>
        <w:rPr>
          <w:w w:val="110"/>
          <w:sz w:val="14"/>
        </w:rPr>
        <w:t>general</w:t>
      </w:r>
      <w:r>
        <w:rPr>
          <w:spacing w:val="12"/>
          <w:w w:val="110"/>
          <w:sz w:val="14"/>
        </w:rPr>
        <w:t> </w:t>
      </w:r>
      <w:r>
        <w:rPr>
          <w:spacing w:val="-2"/>
          <w:w w:val="110"/>
          <w:sz w:val="14"/>
        </w:rPr>
        <w:t>information.</w:t>
      </w:r>
    </w:p>
    <w:tbl>
      <w:tblPr>
        <w:tblW w:w="0" w:type="auto"/>
        <w:jc w:val="left"/>
        <w:tblInd w:w="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
        <w:gridCol w:w="885"/>
        <w:gridCol w:w="227"/>
        <w:gridCol w:w="398"/>
        <w:gridCol w:w="227"/>
        <w:gridCol w:w="414"/>
        <w:gridCol w:w="227"/>
        <w:gridCol w:w="567"/>
        <w:gridCol w:w="227"/>
        <w:gridCol w:w="680"/>
        <w:gridCol w:w="1097"/>
        <w:gridCol w:w="1157"/>
        <w:gridCol w:w="1135"/>
        <w:gridCol w:w="821"/>
        <w:gridCol w:w="732"/>
        <w:gridCol w:w="643"/>
        <w:gridCol w:w="735"/>
        <w:gridCol w:w="120"/>
      </w:tblGrid>
      <w:tr>
        <w:trPr>
          <w:trHeight w:val="212" w:hRule="atLeast"/>
        </w:trPr>
        <w:tc>
          <w:tcPr>
            <w:tcW w:w="120" w:type="dxa"/>
            <w:vMerge w:val="restart"/>
            <w:tcBorders>
              <w:top w:val="single" w:sz="4" w:space="0" w:color="000000"/>
              <w:bottom w:val="single" w:sz="4" w:space="0" w:color="000000"/>
            </w:tcBorders>
          </w:tcPr>
          <w:p>
            <w:pPr>
              <w:pStyle w:val="TableParagraph"/>
              <w:spacing w:line="240" w:lineRule="auto" w:before="0"/>
              <w:rPr>
                <w:sz w:val="14"/>
              </w:rPr>
            </w:pPr>
          </w:p>
        </w:tc>
        <w:tc>
          <w:tcPr>
            <w:tcW w:w="885" w:type="dxa"/>
            <w:tcBorders>
              <w:top w:val="single" w:sz="4" w:space="0" w:color="000000"/>
            </w:tcBorders>
          </w:tcPr>
          <w:p>
            <w:pPr>
              <w:pStyle w:val="TableParagraph"/>
              <w:spacing w:line="131" w:lineRule="exact" w:before="61"/>
              <w:ind w:left="-1"/>
              <w:rPr>
                <w:sz w:val="12"/>
              </w:rPr>
            </w:pPr>
            <w:r>
              <w:rPr>
                <w:spacing w:val="-2"/>
                <w:w w:val="115"/>
                <w:sz w:val="12"/>
              </w:rPr>
              <w:t>Clusters</w:t>
            </w:r>
          </w:p>
        </w:tc>
        <w:tc>
          <w:tcPr>
            <w:tcW w:w="227" w:type="dxa"/>
            <w:tcBorders>
              <w:top w:val="single" w:sz="4" w:space="0" w:color="000000"/>
            </w:tcBorders>
          </w:tcPr>
          <w:p>
            <w:pPr>
              <w:pStyle w:val="TableParagraph"/>
              <w:spacing w:line="240" w:lineRule="auto" w:before="0"/>
              <w:rPr>
                <w:sz w:val="14"/>
              </w:rPr>
            </w:pPr>
          </w:p>
        </w:tc>
        <w:tc>
          <w:tcPr>
            <w:tcW w:w="398" w:type="dxa"/>
            <w:tcBorders>
              <w:top w:val="single" w:sz="4" w:space="0" w:color="000000"/>
            </w:tcBorders>
          </w:tcPr>
          <w:p>
            <w:pPr>
              <w:pStyle w:val="TableParagraph"/>
              <w:spacing w:line="131" w:lineRule="exact" w:before="61"/>
              <w:ind w:left="-2"/>
              <w:rPr>
                <w:sz w:val="12"/>
              </w:rPr>
            </w:pPr>
            <w:r>
              <w:rPr>
                <w:spacing w:val="-2"/>
                <w:w w:val="115"/>
                <w:sz w:val="12"/>
              </w:rPr>
              <w:t>Cluster</w:t>
            </w:r>
          </w:p>
        </w:tc>
        <w:tc>
          <w:tcPr>
            <w:tcW w:w="227" w:type="dxa"/>
            <w:tcBorders>
              <w:top w:val="single" w:sz="4" w:space="0" w:color="000000"/>
            </w:tcBorders>
          </w:tcPr>
          <w:p>
            <w:pPr>
              <w:pStyle w:val="TableParagraph"/>
              <w:spacing w:line="240" w:lineRule="auto" w:before="0"/>
              <w:rPr>
                <w:sz w:val="14"/>
              </w:rPr>
            </w:pPr>
          </w:p>
        </w:tc>
        <w:tc>
          <w:tcPr>
            <w:tcW w:w="414" w:type="dxa"/>
            <w:tcBorders>
              <w:top w:val="single" w:sz="4" w:space="0" w:color="000000"/>
            </w:tcBorders>
          </w:tcPr>
          <w:p>
            <w:pPr>
              <w:pStyle w:val="TableParagraph"/>
              <w:spacing w:line="131" w:lineRule="exact" w:before="61"/>
              <w:ind w:left="-3"/>
              <w:rPr>
                <w:sz w:val="12"/>
              </w:rPr>
            </w:pPr>
            <w:r>
              <w:rPr>
                <w:spacing w:val="-2"/>
                <w:w w:val="110"/>
                <w:sz w:val="12"/>
              </w:rPr>
              <w:t>Sites</w:t>
            </w:r>
          </w:p>
        </w:tc>
        <w:tc>
          <w:tcPr>
            <w:tcW w:w="227" w:type="dxa"/>
            <w:tcBorders>
              <w:top w:val="single" w:sz="4" w:space="0" w:color="000000"/>
            </w:tcBorders>
          </w:tcPr>
          <w:p>
            <w:pPr>
              <w:pStyle w:val="TableParagraph"/>
              <w:spacing w:line="240" w:lineRule="auto" w:before="0"/>
              <w:rPr>
                <w:sz w:val="14"/>
              </w:rPr>
            </w:pPr>
          </w:p>
        </w:tc>
        <w:tc>
          <w:tcPr>
            <w:tcW w:w="567" w:type="dxa"/>
            <w:tcBorders>
              <w:top w:val="single" w:sz="4" w:space="0" w:color="000000"/>
            </w:tcBorders>
          </w:tcPr>
          <w:p>
            <w:pPr>
              <w:pStyle w:val="TableParagraph"/>
              <w:spacing w:line="131" w:lineRule="exact" w:before="61"/>
              <w:ind w:left="-5"/>
              <w:rPr>
                <w:sz w:val="12"/>
              </w:rPr>
            </w:pPr>
            <w:r>
              <w:rPr>
                <w:spacing w:val="-2"/>
                <w:w w:val="115"/>
                <w:sz w:val="12"/>
              </w:rPr>
              <w:t>Latitude</w:t>
            </w:r>
          </w:p>
        </w:tc>
        <w:tc>
          <w:tcPr>
            <w:tcW w:w="227" w:type="dxa"/>
            <w:tcBorders>
              <w:top w:val="single" w:sz="4" w:space="0" w:color="000000"/>
            </w:tcBorders>
          </w:tcPr>
          <w:p>
            <w:pPr>
              <w:pStyle w:val="TableParagraph"/>
              <w:spacing w:line="240" w:lineRule="auto" w:before="0"/>
              <w:rPr>
                <w:sz w:val="14"/>
              </w:rPr>
            </w:pPr>
          </w:p>
        </w:tc>
        <w:tc>
          <w:tcPr>
            <w:tcW w:w="1777" w:type="dxa"/>
            <w:gridSpan w:val="2"/>
            <w:tcBorders>
              <w:top w:val="single" w:sz="4" w:space="0" w:color="000000"/>
            </w:tcBorders>
          </w:tcPr>
          <w:p>
            <w:pPr>
              <w:pStyle w:val="TableParagraph"/>
              <w:spacing w:line="131" w:lineRule="exact" w:before="61"/>
              <w:ind w:left="-5"/>
              <w:rPr>
                <w:sz w:val="12"/>
              </w:rPr>
            </w:pPr>
            <w:r>
              <w:rPr>
                <w:w w:val="115"/>
                <w:sz w:val="12"/>
              </w:rPr>
              <w:t>Clusters</w:t>
            </w:r>
            <w:r>
              <w:rPr>
                <w:spacing w:val="-6"/>
                <w:w w:val="115"/>
                <w:sz w:val="12"/>
              </w:rPr>
              <w:t> </w:t>
            </w:r>
            <w:r>
              <w:rPr>
                <w:spacing w:val="-2"/>
                <w:w w:val="115"/>
                <w:sz w:val="12"/>
              </w:rPr>
              <w:t>Composition</w:t>
            </w:r>
          </w:p>
        </w:tc>
        <w:tc>
          <w:tcPr>
            <w:tcW w:w="5343" w:type="dxa"/>
            <w:gridSpan w:val="7"/>
            <w:tcBorders>
              <w:top w:val="single" w:sz="4" w:space="0" w:color="000000"/>
            </w:tcBorders>
          </w:tcPr>
          <w:p>
            <w:pPr>
              <w:pStyle w:val="TableParagraph"/>
              <w:spacing w:line="240" w:lineRule="auto" w:before="0"/>
              <w:rPr>
                <w:sz w:val="14"/>
              </w:rPr>
            </w:pPr>
          </w:p>
        </w:tc>
      </w:tr>
      <w:tr>
        <w:trPr>
          <w:trHeight w:val="201" w:hRule="atLeast"/>
        </w:trPr>
        <w:tc>
          <w:tcPr>
            <w:tcW w:w="120" w:type="dxa"/>
            <w:vMerge/>
            <w:tcBorders>
              <w:top w:val="nil"/>
              <w:bottom w:val="single" w:sz="4" w:space="0" w:color="000000"/>
            </w:tcBorders>
          </w:tcPr>
          <w:p>
            <w:pPr>
              <w:rPr>
                <w:sz w:val="2"/>
                <w:szCs w:val="2"/>
              </w:rPr>
            </w:pPr>
          </w:p>
        </w:tc>
        <w:tc>
          <w:tcPr>
            <w:tcW w:w="885" w:type="dxa"/>
            <w:tcBorders>
              <w:bottom w:val="single" w:sz="4" w:space="0" w:color="000000"/>
            </w:tcBorders>
          </w:tcPr>
          <w:p>
            <w:pPr>
              <w:pStyle w:val="TableParagraph"/>
              <w:spacing w:line="240" w:lineRule="auto" w:before="0"/>
              <w:rPr>
                <w:sz w:val="14"/>
              </w:rPr>
            </w:pPr>
          </w:p>
        </w:tc>
        <w:tc>
          <w:tcPr>
            <w:tcW w:w="227" w:type="dxa"/>
          </w:tcPr>
          <w:p>
            <w:pPr>
              <w:pStyle w:val="TableParagraph"/>
              <w:spacing w:line="240" w:lineRule="auto" w:before="0"/>
              <w:rPr>
                <w:sz w:val="14"/>
              </w:rPr>
            </w:pPr>
          </w:p>
        </w:tc>
        <w:tc>
          <w:tcPr>
            <w:tcW w:w="398" w:type="dxa"/>
            <w:tcBorders>
              <w:bottom w:val="single" w:sz="4" w:space="0" w:color="000000"/>
            </w:tcBorders>
          </w:tcPr>
          <w:p>
            <w:pPr>
              <w:pStyle w:val="TableParagraph"/>
              <w:spacing w:line="240" w:lineRule="auto" w:before="0"/>
              <w:rPr>
                <w:sz w:val="14"/>
              </w:rPr>
            </w:pPr>
          </w:p>
        </w:tc>
        <w:tc>
          <w:tcPr>
            <w:tcW w:w="227" w:type="dxa"/>
          </w:tcPr>
          <w:p>
            <w:pPr>
              <w:pStyle w:val="TableParagraph"/>
              <w:spacing w:line="240" w:lineRule="auto" w:before="0"/>
              <w:rPr>
                <w:sz w:val="14"/>
              </w:rPr>
            </w:pPr>
          </w:p>
        </w:tc>
        <w:tc>
          <w:tcPr>
            <w:tcW w:w="414" w:type="dxa"/>
            <w:tcBorders>
              <w:bottom w:val="single" w:sz="4" w:space="0" w:color="000000"/>
            </w:tcBorders>
          </w:tcPr>
          <w:p>
            <w:pPr>
              <w:pStyle w:val="TableParagraph"/>
              <w:spacing w:line="240" w:lineRule="auto" w:before="10"/>
              <w:ind w:left="-3"/>
              <w:rPr>
                <w:sz w:val="12"/>
              </w:rPr>
            </w:pPr>
            <w:r>
              <w:rPr>
                <w:spacing w:val="-5"/>
                <w:w w:val="120"/>
                <w:sz w:val="12"/>
              </w:rPr>
              <w:t>per</w:t>
            </w:r>
          </w:p>
        </w:tc>
        <w:tc>
          <w:tcPr>
            <w:tcW w:w="227" w:type="dxa"/>
          </w:tcPr>
          <w:p>
            <w:pPr>
              <w:pStyle w:val="TableParagraph"/>
              <w:spacing w:line="240" w:lineRule="auto" w:before="0"/>
              <w:rPr>
                <w:sz w:val="14"/>
              </w:rPr>
            </w:pPr>
          </w:p>
        </w:tc>
        <w:tc>
          <w:tcPr>
            <w:tcW w:w="567" w:type="dxa"/>
            <w:tcBorders>
              <w:bottom w:val="single" w:sz="4" w:space="0" w:color="000000"/>
            </w:tcBorders>
          </w:tcPr>
          <w:p>
            <w:pPr>
              <w:pStyle w:val="TableParagraph"/>
              <w:spacing w:line="240" w:lineRule="auto" w:before="0"/>
              <w:rPr>
                <w:sz w:val="14"/>
              </w:rPr>
            </w:pPr>
          </w:p>
        </w:tc>
        <w:tc>
          <w:tcPr>
            <w:tcW w:w="227" w:type="dxa"/>
          </w:tcPr>
          <w:p>
            <w:pPr>
              <w:pStyle w:val="TableParagraph"/>
              <w:spacing w:line="240" w:lineRule="auto" w:before="0"/>
              <w:rPr>
                <w:sz w:val="14"/>
              </w:rPr>
            </w:pPr>
          </w:p>
        </w:tc>
        <w:tc>
          <w:tcPr>
            <w:tcW w:w="1777" w:type="dxa"/>
            <w:gridSpan w:val="2"/>
            <w:tcBorders>
              <w:bottom w:val="single" w:sz="4" w:space="0" w:color="000000"/>
            </w:tcBorders>
          </w:tcPr>
          <w:p>
            <w:pPr>
              <w:pStyle w:val="TableParagraph"/>
              <w:spacing w:line="240" w:lineRule="auto" w:before="0"/>
              <w:rPr>
                <w:sz w:val="14"/>
              </w:rPr>
            </w:pPr>
          </w:p>
        </w:tc>
        <w:tc>
          <w:tcPr>
            <w:tcW w:w="1157" w:type="dxa"/>
            <w:tcBorders>
              <w:bottom w:val="single" w:sz="4" w:space="0" w:color="000000"/>
            </w:tcBorders>
          </w:tcPr>
          <w:p>
            <w:pPr>
              <w:pStyle w:val="TableParagraph"/>
              <w:spacing w:line="240" w:lineRule="auto" w:before="0"/>
              <w:rPr>
                <w:sz w:val="14"/>
              </w:rPr>
            </w:pPr>
          </w:p>
        </w:tc>
        <w:tc>
          <w:tcPr>
            <w:tcW w:w="1135" w:type="dxa"/>
            <w:tcBorders>
              <w:bottom w:val="single" w:sz="4" w:space="0" w:color="000000"/>
            </w:tcBorders>
          </w:tcPr>
          <w:p>
            <w:pPr>
              <w:pStyle w:val="TableParagraph"/>
              <w:spacing w:line="240" w:lineRule="auto" w:before="0"/>
              <w:rPr>
                <w:sz w:val="14"/>
              </w:rPr>
            </w:pPr>
          </w:p>
        </w:tc>
        <w:tc>
          <w:tcPr>
            <w:tcW w:w="821" w:type="dxa"/>
            <w:tcBorders>
              <w:bottom w:val="single" w:sz="4" w:space="0" w:color="000000"/>
            </w:tcBorders>
          </w:tcPr>
          <w:p>
            <w:pPr>
              <w:pStyle w:val="TableParagraph"/>
              <w:spacing w:line="240" w:lineRule="auto" w:before="0"/>
              <w:rPr>
                <w:sz w:val="14"/>
              </w:rPr>
            </w:pPr>
          </w:p>
        </w:tc>
        <w:tc>
          <w:tcPr>
            <w:tcW w:w="732" w:type="dxa"/>
            <w:tcBorders>
              <w:bottom w:val="single" w:sz="4" w:space="0" w:color="000000"/>
            </w:tcBorders>
          </w:tcPr>
          <w:p>
            <w:pPr>
              <w:pStyle w:val="TableParagraph"/>
              <w:spacing w:line="240" w:lineRule="auto" w:before="0"/>
              <w:rPr>
                <w:sz w:val="14"/>
              </w:rPr>
            </w:pPr>
          </w:p>
        </w:tc>
        <w:tc>
          <w:tcPr>
            <w:tcW w:w="643" w:type="dxa"/>
            <w:tcBorders>
              <w:bottom w:val="single" w:sz="4" w:space="0" w:color="000000"/>
            </w:tcBorders>
          </w:tcPr>
          <w:p>
            <w:pPr>
              <w:pStyle w:val="TableParagraph"/>
              <w:spacing w:line="240" w:lineRule="auto" w:before="0"/>
              <w:rPr>
                <w:sz w:val="14"/>
              </w:rPr>
            </w:pPr>
          </w:p>
        </w:tc>
        <w:tc>
          <w:tcPr>
            <w:tcW w:w="735" w:type="dxa"/>
            <w:tcBorders>
              <w:bottom w:val="single" w:sz="4" w:space="0" w:color="000000"/>
            </w:tcBorders>
          </w:tcPr>
          <w:p>
            <w:pPr>
              <w:pStyle w:val="TableParagraph"/>
              <w:spacing w:line="240" w:lineRule="auto" w:before="0"/>
              <w:rPr>
                <w:sz w:val="14"/>
              </w:rPr>
            </w:pPr>
          </w:p>
        </w:tc>
        <w:tc>
          <w:tcPr>
            <w:tcW w:w="120" w:type="dxa"/>
          </w:tcPr>
          <w:p>
            <w:pPr>
              <w:pStyle w:val="TableParagraph"/>
              <w:spacing w:line="240" w:lineRule="auto" w:before="0"/>
              <w:rPr>
                <w:sz w:val="14"/>
              </w:rPr>
            </w:pPr>
          </w:p>
        </w:tc>
      </w:tr>
      <w:tr>
        <w:trPr>
          <w:trHeight w:val="212" w:hRule="atLeast"/>
        </w:trPr>
        <w:tc>
          <w:tcPr>
            <w:tcW w:w="120" w:type="dxa"/>
            <w:vMerge/>
            <w:tcBorders>
              <w:top w:val="nil"/>
              <w:bottom w:val="single" w:sz="4" w:space="0" w:color="000000"/>
            </w:tcBorders>
          </w:tcPr>
          <w:p>
            <w:pPr>
              <w:rPr>
                <w:sz w:val="2"/>
                <w:szCs w:val="2"/>
              </w:rPr>
            </w:pPr>
          </w:p>
        </w:tc>
        <w:tc>
          <w:tcPr>
            <w:tcW w:w="885" w:type="dxa"/>
            <w:tcBorders>
              <w:top w:val="single" w:sz="4" w:space="0" w:color="000000"/>
            </w:tcBorders>
          </w:tcPr>
          <w:p>
            <w:pPr>
              <w:pStyle w:val="TableParagraph"/>
              <w:spacing w:line="131" w:lineRule="exact" w:before="61"/>
              <w:ind w:left="-1"/>
              <w:rPr>
                <w:sz w:val="12"/>
              </w:rPr>
            </w:pPr>
            <w:r>
              <w:rPr>
                <w:spacing w:val="-2"/>
                <w:w w:val="115"/>
                <w:sz w:val="12"/>
              </w:rPr>
              <w:t>Designation</w:t>
            </w:r>
          </w:p>
        </w:tc>
        <w:tc>
          <w:tcPr>
            <w:tcW w:w="227" w:type="dxa"/>
          </w:tcPr>
          <w:p>
            <w:pPr>
              <w:pStyle w:val="TableParagraph"/>
              <w:spacing w:line="240" w:lineRule="auto" w:before="0"/>
              <w:rPr>
                <w:sz w:val="14"/>
              </w:rPr>
            </w:pPr>
          </w:p>
        </w:tc>
        <w:tc>
          <w:tcPr>
            <w:tcW w:w="398" w:type="dxa"/>
            <w:tcBorders>
              <w:top w:val="single" w:sz="4" w:space="0" w:color="000000"/>
            </w:tcBorders>
          </w:tcPr>
          <w:p>
            <w:pPr>
              <w:pStyle w:val="TableParagraph"/>
              <w:spacing w:line="131" w:lineRule="exact" w:before="61"/>
              <w:ind w:left="-2"/>
              <w:rPr>
                <w:sz w:val="12"/>
              </w:rPr>
            </w:pPr>
            <w:r>
              <w:rPr>
                <w:spacing w:val="-5"/>
                <w:w w:val="105"/>
                <w:sz w:val="12"/>
              </w:rPr>
              <w:t>ID</w:t>
            </w:r>
          </w:p>
        </w:tc>
        <w:tc>
          <w:tcPr>
            <w:tcW w:w="227" w:type="dxa"/>
          </w:tcPr>
          <w:p>
            <w:pPr>
              <w:pStyle w:val="TableParagraph"/>
              <w:spacing w:line="240" w:lineRule="auto" w:before="0"/>
              <w:rPr>
                <w:sz w:val="14"/>
              </w:rPr>
            </w:pPr>
          </w:p>
        </w:tc>
        <w:tc>
          <w:tcPr>
            <w:tcW w:w="414" w:type="dxa"/>
            <w:tcBorders>
              <w:top w:val="single" w:sz="4" w:space="0" w:color="000000"/>
            </w:tcBorders>
          </w:tcPr>
          <w:p>
            <w:pPr>
              <w:pStyle w:val="TableParagraph"/>
              <w:spacing w:line="131" w:lineRule="exact" w:before="61"/>
              <w:ind w:left="-3"/>
              <w:rPr>
                <w:sz w:val="12"/>
              </w:rPr>
            </w:pPr>
            <w:r>
              <w:rPr>
                <w:spacing w:val="-2"/>
                <w:w w:val="115"/>
                <w:sz w:val="12"/>
              </w:rPr>
              <w:t>Cluster</w:t>
            </w:r>
          </w:p>
        </w:tc>
        <w:tc>
          <w:tcPr>
            <w:tcW w:w="227" w:type="dxa"/>
          </w:tcPr>
          <w:p>
            <w:pPr>
              <w:pStyle w:val="TableParagraph"/>
              <w:spacing w:line="240" w:lineRule="auto" w:before="0"/>
              <w:rPr>
                <w:sz w:val="14"/>
              </w:rPr>
            </w:pPr>
          </w:p>
        </w:tc>
        <w:tc>
          <w:tcPr>
            <w:tcW w:w="567" w:type="dxa"/>
            <w:tcBorders>
              <w:top w:val="single" w:sz="4" w:space="0" w:color="000000"/>
            </w:tcBorders>
          </w:tcPr>
          <w:p>
            <w:pPr>
              <w:pStyle w:val="TableParagraph"/>
              <w:spacing w:line="139" w:lineRule="exact" w:before="53"/>
              <w:ind w:left="-5"/>
              <w:rPr>
                <w:sz w:val="12"/>
              </w:rPr>
            </w:pPr>
            <w:r>
              <w:rPr>
                <w:spacing w:val="-2"/>
                <w:w w:val="120"/>
                <w:sz w:val="12"/>
              </w:rPr>
              <w:t>(</w:t>
            </w:r>
            <w:r>
              <w:rPr>
                <w:rFonts w:ascii="Tahoma" w:hAnsi="Tahoma"/>
                <w:spacing w:val="-2"/>
                <w:w w:val="120"/>
                <w:sz w:val="12"/>
                <w:vertAlign w:val="superscript"/>
              </w:rPr>
              <w:t>◦</w:t>
            </w:r>
            <w:r>
              <w:rPr>
                <w:spacing w:val="-2"/>
                <w:w w:val="120"/>
                <w:sz w:val="12"/>
                <w:vertAlign w:val="baseline"/>
              </w:rPr>
              <w:t>South)</w:t>
            </w:r>
          </w:p>
        </w:tc>
        <w:tc>
          <w:tcPr>
            <w:tcW w:w="227" w:type="dxa"/>
          </w:tcPr>
          <w:p>
            <w:pPr>
              <w:pStyle w:val="TableParagraph"/>
              <w:spacing w:line="240" w:lineRule="auto" w:before="0"/>
              <w:rPr>
                <w:sz w:val="14"/>
              </w:rPr>
            </w:pPr>
          </w:p>
        </w:tc>
        <w:tc>
          <w:tcPr>
            <w:tcW w:w="1777" w:type="dxa"/>
            <w:gridSpan w:val="2"/>
            <w:tcBorders>
              <w:top w:val="single" w:sz="4" w:space="0" w:color="000000"/>
            </w:tcBorders>
          </w:tcPr>
          <w:p>
            <w:pPr>
              <w:pStyle w:val="TableParagraph"/>
              <w:tabs>
                <w:tab w:pos="788" w:val="left" w:leader="none"/>
              </w:tabs>
              <w:spacing w:line="131" w:lineRule="exact" w:before="61"/>
              <w:ind w:left="-5"/>
              <w:rPr>
                <w:sz w:val="12"/>
              </w:rPr>
            </w:pPr>
            <w:r>
              <w:rPr>
                <w:spacing w:val="-2"/>
                <w:w w:val="115"/>
                <w:sz w:val="12"/>
              </w:rPr>
              <w:t>Elevation</w:t>
            </w:r>
            <w:r>
              <w:rPr>
                <w:sz w:val="12"/>
              </w:rPr>
              <w:tab/>
            </w:r>
            <w:r>
              <w:rPr>
                <w:spacing w:val="-2"/>
                <w:w w:val="115"/>
                <w:sz w:val="12"/>
              </w:rPr>
              <w:t>Climate</w:t>
            </w:r>
          </w:p>
        </w:tc>
        <w:tc>
          <w:tcPr>
            <w:tcW w:w="1157" w:type="dxa"/>
            <w:tcBorders>
              <w:top w:val="single" w:sz="4" w:space="0" w:color="000000"/>
            </w:tcBorders>
          </w:tcPr>
          <w:p>
            <w:pPr>
              <w:pStyle w:val="TableParagraph"/>
              <w:spacing w:line="131" w:lineRule="exact" w:before="61"/>
              <w:ind w:left="211"/>
              <w:rPr>
                <w:sz w:val="12"/>
              </w:rPr>
            </w:pPr>
            <w:r>
              <w:rPr>
                <w:w w:val="115"/>
                <w:sz w:val="12"/>
              </w:rPr>
              <w:t>Mean</w:t>
            </w:r>
            <w:r>
              <w:rPr>
                <w:spacing w:val="-3"/>
                <w:w w:val="115"/>
                <w:sz w:val="12"/>
              </w:rPr>
              <w:t> </w:t>
            </w:r>
            <w:r>
              <w:rPr>
                <w:spacing w:val="-2"/>
                <w:w w:val="115"/>
                <w:sz w:val="12"/>
              </w:rPr>
              <w:t>annual</w:t>
            </w:r>
          </w:p>
        </w:tc>
        <w:tc>
          <w:tcPr>
            <w:tcW w:w="1135" w:type="dxa"/>
            <w:tcBorders>
              <w:top w:val="single" w:sz="4" w:space="0" w:color="000000"/>
            </w:tcBorders>
          </w:tcPr>
          <w:p>
            <w:pPr>
              <w:pStyle w:val="TableParagraph"/>
              <w:spacing w:line="131" w:lineRule="exact" w:before="61"/>
              <w:ind w:left="199"/>
              <w:rPr>
                <w:sz w:val="12"/>
              </w:rPr>
            </w:pPr>
            <w:r>
              <w:rPr>
                <w:w w:val="115"/>
                <w:sz w:val="12"/>
              </w:rPr>
              <w:t>Mean</w:t>
            </w:r>
            <w:r>
              <w:rPr>
                <w:spacing w:val="-3"/>
                <w:w w:val="115"/>
                <w:sz w:val="12"/>
              </w:rPr>
              <w:t> </w:t>
            </w:r>
            <w:r>
              <w:rPr>
                <w:spacing w:val="-2"/>
                <w:w w:val="115"/>
                <w:sz w:val="12"/>
              </w:rPr>
              <w:t>annual</w:t>
            </w:r>
          </w:p>
        </w:tc>
        <w:tc>
          <w:tcPr>
            <w:tcW w:w="821" w:type="dxa"/>
            <w:tcBorders>
              <w:top w:val="single" w:sz="4" w:space="0" w:color="000000"/>
            </w:tcBorders>
          </w:tcPr>
          <w:p>
            <w:pPr>
              <w:pStyle w:val="TableParagraph"/>
              <w:spacing w:line="131" w:lineRule="exact" w:before="61"/>
              <w:ind w:left="158"/>
              <w:rPr>
                <w:sz w:val="12"/>
              </w:rPr>
            </w:pPr>
            <w:r>
              <w:rPr>
                <w:spacing w:val="-5"/>
                <w:w w:val="110"/>
                <w:sz w:val="12"/>
              </w:rPr>
              <w:t>Dry</w:t>
            </w:r>
          </w:p>
        </w:tc>
        <w:tc>
          <w:tcPr>
            <w:tcW w:w="732" w:type="dxa"/>
            <w:tcBorders>
              <w:top w:val="single" w:sz="4" w:space="0" w:color="000000"/>
            </w:tcBorders>
          </w:tcPr>
          <w:p>
            <w:pPr>
              <w:pStyle w:val="TableParagraph"/>
              <w:spacing w:line="131" w:lineRule="exact" w:before="61"/>
              <w:ind w:left="133"/>
              <w:rPr>
                <w:sz w:val="12"/>
              </w:rPr>
            </w:pPr>
            <w:r>
              <w:rPr>
                <w:spacing w:val="-2"/>
                <w:w w:val="115"/>
                <w:sz w:val="12"/>
              </w:rPr>
              <w:t>Summer</w:t>
            </w:r>
          </w:p>
        </w:tc>
        <w:tc>
          <w:tcPr>
            <w:tcW w:w="643" w:type="dxa"/>
            <w:tcBorders>
              <w:top w:val="single" w:sz="4" w:space="0" w:color="000000"/>
            </w:tcBorders>
          </w:tcPr>
          <w:p>
            <w:pPr>
              <w:pStyle w:val="TableParagraph"/>
              <w:spacing w:line="131" w:lineRule="exact" w:before="61"/>
              <w:ind w:left="63" w:right="94"/>
              <w:jc w:val="center"/>
              <w:rPr>
                <w:sz w:val="12"/>
              </w:rPr>
            </w:pPr>
            <w:r>
              <w:rPr>
                <w:spacing w:val="-2"/>
                <w:w w:val="115"/>
                <w:sz w:val="12"/>
              </w:rPr>
              <w:t>Winter</w:t>
            </w:r>
          </w:p>
        </w:tc>
        <w:tc>
          <w:tcPr>
            <w:tcW w:w="735" w:type="dxa"/>
            <w:tcBorders>
              <w:top w:val="single" w:sz="4" w:space="0" w:color="000000"/>
            </w:tcBorders>
          </w:tcPr>
          <w:p>
            <w:pPr>
              <w:pStyle w:val="TableParagraph"/>
              <w:spacing w:line="131" w:lineRule="exact" w:before="61"/>
              <w:ind w:left="125"/>
              <w:rPr>
                <w:sz w:val="12"/>
              </w:rPr>
            </w:pPr>
            <w:r>
              <w:rPr>
                <w:spacing w:val="-4"/>
                <w:w w:val="110"/>
                <w:sz w:val="12"/>
              </w:rPr>
              <w:t>Soil</w:t>
            </w:r>
          </w:p>
        </w:tc>
        <w:tc>
          <w:tcPr>
            <w:tcW w:w="120" w:type="dxa"/>
          </w:tcPr>
          <w:p>
            <w:pPr>
              <w:pStyle w:val="TableParagraph"/>
              <w:spacing w:line="240" w:lineRule="auto" w:before="0"/>
              <w:rPr>
                <w:sz w:val="14"/>
              </w:rPr>
            </w:pPr>
          </w:p>
        </w:tc>
      </w:tr>
      <w:tr>
        <w:trPr>
          <w:trHeight w:val="160" w:hRule="atLeast"/>
        </w:trPr>
        <w:tc>
          <w:tcPr>
            <w:tcW w:w="120" w:type="dxa"/>
            <w:vMerge/>
            <w:tcBorders>
              <w:top w:val="nil"/>
              <w:bottom w:val="single" w:sz="4" w:space="0" w:color="000000"/>
            </w:tcBorders>
          </w:tcPr>
          <w:p>
            <w:pPr>
              <w:rPr>
                <w:sz w:val="2"/>
                <w:szCs w:val="2"/>
              </w:rPr>
            </w:pPr>
          </w:p>
        </w:tc>
        <w:tc>
          <w:tcPr>
            <w:tcW w:w="885" w:type="dxa"/>
          </w:tcPr>
          <w:p>
            <w:pPr>
              <w:pStyle w:val="TableParagraph"/>
              <w:spacing w:line="240" w:lineRule="auto" w:before="0"/>
              <w:rPr>
                <w:sz w:val="10"/>
              </w:rPr>
            </w:pPr>
          </w:p>
        </w:tc>
        <w:tc>
          <w:tcPr>
            <w:tcW w:w="227" w:type="dxa"/>
          </w:tcPr>
          <w:p>
            <w:pPr>
              <w:pStyle w:val="TableParagraph"/>
              <w:spacing w:line="240" w:lineRule="auto" w:before="0"/>
              <w:rPr>
                <w:sz w:val="10"/>
              </w:rPr>
            </w:pPr>
          </w:p>
        </w:tc>
        <w:tc>
          <w:tcPr>
            <w:tcW w:w="398" w:type="dxa"/>
          </w:tcPr>
          <w:p>
            <w:pPr>
              <w:pStyle w:val="TableParagraph"/>
              <w:spacing w:line="240" w:lineRule="auto" w:before="0"/>
              <w:rPr>
                <w:sz w:val="10"/>
              </w:rPr>
            </w:pPr>
          </w:p>
        </w:tc>
        <w:tc>
          <w:tcPr>
            <w:tcW w:w="227" w:type="dxa"/>
          </w:tcPr>
          <w:p>
            <w:pPr>
              <w:pStyle w:val="TableParagraph"/>
              <w:spacing w:line="240" w:lineRule="auto" w:before="0"/>
              <w:rPr>
                <w:sz w:val="10"/>
              </w:rPr>
            </w:pPr>
          </w:p>
        </w:tc>
        <w:tc>
          <w:tcPr>
            <w:tcW w:w="414" w:type="dxa"/>
          </w:tcPr>
          <w:p>
            <w:pPr>
              <w:pStyle w:val="TableParagraph"/>
              <w:spacing w:line="240" w:lineRule="auto" w:before="0"/>
              <w:rPr>
                <w:sz w:val="10"/>
              </w:rPr>
            </w:pPr>
          </w:p>
        </w:tc>
        <w:tc>
          <w:tcPr>
            <w:tcW w:w="227" w:type="dxa"/>
          </w:tcPr>
          <w:p>
            <w:pPr>
              <w:pStyle w:val="TableParagraph"/>
              <w:spacing w:line="240" w:lineRule="auto" w:before="0"/>
              <w:rPr>
                <w:sz w:val="10"/>
              </w:rPr>
            </w:pPr>
          </w:p>
        </w:tc>
        <w:tc>
          <w:tcPr>
            <w:tcW w:w="567" w:type="dxa"/>
          </w:tcPr>
          <w:p>
            <w:pPr>
              <w:pStyle w:val="TableParagraph"/>
              <w:spacing w:line="240" w:lineRule="auto" w:before="0"/>
              <w:rPr>
                <w:sz w:val="10"/>
              </w:rPr>
            </w:pPr>
          </w:p>
        </w:tc>
        <w:tc>
          <w:tcPr>
            <w:tcW w:w="227" w:type="dxa"/>
          </w:tcPr>
          <w:p>
            <w:pPr>
              <w:pStyle w:val="TableParagraph"/>
              <w:spacing w:line="240" w:lineRule="auto" w:before="0"/>
              <w:rPr>
                <w:sz w:val="10"/>
              </w:rPr>
            </w:pPr>
          </w:p>
        </w:tc>
        <w:tc>
          <w:tcPr>
            <w:tcW w:w="1777" w:type="dxa"/>
            <w:gridSpan w:val="2"/>
          </w:tcPr>
          <w:p>
            <w:pPr>
              <w:pStyle w:val="TableParagraph"/>
              <w:tabs>
                <w:tab w:pos="788" w:val="left" w:leader="none"/>
              </w:tabs>
              <w:spacing w:line="131" w:lineRule="exact" w:before="10"/>
              <w:ind w:left="-5"/>
              <w:rPr>
                <w:sz w:val="12"/>
              </w:rPr>
            </w:pPr>
            <w:r>
              <w:rPr>
                <w:spacing w:val="-2"/>
                <w:w w:val="115"/>
                <w:sz w:val="12"/>
              </w:rPr>
              <w:t>(masl)</w:t>
            </w:r>
            <w:r>
              <w:rPr>
                <w:sz w:val="12"/>
              </w:rPr>
              <w:tab/>
            </w:r>
            <w:r>
              <w:rPr>
                <w:spacing w:val="-2"/>
                <w:w w:val="115"/>
                <w:sz w:val="12"/>
              </w:rPr>
              <w:t>classification,</w:t>
            </w:r>
          </w:p>
        </w:tc>
        <w:tc>
          <w:tcPr>
            <w:tcW w:w="1157" w:type="dxa"/>
          </w:tcPr>
          <w:p>
            <w:pPr>
              <w:pStyle w:val="TableParagraph"/>
              <w:spacing w:line="131" w:lineRule="exact" w:before="10"/>
              <w:ind w:left="211"/>
              <w:rPr>
                <w:sz w:val="12"/>
              </w:rPr>
            </w:pPr>
            <w:r>
              <w:rPr>
                <w:spacing w:val="-2"/>
                <w:w w:val="120"/>
                <w:sz w:val="12"/>
              </w:rPr>
              <w:t>temperature</w:t>
            </w:r>
          </w:p>
        </w:tc>
        <w:tc>
          <w:tcPr>
            <w:tcW w:w="1135" w:type="dxa"/>
          </w:tcPr>
          <w:p>
            <w:pPr>
              <w:pStyle w:val="TableParagraph"/>
              <w:spacing w:line="130" w:lineRule="exact" w:before="10"/>
              <w:ind w:left="199"/>
              <w:rPr>
                <w:sz w:val="12"/>
              </w:rPr>
            </w:pPr>
            <w:r>
              <w:rPr>
                <w:spacing w:val="-2"/>
                <w:w w:val="120"/>
                <w:sz w:val="12"/>
              </w:rPr>
              <w:t>precipitation</w:t>
            </w:r>
          </w:p>
        </w:tc>
        <w:tc>
          <w:tcPr>
            <w:tcW w:w="821" w:type="dxa"/>
          </w:tcPr>
          <w:p>
            <w:pPr>
              <w:pStyle w:val="TableParagraph"/>
              <w:spacing w:line="130" w:lineRule="exact" w:before="10"/>
              <w:ind w:left="158"/>
              <w:rPr>
                <w:sz w:val="12"/>
              </w:rPr>
            </w:pPr>
            <w:r>
              <w:rPr>
                <w:spacing w:val="-2"/>
                <w:w w:val="120"/>
                <w:sz w:val="12"/>
              </w:rPr>
              <w:t>period</w:t>
            </w:r>
          </w:p>
        </w:tc>
        <w:tc>
          <w:tcPr>
            <w:tcW w:w="732" w:type="dxa"/>
          </w:tcPr>
          <w:p>
            <w:pPr>
              <w:pStyle w:val="TableParagraph"/>
              <w:spacing w:line="240" w:lineRule="auto" w:before="0"/>
              <w:rPr>
                <w:sz w:val="10"/>
              </w:rPr>
            </w:pPr>
          </w:p>
        </w:tc>
        <w:tc>
          <w:tcPr>
            <w:tcW w:w="643" w:type="dxa"/>
          </w:tcPr>
          <w:p>
            <w:pPr>
              <w:pStyle w:val="TableParagraph"/>
              <w:spacing w:line="240" w:lineRule="auto" w:before="0"/>
              <w:rPr>
                <w:sz w:val="10"/>
              </w:rPr>
            </w:pPr>
          </w:p>
        </w:tc>
        <w:tc>
          <w:tcPr>
            <w:tcW w:w="735" w:type="dxa"/>
          </w:tcPr>
          <w:p>
            <w:pPr>
              <w:pStyle w:val="TableParagraph"/>
              <w:spacing w:line="130" w:lineRule="exact" w:before="10"/>
              <w:ind w:left="125"/>
              <w:rPr>
                <w:sz w:val="12"/>
              </w:rPr>
            </w:pPr>
            <w:r>
              <w:rPr>
                <w:spacing w:val="-2"/>
                <w:w w:val="120"/>
                <w:sz w:val="12"/>
              </w:rPr>
              <w:t>textural</w:t>
            </w:r>
          </w:p>
        </w:tc>
        <w:tc>
          <w:tcPr>
            <w:tcW w:w="120" w:type="dxa"/>
          </w:tcPr>
          <w:p>
            <w:pPr>
              <w:pStyle w:val="TableParagraph"/>
              <w:spacing w:line="240" w:lineRule="auto" w:before="0"/>
              <w:rPr>
                <w:sz w:val="10"/>
              </w:rPr>
            </w:pPr>
          </w:p>
        </w:tc>
      </w:tr>
      <w:tr>
        <w:trPr>
          <w:trHeight w:val="161" w:hRule="atLeast"/>
        </w:trPr>
        <w:tc>
          <w:tcPr>
            <w:tcW w:w="120" w:type="dxa"/>
            <w:vMerge/>
            <w:tcBorders>
              <w:top w:val="nil"/>
              <w:bottom w:val="single" w:sz="4" w:space="0" w:color="000000"/>
            </w:tcBorders>
          </w:tcPr>
          <w:p>
            <w:pPr>
              <w:rPr>
                <w:sz w:val="2"/>
                <w:szCs w:val="2"/>
              </w:rPr>
            </w:pPr>
          </w:p>
        </w:tc>
        <w:tc>
          <w:tcPr>
            <w:tcW w:w="885" w:type="dxa"/>
          </w:tcPr>
          <w:p>
            <w:pPr>
              <w:pStyle w:val="TableParagraph"/>
              <w:spacing w:line="240" w:lineRule="auto" w:before="0"/>
              <w:rPr>
                <w:sz w:val="10"/>
              </w:rPr>
            </w:pPr>
          </w:p>
        </w:tc>
        <w:tc>
          <w:tcPr>
            <w:tcW w:w="227" w:type="dxa"/>
          </w:tcPr>
          <w:p>
            <w:pPr>
              <w:pStyle w:val="TableParagraph"/>
              <w:spacing w:line="240" w:lineRule="auto" w:before="0"/>
              <w:rPr>
                <w:sz w:val="10"/>
              </w:rPr>
            </w:pPr>
          </w:p>
        </w:tc>
        <w:tc>
          <w:tcPr>
            <w:tcW w:w="398" w:type="dxa"/>
          </w:tcPr>
          <w:p>
            <w:pPr>
              <w:pStyle w:val="TableParagraph"/>
              <w:spacing w:line="240" w:lineRule="auto" w:before="0"/>
              <w:rPr>
                <w:sz w:val="10"/>
              </w:rPr>
            </w:pPr>
          </w:p>
        </w:tc>
        <w:tc>
          <w:tcPr>
            <w:tcW w:w="227" w:type="dxa"/>
          </w:tcPr>
          <w:p>
            <w:pPr>
              <w:pStyle w:val="TableParagraph"/>
              <w:spacing w:line="240" w:lineRule="auto" w:before="0"/>
              <w:rPr>
                <w:sz w:val="10"/>
              </w:rPr>
            </w:pPr>
          </w:p>
        </w:tc>
        <w:tc>
          <w:tcPr>
            <w:tcW w:w="414" w:type="dxa"/>
          </w:tcPr>
          <w:p>
            <w:pPr>
              <w:pStyle w:val="TableParagraph"/>
              <w:spacing w:line="240" w:lineRule="auto" w:before="0"/>
              <w:rPr>
                <w:sz w:val="10"/>
              </w:rPr>
            </w:pPr>
          </w:p>
        </w:tc>
        <w:tc>
          <w:tcPr>
            <w:tcW w:w="227" w:type="dxa"/>
          </w:tcPr>
          <w:p>
            <w:pPr>
              <w:pStyle w:val="TableParagraph"/>
              <w:spacing w:line="240" w:lineRule="auto" w:before="0"/>
              <w:rPr>
                <w:sz w:val="10"/>
              </w:rPr>
            </w:pPr>
          </w:p>
        </w:tc>
        <w:tc>
          <w:tcPr>
            <w:tcW w:w="567" w:type="dxa"/>
          </w:tcPr>
          <w:p>
            <w:pPr>
              <w:pStyle w:val="TableParagraph"/>
              <w:spacing w:line="240" w:lineRule="auto" w:before="0"/>
              <w:rPr>
                <w:sz w:val="10"/>
              </w:rPr>
            </w:pPr>
          </w:p>
        </w:tc>
        <w:tc>
          <w:tcPr>
            <w:tcW w:w="227" w:type="dxa"/>
          </w:tcPr>
          <w:p>
            <w:pPr>
              <w:pStyle w:val="TableParagraph"/>
              <w:spacing w:line="240" w:lineRule="auto" w:before="0"/>
              <w:rPr>
                <w:sz w:val="10"/>
              </w:rPr>
            </w:pPr>
          </w:p>
        </w:tc>
        <w:tc>
          <w:tcPr>
            <w:tcW w:w="1777" w:type="dxa"/>
            <w:gridSpan w:val="2"/>
          </w:tcPr>
          <w:p>
            <w:pPr>
              <w:pStyle w:val="TableParagraph"/>
              <w:spacing w:line="139" w:lineRule="exact" w:before="2"/>
              <w:ind w:left="788"/>
              <w:rPr>
                <w:sz w:val="12"/>
              </w:rPr>
            </w:pPr>
            <w:r>
              <w:rPr>
                <w:spacing w:val="-2"/>
                <w:w w:val="110"/>
                <w:sz w:val="12"/>
              </w:rPr>
              <w:t>Ko</w:t>
            </w:r>
            <w:r>
              <w:rPr>
                <w:rFonts w:ascii="Georgia" w:hAnsi="Georgia"/>
                <w:spacing w:val="-2"/>
                <w:w w:val="110"/>
                <w:position w:val="1"/>
                <w:sz w:val="12"/>
              </w:rPr>
              <w:t>¨</w:t>
            </w:r>
            <w:r>
              <w:rPr>
                <w:spacing w:val="-2"/>
                <w:w w:val="110"/>
                <w:sz w:val="12"/>
              </w:rPr>
              <w:t>ppen</w:t>
            </w:r>
          </w:p>
        </w:tc>
        <w:tc>
          <w:tcPr>
            <w:tcW w:w="1157" w:type="dxa"/>
          </w:tcPr>
          <w:p>
            <w:pPr>
              <w:pStyle w:val="TableParagraph"/>
              <w:spacing w:line="139" w:lineRule="exact" w:before="2"/>
              <w:ind w:left="211"/>
              <w:rPr>
                <w:sz w:val="12"/>
              </w:rPr>
            </w:pPr>
            <w:r>
              <w:rPr>
                <w:spacing w:val="-4"/>
                <w:w w:val="120"/>
                <w:sz w:val="12"/>
              </w:rPr>
              <w:t>(</w:t>
            </w:r>
            <w:r>
              <w:rPr>
                <w:rFonts w:ascii="Tahoma" w:hAnsi="Tahoma"/>
                <w:spacing w:val="-4"/>
                <w:w w:val="120"/>
                <w:sz w:val="12"/>
                <w:vertAlign w:val="superscript"/>
              </w:rPr>
              <w:t>◦</w:t>
            </w:r>
            <w:r>
              <w:rPr>
                <w:spacing w:val="-4"/>
                <w:w w:val="120"/>
                <w:sz w:val="12"/>
                <w:vertAlign w:val="baseline"/>
              </w:rPr>
              <w:t>C)</w:t>
            </w:r>
          </w:p>
        </w:tc>
        <w:tc>
          <w:tcPr>
            <w:tcW w:w="1135" w:type="dxa"/>
          </w:tcPr>
          <w:p>
            <w:pPr>
              <w:pStyle w:val="TableParagraph"/>
              <w:spacing w:line="131" w:lineRule="exact" w:before="10"/>
              <w:ind w:left="199"/>
              <w:rPr>
                <w:sz w:val="12"/>
              </w:rPr>
            </w:pPr>
            <w:r>
              <w:rPr>
                <w:spacing w:val="-4"/>
                <w:w w:val="115"/>
                <w:sz w:val="12"/>
              </w:rPr>
              <w:t>(mm)</w:t>
            </w:r>
          </w:p>
        </w:tc>
        <w:tc>
          <w:tcPr>
            <w:tcW w:w="821" w:type="dxa"/>
          </w:tcPr>
          <w:p>
            <w:pPr>
              <w:pStyle w:val="TableParagraph"/>
              <w:spacing w:line="131" w:lineRule="exact" w:before="10"/>
              <w:ind w:left="158"/>
              <w:rPr>
                <w:sz w:val="12"/>
              </w:rPr>
            </w:pPr>
            <w:r>
              <w:rPr>
                <w:w w:val="120"/>
                <w:sz w:val="12"/>
              </w:rPr>
              <w:t>per </w:t>
            </w:r>
            <w:r>
              <w:rPr>
                <w:spacing w:val="-4"/>
                <w:w w:val="120"/>
                <w:sz w:val="12"/>
              </w:rPr>
              <w:t>year</w:t>
            </w:r>
          </w:p>
        </w:tc>
        <w:tc>
          <w:tcPr>
            <w:tcW w:w="732" w:type="dxa"/>
          </w:tcPr>
          <w:p>
            <w:pPr>
              <w:pStyle w:val="TableParagraph"/>
              <w:spacing w:line="240" w:lineRule="auto" w:before="0"/>
              <w:rPr>
                <w:sz w:val="10"/>
              </w:rPr>
            </w:pPr>
          </w:p>
        </w:tc>
        <w:tc>
          <w:tcPr>
            <w:tcW w:w="643" w:type="dxa"/>
          </w:tcPr>
          <w:p>
            <w:pPr>
              <w:pStyle w:val="TableParagraph"/>
              <w:spacing w:line="240" w:lineRule="auto" w:before="0"/>
              <w:rPr>
                <w:sz w:val="10"/>
              </w:rPr>
            </w:pPr>
          </w:p>
        </w:tc>
        <w:tc>
          <w:tcPr>
            <w:tcW w:w="735" w:type="dxa"/>
          </w:tcPr>
          <w:p>
            <w:pPr>
              <w:pStyle w:val="TableParagraph"/>
              <w:spacing w:line="131" w:lineRule="exact" w:before="10"/>
              <w:ind w:left="125"/>
              <w:rPr>
                <w:sz w:val="12"/>
              </w:rPr>
            </w:pPr>
            <w:r>
              <w:rPr>
                <w:spacing w:val="-2"/>
                <w:w w:val="115"/>
                <w:sz w:val="12"/>
              </w:rPr>
              <w:t>class</w:t>
            </w:r>
          </w:p>
        </w:tc>
        <w:tc>
          <w:tcPr>
            <w:tcW w:w="120" w:type="dxa"/>
          </w:tcPr>
          <w:p>
            <w:pPr>
              <w:pStyle w:val="TableParagraph"/>
              <w:spacing w:line="240" w:lineRule="auto" w:before="0"/>
              <w:rPr>
                <w:sz w:val="10"/>
              </w:rPr>
            </w:pPr>
          </w:p>
        </w:tc>
      </w:tr>
      <w:tr>
        <w:trPr>
          <w:trHeight w:val="201" w:hRule="atLeast"/>
        </w:trPr>
        <w:tc>
          <w:tcPr>
            <w:tcW w:w="120" w:type="dxa"/>
            <w:vMerge/>
            <w:tcBorders>
              <w:top w:val="nil"/>
              <w:bottom w:val="single" w:sz="4" w:space="0" w:color="000000"/>
            </w:tcBorders>
          </w:tcPr>
          <w:p>
            <w:pPr>
              <w:rPr>
                <w:sz w:val="2"/>
                <w:szCs w:val="2"/>
              </w:rPr>
            </w:pPr>
          </w:p>
        </w:tc>
        <w:tc>
          <w:tcPr>
            <w:tcW w:w="885" w:type="dxa"/>
            <w:tcBorders>
              <w:bottom w:val="single" w:sz="4" w:space="0" w:color="000000"/>
            </w:tcBorders>
          </w:tcPr>
          <w:p>
            <w:pPr>
              <w:pStyle w:val="TableParagraph"/>
              <w:spacing w:line="240" w:lineRule="auto" w:before="0"/>
              <w:rPr>
                <w:sz w:val="14"/>
              </w:rPr>
            </w:pPr>
          </w:p>
        </w:tc>
        <w:tc>
          <w:tcPr>
            <w:tcW w:w="227" w:type="dxa"/>
            <w:tcBorders>
              <w:bottom w:val="single" w:sz="4" w:space="0" w:color="000000"/>
            </w:tcBorders>
          </w:tcPr>
          <w:p>
            <w:pPr>
              <w:pStyle w:val="TableParagraph"/>
              <w:spacing w:line="240" w:lineRule="auto" w:before="0"/>
              <w:rPr>
                <w:sz w:val="14"/>
              </w:rPr>
            </w:pPr>
          </w:p>
        </w:tc>
        <w:tc>
          <w:tcPr>
            <w:tcW w:w="398" w:type="dxa"/>
            <w:tcBorders>
              <w:bottom w:val="single" w:sz="4" w:space="0" w:color="000000"/>
            </w:tcBorders>
          </w:tcPr>
          <w:p>
            <w:pPr>
              <w:pStyle w:val="TableParagraph"/>
              <w:spacing w:line="240" w:lineRule="auto" w:before="0"/>
              <w:rPr>
                <w:sz w:val="14"/>
              </w:rPr>
            </w:pPr>
          </w:p>
        </w:tc>
        <w:tc>
          <w:tcPr>
            <w:tcW w:w="227" w:type="dxa"/>
            <w:tcBorders>
              <w:bottom w:val="single" w:sz="4" w:space="0" w:color="000000"/>
            </w:tcBorders>
          </w:tcPr>
          <w:p>
            <w:pPr>
              <w:pStyle w:val="TableParagraph"/>
              <w:spacing w:line="240" w:lineRule="auto" w:before="0"/>
              <w:rPr>
                <w:sz w:val="14"/>
              </w:rPr>
            </w:pPr>
          </w:p>
        </w:tc>
        <w:tc>
          <w:tcPr>
            <w:tcW w:w="414" w:type="dxa"/>
            <w:tcBorders>
              <w:bottom w:val="single" w:sz="4" w:space="0" w:color="000000"/>
            </w:tcBorders>
          </w:tcPr>
          <w:p>
            <w:pPr>
              <w:pStyle w:val="TableParagraph"/>
              <w:spacing w:line="240" w:lineRule="auto" w:before="0"/>
              <w:rPr>
                <w:sz w:val="14"/>
              </w:rPr>
            </w:pPr>
          </w:p>
        </w:tc>
        <w:tc>
          <w:tcPr>
            <w:tcW w:w="227" w:type="dxa"/>
            <w:tcBorders>
              <w:bottom w:val="single" w:sz="4" w:space="0" w:color="000000"/>
            </w:tcBorders>
          </w:tcPr>
          <w:p>
            <w:pPr>
              <w:pStyle w:val="TableParagraph"/>
              <w:spacing w:line="240" w:lineRule="auto" w:before="0"/>
              <w:rPr>
                <w:sz w:val="14"/>
              </w:rPr>
            </w:pPr>
          </w:p>
        </w:tc>
        <w:tc>
          <w:tcPr>
            <w:tcW w:w="567" w:type="dxa"/>
            <w:tcBorders>
              <w:bottom w:val="single" w:sz="4" w:space="0" w:color="000000"/>
            </w:tcBorders>
          </w:tcPr>
          <w:p>
            <w:pPr>
              <w:pStyle w:val="TableParagraph"/>
              <w:spacing w:line="240" w:lineRule="auto" w:before="0"/>
              <w:rPr>
                <w:sz w:val="14"/>
              </w:rPr>
            </w:pPr>
          </w:p>
        </w:tc>
        <w:tc>
          <w:tcPr>
            <w:tcW w:w="227" w:type="dxa"/>
            <w:tcBorders>
              <w:bottom w:val="single" w:sz="4" w:space="0" w:color="000000"/>
            </w:tcBorders>
          </w:tcPr>
          <w:p>
            <w:pPr>
              <w:pStyle w:val="TableParagraph"/>
              <w:spacing w:line="240" w:lineRule="auto" w:before="0"/>
              <w:rPr>
                <w:sz w:val="14"/>
              </w:rPr>
            </w:pPr>
          </w:p>
        </w:tc>
        <w:tc>
          <w:tcPr>
            <w:tcW w:w="1777" w:type="dxa"/>
            <w:gridSpan w:val="2"/>
            <w:tcBorders>
              <w:bottom w:val="single" w:sz="4" w:space="0" w:color="000000"/>
            </w:tcBorders>
          </w:tcPr>
          <w:p>
            <w:pPr>
              <w:pStyle w:val="TableParagraph"/>
              <w:spacing w:line="240" w:lineRule="auto" w:before="0"/>
              <w:rPr>
                <w:sz w:val="14"/>
              </w:rPr>
            </w:pPr>
          </w:p>
        </w:tc>
        <w:tc>
          <w:tcPr>
            <w:tcW w:w="1157" w:type="dxa"/>
            <w:tcBorders>
              <w:bottom w:val="single" w:sz="4" w:space="0" w:color="000000"/>
            </w:tcBorders>
          </w:tcPr>
          <w:p>
            <w:pPr>
              <w:pStyle w:val="TableParagraph"/>
              <w:spacing w:line="240" w:lineRule="auto" w:before="0"/>
              <w:rPr>
                <w:sz w:val="14"/>
              </w:rPr>
            </w:pPr>
          </w:p>
        </w:tc>
        <w:tc>
          <w:tcPr>
            <w:tcW w:w="1135" w:type="dxa"/>
            <w:tcBorders>
              <w:bottom w:val="single" w:sz="4" w:space="0" w:color="000000"/>
            </w:tcBorders>
          </w:tcPr>
          <w:p>
            <w:pPr>
              <w:pStyle w:val="TableParagraph"/>
              <w:spacing w:line="240" w:lineRule="auto" w:before="0"/>
              <w:rPr>
                <w:sz w:val="14"/>
              </w:rPr>
            </w:pPr>
          </w:p>
        </w:tc>
        <w:tc>
          <w:tcPr>
            <w:tcW w:w="821" w:type="dxa"/>
            <w:tcBorders>
              <w:bottom w:val="single" w:sz="4" w:space="0" w:color="000000"/>
            </w:tcBorders>
          </w:tcPr>
          <w:p>
            <w:pPr>
              <w:pStyle w:val="TableParagraph"/>
              <w:spacing w:line="240" w:lineRule="auto" w:before="10"/>
              <w:ind w:left="158"/>
              <w:rPr>
                <w:sz w:val="12"/>
              </w:rPr>
            </w:pPr>
            <w:r>
              <w:rPr>
                <w:spacing w:val="-2"/>
                <w:w w:val="120"/>
                <w:sz w:val="12"/>
              </w:rPr>
              <w:t>(months)</w:t>
            </w:r>
          </w:p>
        </w:tc>
        <w:tc>
          <w:tcPr>
            <w:tcW w:w="732" w:type="dxa"/>
            <w:tcBorders>
              <w:bottom w:val="single" w:sz="4" w:space="0" w:color="000000"/>
            </w:tcBorders>
          </w:tcPr>
          <w:p>
            <w:pPr>
              <w:pStyle w:val="TableParagraph"/>
              <w:spacing w:line="240" w:lineRule="auto" w:before="0"/>
              <w:rPr>
                <w:sz w:val="14"/>
              </w:rPr>
            </w:pPr>
          </w:p>
        </w:tc>
        <w:tc>
          <w:tcPr>
            <w:tcW w:w="643" w:type="dxa"/>
            <w:tcBorders>
              <w:bottom w:val="single" w:sz="4" w:space="0" w:color="000000"/>
            </w:tcBorders>
          </w:tcPr>
          <w:p>
            <w:pPr>
              <w:pStyle w:val="TableParagraph"/>
              <w:spacing w:line="240" w:lineRule="auto" w:before="0"/>
              <w:rPr>
                <w:sz w:val="14"/>
              </w:rPr>
            </w:pPr>
          </w:p>
        </w:tc>
        <w:tc>
          <w:tcPr>
            <w:tcW w:w="735" w:type="dxa"/>
            <w:tcBorders>
              <w:bottom w:val="single" w:sz="4" w:space="0" w:color="000000"/>
            </w:tcBorders>
          </w:tcPr>
          <w:p>
            <w:pPr>
              <w:pStyle w:val="TableParagraph"/>
              <w:spacing w:line="240" w:lineRule="auto" w:before="0"/>
              <w:rPr>
                <w:sz w:val="14"/>
              </w:rPr>
            </w:pPr>
          </w:p>
        </w:tc>
        <w:tc>
          <w:tcPr>
            <w:tcW w:w="120" w:type="dxa"/>
            <w:tcBorders>
              <w:bottom w:val="single" w:sz="4" w:space="0" w:color="000000"/>
            </w:tcBorders>
          </w:tcPr>
          <w:p>
            <w:pPr>
              <w:pStyle w:val="TableParagraph"/>
              <w:spacing w:line="240" w:lineRule="auto" w:before="0"/>
              <w:rPr>
                <w:sz w:val="14"/>
              </w:rPr>
            </w:pPr>
          </w:p>
        </w:tc>
      </w:tr>
      <w:tr>
        <w:trPr>
          <w:trHeight w:val="204" w:hRule="atLeast"/>
        </w:trPr>
        <w:tc>
          <w:tcPr>
            <w:tcW w:w="120" w:type="dxa"/>
            <w:tcBorders>
              <w:top w:val="single" w:sz="4" w:space="0" w:color="000000"/>
            </w:tcBorders>
          </w:tcPr>
          <w:p>
            <w:pPr>
              <w:pStyle w:val="TableParagraph"/>
              <w:spacing w:line="240" w:lineRule="auto" w:before="0"/>
              <w:rPr>
                <w:sz w:val="14"/>
              </w:rPr>
            </w:pPr>
          </w:p>
        </w:tc>
        <w:tc>
          <w:tcPr>
            <w:tcW w:w="885" w:type="dxa"/>
            <w:tcBorders>
              <w:top w:val="single" w:sz="4" w:space="0" w:color="000000"/>
            </w:tcBorders>
          </w:tcPr>
          <w:p>
            <w:pPr>
              <w:pStyle w:val="TableParagraph"/>
              <w:spacing w:line="123" w:lineRule="exact" w:before="61"/>
              <w:ind w:left="-1"/>
              <w:rPr>
                <w:sz w:val="12"/>
              </w:rPr>
            </w:pPr>
            <w:r>
              <w:rPr>
                <w:spacing w:val="-2"/>
                <w:w w:val="115"/>
                <w:sz w:val="12"/>
              </w:rPr>
              <w:t>Tropical</w:t>
            </w:r>
          </w:p>
        </w:tc>
        <w:tc>
          <w:tcPr>
            <w:tcW w:w="227" w:type="dxa"/>
            <w:tcBorders>
              <w:top w:val="single" w:sz="4" w:space="0" w:color="000000"/>
            </w:tcBorders>
          </w:tcPr>
          <w:p>
            <w:pPr>
              <w:pStyle w:val="TableParagraph"/>
              <w:spacing w:line="240" w:lineRule="auto" w:before="0"/>
              <w:rPr>
                <w:sz w:val="14"/>
              </w:rPr>
            </w:pPr>
          </w:p>
        </w:tc>
        <w:tc>
          <w:tcPr>
            <w:tcW w:w="398" w:type="dxa"/>
            <w:tcBorders>
              <w:top w:val="single" w:sz="4" w:space="0" w:color="000000"/>
            </w:tcBorders>
          </w:tcPr>
          <w:p>
            <w:pPr>
              <w:pStyle w:val="TableParagraph"/>
              <w:spacing w:line="123" w:lineRule="exact" w:before="61"/>
              <w:ind w:left="-2"/>
              <w:rPr>
                <w:sz w:val="12"/>
              </w:rPr>
            </w:pPr>
            <w:r>
              <w:rPr>
                <w:spacing w:val="-5"/>
                <w:w w:val="110"/>
                <w:sz w:val="12"/>
              </w:rPr>
              <w:t>C1</w:t>
            </w:r>
          </w:p>
        </w:tc>
        <w:tc>
          <w:tcPr>
            <w:tcW w:w="227" w:type="dxa"/>
            <w:tcBorders>
              <w:top w:val="single" w:sz="4" w:space="0" w:color="000000"/>
            </w:tcBorders>
          </w:tcPr>
          <w:p>
            <w:pPr>
              <w:pStyle w:val="TableParagraph"/>
              <w:spacing w:line="240" w:lineRule="auto" w:before="0"/>
              <w:rPr>
                <w:sz w:val="14"/>
              </w:rPr>
            </w:pPr>
          </w:p>
        </w:tc>
        <w:tc>
          <w:tcPr>
            <w:tcW w:w="414" w:type="dxa"/>
            <w:tcBorders>
              <w:top w:val="single" w:sz="4" w:space="0" w:color="000000"/>
            </w:tcBorders>
          </w:tcPr>
          <w:p>
            <w:pPr>
              <w:pStyle w:val="TableParagraph"/>
              <w:spacing w:line="123" w:lineRule="exact" w:before="61"/>
              <w:ind w:left="-3"/>
              <w:rPr>
                <w:sz w:val="12"/>
              </w:rPr>
            </w:pPr>
            <w:r>
              <w:rPr>
                <w:spacing w:val="-10"/>
                <w:w w:val="120"/>
                <w:sz w:val="12"/>
              </w:rPr>
              <w:t>4</w:t>
            </w:r>
          </w:p>
        </w:tc>
        <w:tc>
          <w:tcPr>
            <w:tcW w:w="227" w:type="dxa"/>
            <w:tcBorders>
              <w:top w:val="single" w:sz="4" w:space="0" w:color="000000"/>
            </w:tcBorders>
          </w:tcPr>
          <w:p>
            <w:pPr>
              <w:pStyle w:val="TableParagraph"/>
              <w:spacing w:line="240" w:lineRule="auto" w:before="0"/>
              <w:rPr>
                <w:sz w:val="14"/>
              </w:rPr>
            </w:pPr>
          </w:p>
        </w:tc>
        <w:tc>
          <w:tcPr>
            <w:tcW w:w="567" w:type="dxa"/>
            <w:tcBorders>
              <w:top w:val="single" w:sz="4" w:space="0" w:color="000000"/>
            </w:tcBorders>
          </w:tcPr>
          <w:p>
            <w:pPr>
              <w:pStyle w:val="TableParagraph"/>
              <w:spacing w:line="123" w:lineRule="exact" w:before="61"/>
              <w:ind w:left="-4"/>
              <w:rPr>
                <w:sz w:val="12"/>
              </w:rPr>
            </w:pPr>
            <w:r>
              <w:rPr>
                <w:w w:val="120"/>
                <w:sz w:val="12"/>
              </w:rPr>
              <w:t>7</w:t>
            </w:r>
            <w:r>
              <w:rPr>
                <w:spacing w:val="2"/>
                <w:w w:val="120"/>
                <w:sz w:val="12"/>
              </w:rPr>
              <w:t> </w:t>
            </w:r>
            <w:r>
              <w:rPr>
                <w:w w:val="120"/>
                <w:sz w:val="12"/>
              </w:rPr>
              <w:t>to</w:t>
            </w:r>
            <w:r>
              <w:rPr>
                <w:spacing w:val="2"/>
                <w:w w:val="120"/>
                <w:sz w:val="12"/>
              </w:rPr>
              <w:t> </w:t>
            </w:r>
            <w:r>
              <w:rPr>
                <w:spacing w:val="-10"/>
                <w:w w:val="120"/>
                <w:sz w:val="12"/>
              </w:rPr>
              <w:t>8</w:t>
            </w:r>
          </w:p>
        </w:tc>
        <w:tc>
          <w:tcPr>
            <w:tcW w:w="227" w:type="dxa"/>
            <w:tcBorders>
              <w:top w:val="single" w:sz="4" w:space="0" w:color="000000"/>
            </w:tcBorders>
          </w:tcPr>
          <w:p>
            <w:pPr>
              <w:pStyle w:val="TableParagraph"/>
              <w:spacing w:line="240" w:lineRule="auto" w:before="0"/>
              <w:rPr>
                <w:sz w:val="14"/>
              </w:rPr>
            </w:pPr>
          </w:p>
        </w:tc>
        <w:tc>
          <w:tcPr>
            <w:tcW w:w="1777" w:type="dxa"/>
            <w:gridSpan w:val="2"/>
            <w:tcBorders>
              <w:top w:val="single" w:sz="4" w:space="0" w:color="000000"/>
            </w:tcBorders>
          </w:tcPr>
          <w:p>
            <w:pPr>
              <w:pStyle w:val="TableParagraph"/>
              <w:tabs>
                <w:tab w:pos="788" w:val="left" w:leader="none"/>
              </w:tabs>
              <w:spacing w:line="142" w:lineRule="exact" w:before="42"/>
              <w:ind w:left="-5"/>
              <w:rPr>
                <w:sz w:val="12"/>
              </w:rPr>
            </w:pPr>
            <w:r>
              <w:rPr>
                <w:rFonts w:ascii="Lucida Sans Unicode"/>
                <w:w w:val="105"/>
                <w:sz w:val="12"/>
              </w:rPr>
              <w:t>&lt;</w:t>
            </w:r>
            <w:r>
              <w:rPr>
                <w:rFonts w:ascii="Lucida Sans Unicode"/>
                <w:spacing w:val="-6"/>
                <w:w w:val="105"/>
                <w:sz w:val="12"/>
              </w:rPr>
              <w:t> </w:t>
            </w:r>
            <w:r>
              <w:rPr>
                <w:spacing w:val="-5"/>
                <w:w w:val="105"/>
                <w:sz w:val="12"/>
              </w:rPr>
              <w:t>300</w:t>
            </w:r>
            <w:r>
              <w:rPr>
                <w:sz w:val="12"/>
              </w:rPr>
              <w:tab/>
            </w:r>
            <w:r>
              <w:rPr>
                <w:w w:val="110"/>
                <w:sz w:val="12"/>
              </w:rPr>
              <w:t>Af,</w:t>
            </w:r>
            <w:r>
              <w:rPr>
                <w:spacing w:val="1"/>
                <w:w w:val="110"/>
                <w:sz w:val="12"/>
              </w:rPr>
              <w:t> </w:t>
            </w:r>
            <w:r>
              <w:rPr>
                <w:w w:val="110"/>
                <w:sz w:val="12"/>
              </w:rPr>
              <w:t>Cwb,</w:t>
            </w:r>
            <w:r>
              <w:rPr>
                <w:spacing w:val="2"/>
                <w:w w:val="110"/>
                <w:sz w:val="12"/>
              </w:rPr>
              <w:t> </w:t>
            </w:r>
            <w:r>
              <w:rPr>
                <w:spacing w:val="-5"/>
                <w:w w:val="110"/>
                <w:sz w:val="12"/>
              </w:rPr>
              <w:t>Aw</w:t>
            </w:r>
          </w:p>
        </w:tc>
        <w:tc>
          <w:tcPr>
            <w:tcW w:w="1157" w:type="dxa"/>
            <w:tcBorders>
              <w:top w:val="single" w:sz="4" w:space="0" w:color="000000"/>
            </w:tcBorders>
          </w:tcPr>
          <w:p>
            <w:pPr>
              <w:pStyle w:val="TableParagraph"/>
              <w:spacing w:line="123" w:lineRule="exact" w:before="61"/>
              <w:ind w:left="212"/>
              <w:rPr>
                <w:sz w:val="12"/>
              </w:rPr>
            </w:pPr>
            <w:r>
              <w:rPr>
                <w:spacing w:val="-4"/>
                <w:w w:val="120"/>
                <w:sz w:val="12"/>
              </w:rPr>
              <w:t>26.4</w:t>
            </w:r>
          </w:p>
        </w:tc>
        <w:tc>
          <w:tcPr>
            <w:tcW w:w="1135" w:type="dxa"/>
            <w:tcBorders>
              <w:top w:val="single" w:sz="4" w:space="0" w:color="000000"/>
            </w:tcBorders>
          </w:tcPr>
          <w:p>
            <w:pPr>
              <w:pStyle w:val="TableParagraph"/>
              <w:spacing w:line="123" w:lineRule="exact" w:before="61"/>
              <w:ind w:left="199"/>
              <w:rPr>
                <w:sz w:val="12"/>
              </w:rPr>
            </w:pPr>
            <w:r>
              <w:rPr>
                <w:spacing w:val="-4"/>
                <w:w w:val="120"/>
                <w:sz w:val="12"/>
              </w:rPr>
              <w:t>1096</w:t>
            </w:r>
          </w:p>
        </w:tc>
        <w:tc>
          <w:tcPr>
            <w:tcW w:w="821" w:type="dxa"/>
            <w:tcBorders>
              <w:top w:val="single" w:sz="4" w:space="0" w:color="000000"/>
            </w:tcBorders>
          </w:tcPr>
          <w:p>
            <w:pPr>
              <w:pStyle w:val="TableParagraph"/>
              <w:spacing w:line="123" w:lineRule="exact" w:before="61"/>
              <w:ind w:left="158"/>
              <w:rPr>
                <w:sz w:val="12"/>
              </w:rPr>
            </w:pPr>
            <w:r>
              <w:rPr>
                <w:spacing w:val="-10"/>
                <w:w w:val="120"/>
                <w:sz w:val="12"/>
              </w:rPr>
              <w:t>6</w:t>
            </w:r>
          </w:p>
        </w:tc>
        <w:tc>
          <w:tcPr>
            <w:tcW w:w="732" w:type="dxa"/>
            <w:tcBorders>
              <w:top w:val="single" w:sz="4" w:space="0" w:color="000000"/>
            </w:tcBorders>
          </w:tcPr>
          <w:p>
            <w:pPr>
              <w:pStyle w:val="TableParagraph"/>
              <w:spacing w:line="123" w:lineRule="exact" w:before="61"/>
              <w:ind w:left="133"/>
              <w:rPr>
                <w:sz w:val="12"/>
              </w:rPr>
            </w:pPr>
            <w:r>
              <w:rPr>
                <w:spacing w:val="-5"/>
                <w:w w:val="115"/>
                <w:sz w:val="12"/>
              </w:rPr>
              <w:t>Hot</w:t>
            </w:r>
          </w:p>
        </w:tc>
        <w:tc>
          <w:tcPr>
            <w:tcW w:w="643" w:type="dxa"/>
            <w:tcBorders>
              <w:top w:val="single" w:sz="4" w:space="0" w:color="000000"/>
            </w:tcBorders>
          </w:tcPr>
          <w:p>
            <w:pPr>
              <w:pStyle w:val="TableParagraph"/>
              <w:spacing w:line="123" w:lineRule="exact" w:before="61"/>
              <w:ind w:right="209"/>
              <w:jc w:val="center"/>
              <w:rPr>
                <w:sz w:val="12"/>
              </w:rPr>
            </w:pPr>
            <w:r>
              <w:rPr>
                <w:spacing w:val="-5"/>
                <w:w w:val="115"/>
                <w:sz w:val="12"/>
              </w:rPr>
              <w:t>Hot</w:t>
            </w:r>
          </w:p>
        </w:tc>
        <w:tc>
          <w:tcPr>
            <w:tcW w:w="735" w:type="dxa"/>
            <w:tcBorders>
              <w:top w:val="single" w:sz="4" w:space="0" w:color="000000"/>
            </w:tcBorders>
          </w:tcPr>
          <w:p>
            <w:pPr>
              <w:pStyle w:val="TableParagraph"/>
              <w:spacing w:line="123" w:lineRule="exact" w:before="61"/>
              <w:ind w:left="125"/>
              <w:rPr>
                <w:sz w:val="12"/>
              </w:rPr>
            </w:pPr>
            <w:r>
              <w:rPr>
                <w:w w:val="110"/>
                <w:sz w:val="12"/>
              </w:rPr>
              <w:t>Sand-</w:t>
            </w:r>
            <w:r>
              <w:rPr>
                <w:spacing w:val="-4"/>
                <w:w w:val="110"/>
                <w:sz w:val="12"/>
              </w:rPr>
              <w:t>Clay</w:t>
            </w:r>
          </w:p>
        </w:tc>
        <w:tc>
          <w:tcPr>
            <w:tcW w:w="120" w:type="dxa"/>
            <w:tcBorders>
              <w:top w:val="single" w:sz="4" w:space="0" w:color="000000"/>
            </w:tcBorders>
          </w:tcPr>
          <w:p>
            <w:pPr>
              <w:pStyle w:val="TableParagraph"/>
              <w:spacing w:line="240" w:lineRule="auto" w:before="0"/>
              <w:rPr>
                <w:sz w:val="14"/>
              </w:rPr>
            </w:pPr>
          </w:p>
        </w:tc>
      </w:tr>
      <w:tr>
        <w:trPr>
          <w:trHeight w:val="340" w:hRule="atLeast"/>
        </w:trPr>
        <w:tc>
          <w:tcPr>
            <w:tcW w:w="120" w:type="dxa"/>
          </w:tcPr>
          <w:p>
            <w:pPr>
              <w:pStyle w:val="TableParagraph"/>
              <w:spacing w:line="240" w:lineRule="auto" w:before="0"/>
              <w:rPr>
                <w:sz w:val="14"/>
              </w:rPr>
            </w:pPr>
          </w:p>
        </w:tc>
        <w:tc>
          <w:tcPr>
            <w:tcW w:w="885" w:type="dxa"/>
          </w:tcPr>
          <w:p>
            <w:pPr>
              <w:pStyle w:val="TableParagraph"/>
              <w:spacing w:line="172" w:lineRule="exact" w:before="0"/>
              <w:ind w:left="118"/>
              <w:rPr>
                <w:sz w:val="12"/>
              </w:rPr>
            </w:pPr>
            <w:r>
              <w:rPr>
                <w:spacing w:val="-2"/>
                <w:w w:val="115"/>
                <w:sz w:val="12"/>
              </w:rPr>
              <w:t>Equatorial</w:t>
            </w:r>
            <w:r>
              <w:rPr>
                <w:spacing w:val="40"/>
                <w:w w:val="115"/>
                <w:sz w:val="12"/>
              </w:rPr>
              <w:t> </w:t>
            </w:r>
            <w:r>
              <w:rPr>
                <w:spacing w:val="-2"/>
                <w:w w:val="115"/>
                <w:sz w:val="12"/>
              </w:rPr>
              <w:t>Oriental</w:t>
            </w:r>
          </w:p>
        </w:tc>
        <w:tc>
          <w:tcPr>
            <w:tcW w:w="227" w:type="dxa"/>
          </w:tcPr>
          <w:p>
            <w:pPr>
              <w:pStyle w:val="TableParagraph"/>
              <w:spacing w:line="240" w:lineRule="auto" w:before="0"/>
              <w:rPr>
                <w:sz w:val="14"/>
              </w:rPr>
            </w:pPr>
          </w:p>
        </w:tc>
        <w:tc>
          <w:tcPr>
            <w:tcW w:w="398" w:type="dxa"/>
          </w:tcPr>
          <w:p>
            <w:pPr>
              <w:pStyle w:val="TableParagraph"/>
              <w:spacing w:line="240" w:lineRule="auto" w:before="0"/>
              <w:rPr>
                <w:sz w:val="14"/>
              </w:rPr>
            </w:pPr>
          </w:p>
        </w:tc>
        <w:tc>
          <w:tcPr>
            <w:tcW w:w="227" w:type="dxa"/>
          </w:tcPr>
          <w:p>
            <w:pPr>
              <w:pStyle w:val="TableParagraph"/>
              <w:spacing w:line="240" w:lineRule="auto" w:before="0"/>
              <w:rPr>
                <w:sz w:val="14"/>
              </w:rPr>
            </w:pPr>
          </w:p>
        </w:tc>
        <w:tc>
          <w:tcPr>
            <w:tcW w:w="414" w:type="dxa"/>
          </w:tcPr>
          <w:p>
            <w:pPr>
              <w:pStyle w:val="TableParagraph"/>
              <w:spacing w:line="240" w:lineRule="auto" w:before="0"/>
              <w:rPr>
                <w:sz w:val="14"/>
              </w:rPr>
            </w:pPr>
          </w:p>
        </w:tc>
        <w:tc>
          <w:tcPr>
            <w:tcW w:w="227" w:type="dxa"/>
          </w:tcPr>
          <w:p>
            <w:pPr>
              <w:pStyle w:val="TableParagraph"/>
              <w:spacing w:line="240" w:lineRule="auto" w:before="0"/>
              <w:rPr>
                <w:sz w:val="14"/>
              </w:rPr>
            </w:pPr>
          </w:p>
        </w:tc>
        <w:tc>
          <w:tcPr>
            <w:tcW w:w="567" w:type="dxa"/>
          </w:tcPr>
          <w:p>
            <w:pPr>
              <w:pStyle w:val="TableParagraph"/>
              <w:spacing w:line="240" w:lineRule="auto" w:before="0"/>
              <w:rPr>
                <w:sz w:val="14"/>
              </w:rPr>
            </w:pPr>
          </w:p>
        </w:tc>
        <w:tc>
          <w:tcPr>
            <w:tcW w:w="227" w:type="dxa"/>
          </w:tcPr>
          <w:p>
            <w:pPr>
              <w:pStyle w:val="TableParagraph"/>
              <w:spacing w:line="240" w:lineRule="auto" w:before="0"/>
              <w:rPr>
                <w:sz w:val="14"/>
              </w:rPr>
            </w:pPr>
          </w:p>
        </w:tc>
        <w:tc>
          <w:tcPr>
            <w:tcW w:w="1777" w:type="dxa"/>
            <w:gridSpan w:val="2"/>
          </w:tcPr>
          <w:p>
            <w:pPr>
              <w:pStyle w:val="TableParagraph"/>
              <w:spacing w:line="240" w:lineRule="auto" w:before="0"/>
              <w:rPr>
                <w:sz w:val="14"/>
              </w:rPr>
            </w:pPr>
          </w:p>
        </w:tc>
        <w:tc>
          <w:tcPr>
            <w:tcW w:w="1157" w:type="dxa"/>
          </w:tcPr>
          <w:p>
            <w:pPr>
              <w:pStyle w:val="TableParagraph"/>
              <w:spacing w:line="240" w:lineRule="auto" w:before="0"/>
              <w:rPr>
                <w:sz w:val="14"/>
              </w:rPr>
            </w:pPr>
          </w:p>
        </w:tc>
        <w:tc>
          <w:tcPr>
            <w:tcW w:w="1135" w:type="dxa"/>
          </w:tcPr>
          <w:p>
            <w:pPr>
              <w:pStyle w:val="TableParagraph"/>
              <w:spacing w:line="240" w:lineRule="auto" w:before="0"/>
              <w:rPr>
                <w:sz w:val="14"/>
              </w:rPr>
            </w:pPr>
          </w:p>
        </w:tc>
        <w:tc>
          <w:tcPr>
            <w:tcW w:w="821" w:type="dxa"/>
          </w:tcPr>
          <w:p>
            <w:pPr>
              <w:pStyle w:val="TableParagraph"/>
              <w:spacing w:line="240" w:lineRule="auto" w:before="0"/>
              <w:rPr>
                <w:sz w:val="14"/>
              </w:rPr>
            </w:pPr>
          </w:p>
        </w:tc>
        <w:tc>
          <w:tcPr>
            <w:tcW w:w="732" w:type="dxa"/>
          </w:tcPr>
          <w:p>
            <w:pPr>
              <w:pStyle w:val="TableParagraph"/>
              <w:spacing w:line="240" w:lineRule="auto" w:before="0"/>
              <w:rPr>
                <w:sz w:val="14"/>
              </w:rPr>
            </w:pPr>
          </w:p>
        </w:tc>
        <w:tc>
          <w:tcPr>
            <w:tcW w:w="643" w:type="dxa"/>
          </w:tcPr>
          <w:p>
            <w:pPr>
              <w:pStyle w:val="TableParagraph"/>
              <w:spacing w:line="240" w:lineRule="auto" w:before="0"/>
              <w:rPr>
                <w:sz w:val="14"/>
              </w:rPr>
            </w:pPr>
          </w:p>
        </w:tc>
        <w:tc>
          <w:tcPr>
            <w:tcW w:w="735" w:type="dxa"/>
          </w:tcPr>
          <w:p>
            <w:pPr>
              <w:pStyle w:val="TableParagraph"/>
              <w:spacing w:line="240" w:lineRule="auto" w:before="0"/>
              <w:rPr>
                <w:sz w:val="14"/>
              </w:rPr>
            </w:pPr>
          </w:p>
        </w:tc>
        <w:tc>
          <w:tcPr>
            <w:tcW w:w="120" w:type="dxa"/>
          </w:tcPr>
          <w:p>
            <w:pPr>
              <w:pStyle w:val="TableParagraph"/>
              <w:spacing w:line="240" w:lineRule="auto" w:before="0"/>
              <w:rPr>
                <w:sz w:val="14"/>
              </w:rPr>
            </w:pPr>
          </w:p>
        </w:tc>
      </w:tr>
      <w:tr>
        <w:trPr>
          <w:trHeight w:val="168" w:hRule="atLeast"/>
        </w:trPr>
        <w:tc>
          <w:tcPr>
            <w:tcW w:w="1005" w:type="dxa"/>
            <w:gridSpan w:val="2"/>
          </w:tcPr>
          <w:p>
            <w:pPr>
              <w:pStyle w:val="TableParagraph"/>
              <w:spacing w:line="121" w:lineRule="exact" w:before="26"/>
              <w:ind w:left="119"/>
              <w:rPr>
                <w:sz w:val="12"/>
              </w:rPr>
            </w:pPr>
            <w:r>
              <w:rPr>
                <w:spacing w:val="-2"/>
                <w:w w:val="115"/>
                <w:sz w:val="12"/>
              </w:rPr>
              <w:t>Tropical</w:t>
            </w:r>
          </w:p>
        </w:tc>
        <w:tc>
          <w:tcPr>
            <w:tcW w:w="625" w:type="dxa"/>
            <w:gridSpan w:val="2"/>
          </w:tcPr>
          <w:p>
            <w:pPr>
              <w:pStyle w:val="TableParagraph"/>
              <w:spacing w:line="121" w:lineRule="exact" w:before="26"/>
              <w:ind w:right="19"/>
              <w:jc w:val="center"/>
              <w:rPr>
                <w:sz w:val="12"/>
              </w:rPr>
            </w:pPr>
            <w:r>
              <w:rPr>
                <w:spacing w:val="-5"/>
                <w:w w:val="110"/>
                <w:sz w:val="12"/>
              </w:rPr>
              <w:t>C2</w:t>
            </w:r>
          </w:p>
        </w:tc>
        <w:tc>
          <w:tcPr>
            <w:tcW w:w="641" w:type="dxa"/>
            <w:gridSpan w:val="2"/>
          </w:tcPr>
          <w:p>
            <w:pPr>
              <w:pStyle w:val="TableParagraph"/>
              <w:spacing w:line="121" w:lineRule="exact" w:before="26"/>
              <w:ind w:right="118"/>
              <w:jc w:val="center"/>
              <w:rPr>
                <w:sz w:val="12"/>
              </w:rPr>
            </w:pPr>
            <w:r>
              <w:rPr>
                <w:spacing w:val="-10"/>
                <w:w w:val="120"/>
                <w:sz w:val="12"/>
              </w:rPr>
              <w:t>4</w:t>
            </w:r>
          </w:p>
        </w:tc>
        <w:tc>
          <w:tcPr>
            <w:tcW w:w="794" w:type="dxa"/>
            <w:gridSpan w:val="2"/>
          </w:tcPr>
          <w:p>
            <w:pPr>
              <w:pStyle w:val="TableParagraph"/>
              <w:spacing w:line="121" w:lineRule="exact" w:before="26"/>
              <w:ind w:left="223"/>
              <w:rPr>
                <w:sz w:val="12"/>
              </w:rPr>
            </w:pPr>
            <w:r>
              <w:rPr>
                <w:w w:val="120"/>
                <w:sz w:val="12"/>
              </w:rPr>
              <w:t>10</w:t>
            </w:r>
            <w:r>
              <w:rPr>
                <w:spacing w:val="1"/>
                <w:w w:val="120"/>
                <w:sz w:val="12"/>
              </w:rPr>
              <w:t> </w:t>
            </w:r>
            <w:r>
              <w:rPr>
                <w:w w:val="120"/>
                <w:sz w:val="12"/>
              </w:rPr>
              <w:t>to</w:t>
            </w:r>
            <w:r>
              <w:rPr>
                <w:spacing w:val="1"/>
                <w:w w:val="120"/>
                <w:sz w:val="12"/>
              </w:rPr>
              <w:t> </w:t>
            </w:r>
            <w:r>
              <w:rPr>
                <w:spacing w:val="-7"/>
                <w:w w:val="120"/>
                <w:sz w:val="12"/>
              </w:rPr>
              <w:t>13</w:t>
            </w:r>
          </w:p>
        </w:tc>
        <w:tc>
          <w:tcPr>
            <w:tcW w:w="907" w:type="dxa"/>
            <w:gridSpan w:val="2"/>
          </w:tcPr>
          <w:p>
            <w:pPr>
              <w:pStyle w:val="TableParagraph"/>
              <w:spacing w:line="121" w:lineRule="exact" w:before="26"/>
              <w:ind w:left="222"/>
              <w:rPr>
                <w:sz w:val="12"/>
              </w:rPr>
            </w:pPr>
            <w:r>
              <w:rPr>
                <w:spacing w:val="-2"/>
                <w:w w:val="115"/>
                <w:sz w:val="12"/>
              </w:rPr>
              <w:t>770–953</w:t>
            </w:r>
          </w:p>
        </w:tc>
        <w:tc>
          <w:tcPr>
            <w:tcW w:w="1097" w:type="dxa"/>
          </w:tcPr>
          <w:p>
            <w:pPr>
              <w:pStyle w:val="TableParagraph"/>
              <w:spacing w:line="121" w:lineRule="exact" w:before="26"/>
              <w:ind w:left="108"/>
              <w:rPr>
                <w:sz w:val="12"/>
              </w:rPr>
            </w:pPr>
            <w:r>
              <w:rPr>
                <w:spacing w:val="-5"/>
                <w:w w:val="105"/>
                <w:sz w:val="12"/>
              </w:rPr>
              <w:t>Aw</w:t>
            </w:r>
          </w:p>
        </w:tc>
        <w:tc>
          <w:tcPr>
            <w:tcW w:w="1157" w:type="dxa"/>
          </w:tcPr>
          <w:p>
            <w:pPr>
              <w:pStyle w:val="TableParagraph"/>
              <w:spacing w:line="121" w:lineRule="exact" w:before="26"/>
              <w:ind w:left="212"/>
              <w:rPr>
                <w:sz w:val="12"/>
              </w:rPr>
            </w:pPr>
            <w:r>
              <w:rPr>
                <w:spacing w:val="-4"/>
                <w:w w:val="120"/>
                <w:sz w:val="12"/>
              </w:rPr>
              <w:t>25.4</w:t>
            </w:r>
          </w:p>
        </w:tc>
        <w:tc>
          <w:tcPr>
            <w:tcW w:w="1135" w:type="dxa"/>
          </w:tcPr>
          <w:p>
            <w:pPr>
              <w:pStyle w:val="TableParagraph"/>
              <w:spacing w:line="121" w:lineRule="exact" w:before="26"/>
              <w:ind w:left="199"/>
              <w:rPr>
                <w:sz w:val="12"/>
              </w:rPr>
            </w:pPr>
            <w:r>
              <w:rPr>
                <w:spacing w:val="-4"/>
                <w:w w:val="120"/>
                <w:sz w:val="12"/>
              </w:rPr>
              <w:t>1201</w:t>
            </w:r>
          </w:p>
        </w:tc>
        <w:tc>
          <w:tcPr>
            <w:tcW w:w="821" w:type="dxa"/>
          </w:tcPr>
          <w:p>
            <w:pPr>
              <w:pStyle w:val="TableParagraph"/>
              <w:spacing w:line="121" w:lineRule="exact" w:before="26"/>
              <w:ind w:left="158"/>
              <w:rPr>
                <w:sz w:val="12"/>
              </w:rPr>
            </w:pPr>
            <w:r>
              <w:rPr>
                <w:w w:val="120"/>
                <w:sz w:val="12"/>
              </w:rPr>
              <w:t>6</w:t>
            </w:r>
            <w:r>
              <w:rPr>
                <w:spacing w:val="2"/>
                <w:w w:val="120"/>
                <w:sz w:val="12"/>
              </w:rPr>
              <w:t> </w:t>
            </w:r>
            <w:r>
              <w:rPr>
                <w:w w:val="120"/>
                <w:sz w:val="12"/>
              </w:rPr>
              <w:t>to</w:t>
            </w:r>
            <w:r>
              <w:rPr>
                <w:spacing w:val="2"/>
                <w:w w:val="120"/>
                <w:sz w:val="12"/>
              </w:rPr>
              <w:t> </w:t>
            </w:r>
            <w:r>
              <w:rPr>
                <w:spacing w:val="-10"/>
                <w:w w:val="120"/>
                <w:sz w:val="12"/>
              </w:rPr>
              <w:t>7</w:t>
            </w:r>
          </w:p>
        </w:tc>
        <w:tc>
          <w:tcPr>
            <w:tcW w:w="732" w:type="dxa"/>
          </w:tcPr>
          <w:p>
            <w:pPr>
              <w:pStyle w:val="TableParagraph"/>
              <w:spacing w:line="121" w:lineRule="exact" w:before="26"/>
              <w:ind w:left="133"/>
              <w:rPr>
                <w:sz w:val="12"/>
              </w:rPr>
            </w:pPr>
            <w:r>
              <w:rPr>
                <w:spacing w:val="-5"/>
                <w:w w:val="115"/>
                <w:sz w:val="12"/>
              </w:rPr>
              <w:t>Hot</w:t>
            </w:r>
          </w:p>
        </w:tc>
        <w:tc>
          <w:tcPr>
            <w:tcW w:w="643" w:type="dxa"/>
          </w:tcPr>
          <w:p>
            <w:pPr>
              <w:pStyle w:val="TableParagraph"/>
              <w:spacing w:line="121" w:lineRule="exact" w:before="26"/>
              <w:ind w:left="53" w:right="209"/>
              <w:jc w:val="center"/>
              <w:rPr>
                <w:sz w:val="12"/>
              </w:rPr>
            </w:pPr>
            <w:r>
              <w:rPr>
                <w:spacing w:val="-4"/>
                <w:w w:val="110"/>
                <w:sz w:val="12"/>
              </w:rPr>
              <w:t>Mild</w:t>
            </w:r>
          </w:p>
        </w:tc>
        <w:tc>
          <w:tcPr>
            <w:tcW w:w="855" w:type="dxa"/>
            <w:gridSpan w:val="2"/>
          </w:tcPr>
          <w:p>
            <w:pPr>
              <w:pStyle w:val="TableParagraph"/>
              <w:spacing w:line="121" w:lineRule="exact" w:before="26"/>
              <w:ind w:left="125"/>
              <w:rPr>
                <w:sz w:val="12"/>
              </w:rPr>
            </w:pPr>
            <w:r>
              <w:rPr>
                <w:w w:val="110"/>
                <w:sz w:val="12"/>
              </w:rPr>
              <w:t>Sand-</w:t>
            </w:r>
            <w:r>
              <w:rPr>
                <w:spacing w:val="-4"/>
                <w:w w:val="110"/>
                <w:sz w:val="12"/>
              </w:rPr>
              <w:t>Clay</w:t>
            </w:r>
          </w:p>
        </w:tc>
      </w:tr>
      <w:tr>
        <w:trPr>
          <w:trHeight w:val="171" w:hRule="atLeast"/>
        </w:trPr>
        <w:tc>
          <w:tcPr>
            <w:tcW w:w="120" w:type="dxa"/>
          </w:tcPr>
          <w:p>
            <w:pPr>
              <w:pStyle w:val="TableParagraph"/>
              <w:spacing w:line="240" w:lineRule="auto" w:before="0"/>
              <w:rPr>
                <w:sz w:val="10"/>
              </w:rPr>
            </w:pPr>
          </w:p>
        </w:tc>
        <w:tc>
          <w:tcPr>
            <w:tcW w:w="885" w:type="dxa"/>
          </w:tcPr>
          <w:p>
            <w:pPr>
              <w:pStyle w:val="TableParagraph"/>
              <w:spacing w:line="121" w:lineRule="exact" w:before="30"/>
              <w:ind w:left="118"/>
              <w:rPr>
                <w:sz w:val="12"/>
              </w:rPr>
            </w:pPr>
            <w:r>
              <w:rPr>
                <w:spacing w:val="-2"/>
                <w:w w:val="115"/>
                <w:sz w:val="12"/>
              </w:rPr>
              <w:t>Equatorial</w:t>
            </w:r>
          </w:p>
        </w:tc>
        <w:tc>
          <w:tcPr>
            <w:tcW w:w="227" w:type="dxa"/>
          </w:tcPr>
          <w:p>
            <w:pPr>
              <w:pStyle w:val="TableParagraph"/>
              <w:spacing w:line="240" w:lineRule="auto" w:before="0"/>
              <w:rPr>
                <w:sz w:val="10"/>
              </w:rPr>
            </w:pPr>
          </w:p>
        </w:tc>
        <w:tc>
          <w:tcPr>
            <w:tcW w:w="398" w:type="dxa"/>
          </w:tcPr>
          <w:p>
            <w:pPr>
              <w:pStyle w:val="TableParagraph"/>
              <w:spacing w:line="240" w:lineRule="auto" w:before="0"/>
              <w:rPr>
                <w:sz w:val="10"/>
              </w:rPr>
            </w:pPr>
          </w:p>
        </w:tc>
        <w:tc>
          <w:tcPr>
            <w:tcW w:w="227" w:type="dxa"/>
          </w:tcPr>
          <w:p>
            <w:pPr>
              <w:pStyle w:val="TableParagraph"/>
              <w:spacing w:line="240" w:lineRule="auto" w:before="0"/>
              <w:rPr>
                <w:sz w:val="10"/>
              </w:rPr>
            </w:pPr>
          </w:p>
        </w:tc>
        <w:tc>
          <w:tcPr>
            <w:tcW w:w="414" w:type="dxa"/>
          </w:tcPr>
          <w:p>
            <w:pPr>
              <w:pStyle w:val="TableParagraph"/>
              <w:spacing w:line="240" w:lineRule="auto" w:before="0"/>
              <w:rPr>
                <w:sz w:val="10"/>
              </w:rPr>
            </w:pPr>
          </w:p>
        </w:tc>
        <w:tc>
          <w:tcPr>
            <w:tcW w:w="227" w:type="dxa"/>
          </w:tcPr>
          <w:p>
            <w:pPr>
              <w:pStyle w:val="TableParagraph"/>
              <w:spacing w:line="240" w:lineRule="auto" w:before="0"/>
              <w:rPr>
                <w:sz w:val="10"/>
              </w:rPr>
            </w:pPr>
          </w:p>
        </w:tc>
        <w:tc>
          <w:tcPr>
            <w:tcW w:w="567" w:type="dxa"/>
          </w:tcPr>
          <w:p>
            <w:pPr>
              <w:pStyle w:val="TableParagraph"/>
              <w:spacing w:line="240" w:lineRule="auto" w:before="0"/>
              <w:rPr>
                <w:sz w:val="10"/>
              </w:rPr>
            </w:pPr>
          </w:p>
        </w:tc>
        <w:tc>
          <w:tcPr>
            <w:tcW w:w="227" w:type="dxa"/>
          </w:tcPr>
          <w:p>
            <w:pPr>
              <w:pStyle w:val="TableParagraph"/>
              <w:spacing w:line="240" w:lineRule="auto" w:before="0"/>
              <w:rPr>
                <w:sz w:val="10"/>
              </w:rPr>
            </w:pPr>
          </w:p>
        </w:tc>
        <w:tc>
          <w:tcPr>
            <w:tcW w:w="680" w:type="dxa"/>
          </w:tcPr>
          <w:p>
            <w:pPr>
              <w:pStyle w:val="TableParagraph"/>
              <w:spacing w:line="240" w:lineRule="auto" w:before="0"/>
              <w:rPr>
                <w:sz w:val="10"/>
              </w:rPr>
            </w:pPr>
          </w:p>
        </w:tc>
        <w:tc>
          <w:tcPr>
            <w:tcW w:w="1097" w:type="dxa"/>
          </w:tcPr>
          <w:p>
            <w:pPr>
              <w:pStyle w:val="TableParagraph"/>
              <w:spacing w:line="240" w:lineRule="auto" w:before="0"/>
              <w:rPr>
                <w:sz w:val="10"/>
              </w:rPr>
            </w:pPr>
          </w:p>
        </w:tc>
        <w:tc>
          <w:tcPr>
            <w:tcW w:w="1157" w:type="dxa"/>
          </w:tcPr>
          <w:p>
            <w:pPr>
              <w:pStyle w:val="TableParagraph"/>
              <w:spacing w:line="240" w:lineRule="auto" w:before="0"/>
              <w:rPr>
                <w:sz w:val="10"/>
              </w:rPr>
            </w:pPr>
          </w:p>
        </w:tc>
        <w:tc>
          <w:tcPr>
            <w:tcW w:w="1135" w:type="dxa"/>
          </w:tcPr>
          <w:p>
            <w:pPr>
              <w:pStyle w:val="TableParagraph"/>
              <w:spacing w:line="240" w:lineRule="auto" w:before="0"/>
              <w:rPr>
                <w:sz w:val="10"/>
              </w:rPr>
            </w:pPr>
          </w:p>
        </w:tc>
        <w:tc>
          <w:tcPr>
            <w:tcW w:w="821" w:type="dxa"/>
          </w:tcPr>
          <w:p>
            <w:pPr>
              <w:pStyle w:val="TableParagraph"/>
              <w:spacing w:line="240" w:lineRule="auto" w:before="0"/>
              <w:rPr>
                <w:sz w:val="10"/>
              </w:rPr>
            </w:pPr>
          </w:p>
        </w:tc>
        <w:tc>
          <w:tcPr>
            <w:tcW w:w="732" w:type="dxa"/>
          </w:tcPr>
          <w:p>
            <w:pPr>
              <w:pStyle w:val="TableParagraph"/>
              <w:spacing w:line="240" w:lineRule="auto" w:before="0"/>
              <w:rPr>
                <w:sz w:val="10"/>
              </w:rPr>
            </w:pPr>
          </w:p>
        </w:tc>
        <w:tc>
          <w:tcPr>
            <w:tcW w:w="643" w:type="dxa"/>
          </w:tcPr>
          <w:p>
            <w:pPr>
              <w:pStyle w:val="TableParagraph"/>
              <w:spacing w:line="240" w:lineRule="auto" w:before="0"/>
              <w:rPr>
                <w:sz w:val="10"/>
              </w:rPr>
            </w:pPr>
          </w:p>
        </w:tc>
        <w:tc>
          <w:tcPr>
            <w:tcW w:w="735" w:type="dxa"/>
          </w:tcPr>
          <w:p>
            <w:pPr>
              <w:pStyle w:val="TableParagraph"/>
              <w:spacing w:line="240" w:lineRule="auto" w:before="0"/>
              <w:rPr>
                <w:sz w:val="10"/>
              </w:rPr>
            </w:pPr>
          </w:p>
        </w:tc>
        <w:tc>
          <w:tcPr>
            <w:tcW w:w="120" w:type="dxa"/>
          </w:tcPr>
          <w:p>
            <w:pPr>
              <w:pStyle w:val="TableParagraph"/>
              <w:spacing w:line="240" w:lineRule="auto" w:before="0"/>
              <w:rPr>
                <w:sz w:val="10"/>
              </w:rPr>
            </w:pPr>
          </w:p>
        </w:tc>
      </w:tr>
      <w:tr>
        <w:trPr>
          <w:trHeight w:val="187" w:hRule="atLeast"/>
        </w:trPr>
        <w:tc>
          <w:tcPr>
            <w:tcW w:w="1005" w:type="dxa"/>
            <w:gridSpan w:val="2"/>
          </w:tcPr>
          <w:p>
            <w:pPr>
              <w:pStyle w:val="TableParagraph"/>
              <w:spacing w:before="31"/>
              <w:ind w:left="238"/>
              <w:rPr>
                <w:sz w:val="12"/>
              </w:rPr>
            </w:pPr>
            <w:r>
              <w:rPr>
                <w:spacing w:val="-4"/>
                <w:w w:val="110"/>
                <w:sz w:val="12"/>
              </w:rPr>
              <w:t>Zone</w:t>
            </w:r>
          </w:p>
        </w:tc>
        <w:tc>
          <w:tcPr>
            <w:tcW w:w="625" w:type="dxa"/>
            <w:gridSpan w:val="2"/>
          </w:tcPr>
          <w:p>
            <w:pPr>
              <w:pStyle w:val="TableParagraph"/>
              <w:spacing w:line="240" w:lineRule="auto" w:before="0"/>
              <w:rPr>
                <w:sz w:val="12"/>
              </w:rPr>
            </w:pPr>
          </w:p>
        </w:tc>
        <w:tc>
          <w:tcPr>
            <w:tcW w:w="641" w:type="dxa"/>
            <w:gridSpan w:val="2"/>
          </w:tcPr>
          <w:p>
            <w:pPr>
              <w:pStyle w:val="TableParagraph"/>
              <w:spacing w:line="240" w:lineRule="auto" w:before="0"/>
              <w:rPr>
                <w:sz w:val="12"/>
              </w:rPr>
            </w:pPr>
          </w:p>
        </w:tc>
        <w:tc>
          <w:tcPr>
            <w:tcW w:w="794" w:type="dxa"/>
            <w:gridSpan w:val="2"/>
          </w:tcPr>
          <w:p>
            <w:pPr>
              <w:pStyle w:val="TableParagraph"/>
              <w:spacing w:line="240" w:lineRule="auto" w:before="0"/>
              <w:rPr>
                <w:sz w:val="12"/>
              </w:rPr>
            </w:pPr>
          </w:p>
        </w:tc>
        <w:tc>
          <w:tcPr>
            <w:tcW w:w="907" w:type="dxa"/>
            <w:gridSpan w:val="2"/>
          </w:tcPr>
          <w:p>
            <w:pPr>
              <w:pStyle w:val="TableParagraph"/>
              <w:spacing w:line="240" w:lineRule="auto" w:before="0"/>
              <w:rPr>
                <w:sz w:val="12"/>
              </w:rPr>
            </w:pPr>
          </w:p>
        </w:tc>
        <w:tc>
          <w:tcPr>
            <w:tcW w:w="1097" w:type="dxa"/>
          </w:tcPr>
          <w:p>
            <w:pPr>
              <w:pStyle w:val="TableParagraph"/>
              <w:spacing w:line="240" w:lineRule="auto" w:before="0"/>
              <w:rPr>
                <w:sz w:val="12"/>
              </w:rPr>
            </w:pPr>
          </w:p>
        </w:tc>
        <w:tc>
          <w:tcPr>
            <w:tcW w:w="1157" w:type="dxa"/>
          </w:tcPr>
          <w:p>
            <w:pPr>
              <w:pStyle w:val="TableParagraph"/>
              <w:spacing w:line="240" w:lineRule="auto" w:before="0"/>
              <w:rPr>
                <w:sz w:val="12"/>
              </w:rPr>
            </w:pPr>
          </w:p>
        </w:tc>
        <w:tc>
          <w:tcPr>
            <w:tcW w:w="1135" w:type="dxa"/>
          </w:tcPr>
          <w:p>
            <w:pPr>
              <w:pStyle w:val="TableParagraph"/>
              <w:spacing w:line="240" w:lineRule="auto" w:before="0"/>
              <w:rPr>
                <w:sz w:val="12"/>
              </w:rPr>
            </w:pPr>
          </w:p>
        </w:tc>
        <w:tc>
          <w:tcPr>
            <w:tcW w:w="821" w:type="dxa"/>
          </w:tcPr>
          <w:p>
            <w:pPr>
              <w:pStyle w:val="TableParagraph"/>
              <w:spacing w:line="240" w:lineRule="auto" w:before="0"/>
              <w:rPr>
                <w:sz w:val="12"/>
              </w:rPr>
            </w:pPr>
          </w:p>
        </w:tc>
        <w:tc>
          <w:tcPr>
            <w:tcW w:w="732" w:type="dxa"/>
          </w:tcPr>
          <w:p>
            <w:pPr>
              <w:pStyle w:val="TableParagraph"/>
              <w:spacing w:line="240" w:lineRule="auto" w:before="0"/>
              <w:rPr>
                <w:sz w:val="12"/>
              </w:rPr>
            </w:pPr>
          </w:p>
        </w:tc>
        <w:tc>
          <w:tcPr>
            <w:tcW w:w="643" w:type="dxa"/>
          </w:tcPr>
          <w:p>
            <w:pPr>
              <w:pStyle w:val="TableParagraph"/>
              <w:spacing w:line="240" w:lineRule="auto" w:before="0"/>
              <w:rPr>
                <w:sz w:val="12"/>
              </w:rPr>
            </w:pPr>
          </w:p>
        </w:tc>
        <w:tc>
          <w:tcPr>
            <w:tcW w:w="855" w:type="dxa"/>
            <w:gridSpan w:val="2"/>
          </w:tcPr>
          <w:p>
            <w:pPr>
              <w:pStyle w:val="TableParagraph"/>
              <w:spacing w:line="240" w:lineRule="auto" w:before="0"/>
              <w:rPr>
                <w:sz w:val="12"/>
              </w:rPr>
            </w:pPr>
          </w:p>
        </w:tc>
      </w:tr>
      <w:tr>
        <w:trPr>
          <w:trHeight w:val="171" w:hRule="atLeast"/>
        </w:trPr>
        <w:tc>
          <w:tcPr>
            <w:tcW w:w="1005" w:type="dxa"/>
            <w:gridSpan w:val="2"/>
          </w:tcPr>
          <w:p>
            <w:pPr>
              <w:pStyle w:val="TableParagraph"/>
              <w:ind w:left="119"/>
              <w:rPr>
                <w:sz w:val="12"/>
              </w:rPr>
            </w:pPr>
            <w:r>
              <w:rPr>
                <w:spacing w:val="-2"/>
                <w:w w:val="120"/>
                <w:sz w:val="12"/>
              </w:rPr>
              <w:t>Equatorial/</w:t>
            </w:r>
          </w:p>
        </w:tc>
        <w:tc>
          <w:tcPr>
            <w:tcW w:w="625" w:type="dxa"/>
            <w:gridSpan w:val="2"/>
          </w:tcPr>
          <w:p>
            <w:pPr>
              <w:pStyle w:val="TableParagraph"/>
              <w:ind w:right="19"/>
              <w:jc w:val="center"/>
              <w:rPr>
                <w:sz w:val="12"/>
              </w:rPr>
            </w:pPr>
            <w:r>
              <w:rPr>
                <w:spacing w:val="-5"/>
                <w:w w:val="110"/>
                <w:sz w:val="12"/>
              </w:rPr>
              <w:t>C3</w:t>
            </w:r>
          </w:p>
        </w:tc>
        <w:tc>
          <w:tcPr>
            <w:tcW w:w="641" w:type="dxa"/>
            <w:gridSpan w:val="2"/>
          </w:tcPr>
          <w:p>
            <w:pPr>
              <w:pStyle w:val="TableParagraph"/>
              <w:ind w:right="118"/>
              <w:jc w:val="center"/>
              <w:rPr>
                <w:sz w:val="12"/>
              </w:rPr>
            </w:pPr>
            <w:r>
              <w:rPr>
                <w:spacing w:val="-10"/>
                <w:w w:val="120"/>
                <w:sz w:val="12"/>
              </w:rPr>
              <w:t>4</w:t>
            </w:r>
          </w:p>
        </w:tc>
        <w:tc>
          <w:tcPr>
            <w:tcW w:w="794" w:type="dxa"/>
            <w:gridSpan w:val="2"/>
          </w:tcPr>
          <w:p>
            <w:pPr>
              <w:pStyle w:val="TableParagraph"/>
              <w:ind w:left="223"/>
              <w:rPr>
                <w:sz w:val="12"/>
              </w:rPr>
            </w:pPr>
            <w:r>
              <w:rPr>
                <w:w w:val="120"/>
                <w:sz w:val="12"/>
              </w:rPr>
              <w:t>11</w:t>
            </w:r>
            <w:r>
              <w:rPr>
                <w:spacing w:val="1"/>
                <w:w w:val="120"/>
                <w:sz w:val="12"/>
              </w:rPr>
              <w:t> </w:t>
            </w:r>
            <w:r>
              <w:rPr>
                <w:w w:val="120"/>
                <w:sz w:val="12"/>
              </w:rPr>
              <w:t>to</w:t>
            </w:r>
            <w:r>
              <w:rPr>
                <w:spacing w:val="1"/>
                <w:w w:val="120"/>
                <w:sz w:val="12"/>
              </w:rPr>
              <w:t> </w:t>
            </w:r>
            <w:r>
              <w:rPr>
                <w:spacing w:val="-7"/>
                <w:w w:val="120"/>
                <w:sz w:val="12"/>
              </w:rPr>
              <w:t>13</w:t>
            </w:r>
          </w:p>
        </w:tc>
        <w:tc>
          <w:tcPr>
            <w:tcW w:w="907" w:type="dxa"/>
            <w:gridSpan w:val="2"/>
          </w:tcPr>
          <w:p>
            <w:pPr>
              <w:pStyle w:val="TableParagraph"/>
              <w:ind w:left="222"/>
              <w:rPr>
                <w:sz w:val="12"/>
              </w:rPr>
            </w:pPr>
            <w:r>
              <w:rPr>
                <w:spacing w:val="-2"/>
                <w:w w:val="115"/>
                <w:sz w:val="12"/>
              </w:rPr>
              <w:t>352–472</w:t>
            </w:r>
          </w:p>
        </w:tc>
        <w:tc>
          <w:tcPr>
            <w:tcW w:w="1097" w:type="dxa"/>
          </w:tcPr>
          <w:p>
            <w:pPr>
              <w:pStyle w:val="TableParagraph"/>
              <w:ind w:left="108"/>
              <w:rPr>
                <w:sz w:val="12"/>
              </w:rPr>
            </w:pPr>
            <w:r>
              <w:rPr>
                <w:spacing w:val="-5"/>
                <w:w w:val="105"/>
                <w:sz w:val="12"/>
              </w:rPr>
              <w:t>Aw</w:t>
            </w:r>
          </w:p>
        </w:tc>
        <w:tc>
          <w:tcPr>
            <w:tcW w:w="1157" w:type="dxa"/>
          </w:tcPr>
          <w:p>
            <w:pPr>
              <w:pStyle w:val="TableParagraph"/>
              <w:ind w:left="212"/>
              <w:rPr>
                <w:sz w:val="12"/>
              </w:rPr>
            </w:pPr>
            <w:r>
              <w:rPr>
                <w:spacing w:val="-2"/>
                <w:w w:val="120"/>
                <w:sz w:val="12"/>
              </w:rPr>
              <w:t>25.5–26.1</w:t>
            </w:r>
          </w:p>
        </w:tc>
        <w:tc>
          <w:tcPr>
            <w:tcW w:w="1135" w:type="dxa"/>
          </w:tcPr>
          <w:p>
            <w:pPr>
              <w:pStyle w:val="TableParagraph"/>
              <w:ind w:left="199"/>
              <w:rPr>
                <w:sz w:val="12"/>
              </w:rPr>
            </w:pPr>
            <w:r>
              <w:rPr>
                <w:w w:val="120"/>
                <w:sz w:val="12"/>
              </w:rPr>
              <w:t>1850 to</w:t>
            </w:r>
            <w:r>
              <w:rPr>
                <w:spacing w:val="1"/>
                <w:w w:val="120"/>
                <w:sz w:val="12"/>
              </w:rPr>
              <w:t> </w:t>
            </w:r>
            <w:r>
              <w:rPr>
                <w:spacing w:val="-4"/>
                <w:w w:val="120"/>
                <w:sz w:val="12"/>
              </w:rPr>
              <w:t>2150</w:t>
            </w:r>
          </w:p>
        </w:tc>
        <w:tc>
          <w:tcPr>
            <w:tcW w:w="821" w:type="dxa"/>
          </w:tcPr>
          <w:p>
            <w:pPr>
              <w:pStyle w:val="TableParagraph"/>
              <w:ind w:left="158"/>
              <w:rPr>
                <w:sz w:val="12"/>
              </w:rPr>
            </w:pPr>
            <w:r>
              <w:rPr>
                <w:w w:val="120"/>
                <w:sz w:val="12"/>
              </w:rPr>
              <w:t>4</w:t>
            </w:r>
            <w:r>
              <w:rPr>
                <w:spacing w:val="2"/>
                <w:w w:val="120"/>
                <w:sz w:val="12"/>
              </w:rPr>
              <w:t> </w:t>
            </w:r>
            <w:r>
              <w:rPr>
                <w:w w:val="120"/>
                <w:sz w:val="12"/>
              </w:rPr>
              <w:t>to</w:t>
            </w:r>
            <w:r>
              <w:rPr>
                <w:spacing w:val="2"/>
                <w:w w:val="120"/>
                <w:sz w:val="12"/>
              </w:rPr>
              <w:t> </w:t>
            </w:r>
            <w:r>
              <w:rPr>
                <w:spacing w:val="-10"/>
                <w:w w:val="120"/>
                <w:sz w:val="12"/>
              </w:rPr>
              <w:t>6</w:t>
            </w:r>
          </w:p>
        </w:tc>
        <w:tc>
          <w:tcPr>
            <w:tcW w:w="732" w:type="dxa"/>
          </w:tcPr>
          <w:p>
            <w:pPr>
              <w:pStyle w:val="TableParagraph"/>
              <w:ind w:left="133"/>
              <w:rPr>
                <w:sz w:val="12"/>
              </w:rPr>
            </w:pPr>
            <w:r>
              <w:rPr>
                <w:spacing w:val="-5"/>
                <w:w w:val="115"/>
                <w:sz w:val="12"/>
              </w:rPr>
              <w:t>Hot</w:t>
            </w:r>
          </w:p>
        </w:tc>
        <w:tc>
          <w:tcPr>
            <w:tcW w:w="643" w:type="dxa"/>
          </w:tcPr>
          <w:p>
            <w:pPr>
              <w:pStyle w:val="TableParagraph"/>
              <w:ind w:right="209"/>
              <w:jc w:val="center"/>
              <w:rPr>
                <w:sz w:val="12"/>
              </w:rPr>
            </w:pPr>
            <w:r>
              <w:rPr>
                <w:spacing w:val="-5"/>
                <w:w w:val="115"/>
                <w:sz w:val="12"/>
              </w:rPr>
              <w:t>Hot</w:t>
            </w:r>
          </w:p>
        </w:tc>
        <w:tc>
          <w:tcPr>
            <w:tcW w:w="855" w:type="dxa"/>
            <w:gridSpan w:val="2"/>
          </w:tcPr>
          <w:p>
            <w:pPr>
              <w:pStyle w:val="TableParagraph"/>
              <w:ind w:left="125"/>
              <w:rPr>
                <w:sz w:val="12"/>
              </w:rPr>
            </w:pPr>
            <w:r>
              <w:rPr>
                <w:spacing w:val="-2"/>
                <w:w w:val="110"/>
                <w:sz w:val="12"/>
              </w:rPr>
              <w:t>Clayey</w:t>
            </w:r>
          </w:p>
        </w:tc>
      </w:tr>
      <w:tr>
        <w:trPr>
          <w:trHeight w:val="171" w:hRule="atLeast"/>
        </w:trPr>
        <w:tc>
          <w:tcPr>
            <w:tcW w:w="1005" w:type="dxa"/>
            <w:gridSpan w:val="2"/>
          </w:tcPr>
          <w:p>
            <w:pPr>
              <w:pStyle w:val="TableParagraph"/>
              <w:ind w:left="238"/>
              <w:rPr>
                <w:sz w:val="12"/>
              </w:rPr>
            </w:pPr>
            <w:r>
              <w:rPr>
                <w:spacing w:val="-2"/>
                <w:w w:val="115"/>
                <w:sz w:val="12"/>
              </w:rPr>
              <w:t>Tropical</w:t>
            </w:r>
          </w:p>
        </w:tc>
        <w:tc>
          <w:tcPr>
            <w:tcW w:w="625" w:type="dxa"/>
            <w:gridSpan w:val="2"/>
          </w:tcPr>
          <w:p>
            <w:pPr>
              <w:pStyle w:val="TableParagraph"/>
              <w:spacing w:line="240" w:lineRule="auto" w:before="0"/>
              <w:rPr>
                <w:sz w:val="10"/>
              </w:rPr>
            </w:pPr>
          </w:p>
        </w:tc>
        <w:tc>
          <w:tcPr>
            <w:tcW w:w="641" w:type="dxa"/>
            <w:gridSpan w:val="2"/>
          </w:tcPr>
          <w:p>
            <w:pPr>
              <w:pStyle w:val="TableParagraph"/>
              <w:spacing w:line="240" w:lineRule="auto" w:before="0"/>
              <w:rPr>
                <w:sz w:val="10"/>
              </w:rPr>
            </w:pPr>
          </w:p>
        </w:tc>
        <w:tc>
          <w:tcPr>
            <w:tcW w:w="794" w:type="dxa"/>
            <w:gridSpan w:val="2"/>
          </w:tcPr>
          <w:p>
            <w:pPr>
              <w:pStyle w:val="TableParagraph"/>
              <w:spacing w:line="240" w:lineRule="auto" w:before="0"/>
              <w:rPr>
                <w:sz w:val="10"/>
              </w:rPr>
            </w:pPr>
          </w:p>
        </w:tc>
        <w:tc>
          <w:tcPr>
            <w:tcW w:w="907" w:type="dxa"/>
            <w:gridSpan w:val="2"/>
          </w:tcPr>
          <w:p>
            <w:pPr>
              <w:pStyle w:val="TableParagraph"/>
              <w:spacing w:line="240" w:lineRule="auto" w:before="0"/>
              <w:rPr>
                <w:sz w:val="10"/>
              </w:rPr>
            </w:pPr>
          </w:p>
        </w:tc>
        <w:tc>
          <w:tcPr>
            <w:tcW w:w="1097" w:type="dxa"/>
          </w:tcPr>
          <w:p>
            <w:pPr>
              <w:pStyle w:val="TableParagraph"/>
              <w:spacing w:line="240" w:lineRule="auto" w:before="0"/>
              <w:rPr>
                <w:sz w:val="10"/>
              </w:rPr>
            </w:pPr>
          </w:p>
        </w:tc>
        <w:tc>
          <w:tcPr>
            <w:tcW w:w="1157" w:type="dxa"/>
          </w:tcPr>
          <w:p>
            <w:pPr>
              <w:pStyle w:val="TableParagraph"/>
              <w:spacing w:line="240" w:lineRule="auto" w:before="0"/>
              <w:rPr>
                <w:sz w:val="10"/>
              </w:rPr>
            </w:pPr>
          </w:p>
        </w:tc>
        <w:tc>
          <w:tcPr>
            <w:tcW w:w="1135" w:type="dxa"/>
          </w:tcPr>
          <w:p>
            <w:pPr>
              <w:pStyle w:val="TableParagraph"/>
              <w:spacing w:line="240" w:lineRule="auto" w:before="0"/>
              <w:rPr>
                <w:sz w:val="10"/>
              </w:rPr>
            </w:pPr>
          </w:p>
        </w:tc>
        <w:tc>
          <w:tcPr>
            <w:tcW w:w="821" w:type="dxa"/>
          </w:tcPr>
          <w:p>
            <w:pPr>
              <w:pStyle w:val="TableParagraph"/>
              <w:spacing w:line="240" w:lineRule="auto" w:before="0"/>
              <w:rPr>
                <w:sz w:val="10"/>
              </w:rPr>
            </w:pPr>
          </w:p>
        </w:tc>
        <w:tc>
          <w:tcPr>
            <w:tcW w:w="732" w:type="dxa"/>
          </w:tcPr>
          <w:p>
            <w:pPr>
              <w:pStyle w:val="TableParagraph"/>
              <w:spacing w:line="240" w:lineRule="auto" w:before="0"/>
              <w:rPr>
                <w:sz w:val="10"/>
              </w:rPr>
            </w:pPr>
          </w:p>
        </w:tc>
        <w:tc>
          <w:tcPr>
            <w:tcW w:w="643" w:type="dxa"/>
          </w:tcPr>
          <w:p>
            <w:pPr>
              <w:pStyle w:val="TableParagraph"/>
              <w:spacing w:line="240" w:lineRule="auto" w:before="0"/>
              <w:rPr>
                <w:sz w:val="10"/>
              </w:rPr>
            </w:pPr>
          </w:p>
        </w:tc>
        <w:tc>
          <w:tcPr>
            <w:tcW w:w="855" w:type="dxa"/>
            <w:gridSpan w:val="2"/>
          </w:tcPr>
          <w:p>
            <w:pPr>
              <w:pStyle w:val="TableParagraph"/>
              <w:spacing w:line="240" w:lineRule="auto" w:before="0"/>
              <w:rPr>
                <w:sz w:val="10"/>
              </w:rPr>
            </w:pPr>
          </w:p>
        </w:tc>
      </w:tr>
      <w:tr>
        <w:trPr>
          <w:trHeight w:val="171" w:hRule="atLeast"/>
        </w:trPr>
        <w:tc>
          <w:tcPr>
            <w:tcW w:w="1005" w:type="dxa"/>
            <w:gridSpan w:val="2"/>
          </w:tcPr>
          <w:p>
            <w:pPr>
              <w:pStyle w:val="TableParagraph"/>
              <w:ind w:left="238"/>
              <w:rPr>
                <w:sz w:val="12"/>
              </w:rPr>
            </w:pPr>
            <w:r>
              <w:rPr>
                <w:spacing w:val="-2"/>
                <w:w w:val="115"/>
                <w:sz w:val="12"/>
              </w:rPr>
              <w:t>Center</w:t>
            </w:r>
          </w:p>
        </w:tc>
        <w:tc>
          <w:tcPr>
            <w:tcW w:w="625" w:type="dxa"/>
            <w:gridSpan w:val="2"/>
          </w:tcPr>
          <w:p>
            <w:pPr>
              <w:pStyle w:val="TableParagraph"/>
              <w:spacing w:line="240" w:lineRule="auto" w:before="0"/>
              <w:rPr>
                <w:sz w:val="10"/>
              </w:rPr>
            </w:pPr>
          </w:p>
        </w:tc>
        <w:tc>
          <w:tcPr>
            <w:tcW w:w="641" w:type="dxa"/>
            <w:gridSpan w:val="2"/>
          </w:tcPr>
          <w:p>
            <w:pPr>
              <w:pStyle w:val="TableParagraph"/>
              <w:spacing w:line="240" w:lineRule="auto" w:before="0"/>
              <w:rPr>
                <w:sz w:val="10"/>
              </w:rPr>
            </w:pPr>
          </w:p>
        </w:tc>
        <w:tc>
          <w:tcPr>
            <w:tcW w:w="794" w:type="dxa"/>
            <w:gridSpan w:val="2"/>
          </w:tcPr>
          <w:p>
            <w:pPr>
              <w:pStyle w:val="TableParagraph"/>
              <w:spacing w:line="240" w:lineRule="auto" w:before="0"/>
              <w:rPr>
                <w:sz w:val="10"/>
              </w:rPr>
            </w:pPr>
          </w:p>
        </w:tc>
        <w:tc>
          <w:tcPr>
            <w:tcW w:w="907" w:type="dxa"/>
            <w:gridSpan w:val="2"/>
          </w:tcPr>
          <w:p>
            <w:pPr>
              <w:pStyle w:val="TableParagraph"/>
              <w:spacing w:line="240" w:lineRule="auto" w:before="0"/>
              <w:rPr>
                <w:sz w:val="10"/>
              </w:rPr>
            </w:pPr>
          </w:p>
        </w:tc>
        <w:tc>
          <w:tcPr>
            <w:tcW w:w="1097" w:type="dxa"/>
          </w:tcPr>
          <w:p>
            <w:pPr>
              <w:pStyle w:val="TableParagraph"/>
              <w:spacing w:line="240" w:lineRule="auto" w:before="0"/>
              <w:rPr>
                <w:sz w:val="10"/>
              </w:rPr>
            </w:pPr>
          </w:p>
        </w:tc>
        <w:tc>
          <w:tcPr>
            <w:tcW w:w="1157" w:type="dxa"/>
          </w:tcPr>
          <w:p>
            <w:pPr>
              <w:pStyle w:val="TableParagraph"/>
              <w:spacing w:line="240" w:lineRule="auto" w:before="0"/>
              <w:rPr>
                <w:sz w:val="10"/>
              </w:rPr>
            </w:pPr>
          </w:p>
        </w:tc>
        <w:tc>
          <w:tcPr>
            <w:tcW w:w="1135" w:type="dxa"/>
          </w:tcPr>
          <w:p>
            <w:pPr>
              <w:pStyle w:val="TableParagraph"/>
              <w:spacing w:line="240" w:lineRule="auto" w:before="0"/>
              <w:rPr>
                <w:sz w:val="10"/>
              </w:rPr>
            </w:pPr>
          </w:p>
        </w:tc>
        <w:tc>
          <w:tcPr>
            <w:tcW w:w="821" w:type="dxa"/>
          </w:tcPr>
          <w:p>
            <w:pPr>
              <w:pStyle w:val="TableParagraph"/>
              <w:spacing w:line="240" w:lineRule="auto" w:before="0"/>
              <w:rPr>
                <w:sz w:val="10"/>
              </w:rPr>
            </w:pPr>
          </w:p>
        </w:tc>
        <w:tc>
          <w:tcPr>
            <w:tcW w:w="732" w:type="dxa"/>
          </w:tcPr>
          <w:p>
            <w:pPr>
              <w:pStyle w:val="TableParagraph"/>
              <w:spacing w:line="240" w:lineRule="auto" w:before="0"/>
              <w:rPr>
                <w:sz w:val="10"/>
              </w:rPr>
            </w:pPr>
          </w:p>
        </w:tc>
        <w:tc>
          <w:tcPr>
            <w:tcW w:w="643" w:type="dxa"/>
          </w:tcPr>
          <w:p>
            <w:pPr>
              <w:pStyle w:val="TableParagraph"/>
              <w:spacing w:line="240" w:lineRule="auto" w:before="0"/>
              <w:rPr>
                <w:sz w:val="10"/>
              </w:rPr>
            </w:pPr>
          </w:p>
        </w:tc>
        <w:tc>
          <w:tcPr>
            <w:tcW w:w="855" w:type="dxa"/>
            <w:gridSpan w:val="2"/>
          </w:tcPr>
          <w:p>
            <w:pPr>
              <w:pStyle w:val="TableParagraph"/>
              <w:spacing w:line="240" w:lineRule="auto" w:before="0"/>
              <w:rPr>
                <w:sz w:val="10"/>
              </w:rPr>
            </w:pPr>
          </w:p>
        </w:tc>
      </w:tr>
      <w:tr>
        <w:trPr>
          <w:trHeight w:val="171" w:hRule="atLeast"/>
        </w:trPr>
        <w:tc>
          <w:tcPr>
            <w:tcW w:w="1005" w:type="dxa"/>
            <w:gridSpan w:val="2"/>
          </w:tcPr>
          <w:p>
            <w:pPr>
              <w:pStyle w:val="TableParagraph"/>
              <w:ind w:left="119"/>
              <w:rPr>
                <w:sz w:val="12"/>
              </w:rPr>
            </w:pPr>
            <w:r>
              <w:rPr>
                <w:w w:val="115"/>
                <w:sz w:val="12"/>
              </w:rPr>
              <w:t>Tropical</w:t>
            </w:r>
            <w:r>
              <w:rPr>
                <w:spacing w:val="3"/>
                <w:w w:val="115"/>
                <w:sz w:val="12"/>
              </w:rPr>
              <w:t> </w:t>
            </w:r>
            <w:r>
              <w:rPr>
                <w:spacing w:val="-2"/>
                <w:w w:val="115"/>
                <w:sz w:val="12"/>
              </w:rPr>
              <w:t>Center</w:t>
            </w:r>
          </w:p>
        </w:tc>
        <w:tc>
          <w:tcPr>
            <w:tcW w:w="625" w:type="dxa"/>
            <w:gridSpan w:val="2"/>
          </w:tcPr>
          <w:p>
            <w:pPr>
              <w:pStyle w:val="TableParagraph"/>
              <w:ind w:right="19"/>
              <w:jc w:val="center"/>
              <w:rPr>
                <w:sz w:val="12"/>
              </w:rPr>
            </w:pPr>
            <w:r>
              <w:rPr>
                <w:spacing w:val="-5"/>
                <w:w w:val="110"/>
                <w:sz w:val="12"/>
              </w:rPr>
              <w:t>C4</w:t>
            </w:r>
          </w:p>
        </w:tc>
        <w:tc>
          <w:tcPr>
            <w:tcW w:w="641" w:type="dxa"/>
            <w:gridSpan w:val="2"/>
          </w:tcPr>
          <w:p>
            <w:pPr>
              <w:pStyle w:val="TableParagraph"/>
              <w:ind w:right="118"/>
              <w:jc w:val="center"/>
              <w:rPr>
                <w:sz w:val="12"/>
              </w:rPr>
            </w:pPr>
            <w:r>
              <w:rPr>
                <w:spacing w:val="-10"/>
                <w:w w:val="120"/>
                <w:sz w:val="12"/>
              </w:rPr>
              <w:t>3</w:t>
            </w:r>
          </w:p>
        </w:tc>
        <w:tc>
          <w:tcPr>
            <w:tcW w:w="794" w:type="dxa"/>
            <w:gridSpan w:val="2"/>
          </w:tcPr>
          <w:p>
            <w:pPr>
              <w:pStyle w:val="TableParagraph"/>
              <w:ind w:left="223"/>
              <w:rPr>
                <w:sz w:val="12"/>
              </w:rPr>
            </w:pPr>
            <w:r>
              <w:rPr>
                <w:spacing w:val="-2"/>
                <w:w w:val="115"/>
                <w:sz w:val="12"/>
              </w:rPr>
              <w:t>15.9–16.1</w:t>
            </w:r>
          </w:p>
        </w:tc>
        <w:tc>
          <w:tcPr>
            <w:tcW w:w="907" w:type="dxa"/>
            <w:gridSpan w:val="2"/>
          </w:tcPr>
          <w:p>
            <w:pPr>
              <w:pStyle w:val="TableParagraph"/>
              <w:ind w:left="222"/>
              <w:rPr>
                <w:sz w:val="12"/>
              </w:rPr>
            </w:pPr>
            <w:r>
              <w:rPr>
                <w:spacing w:val="-2"/>
                <w:w w:val="115"/>
                <w:sz w:val="12"/>
              </w:rPr>
              <w:t>885–1023</w:t>
            </w:r>
          </w:p>
        </w:tc>
        <w:tc>
          <w:tcPr>
            <w:tcW w:w="1097" w:type="dxa"/>
          </w:tcPr>
          <w:p>
            <w:pPr>
              <w:pStyle w:val="TableParagraph"/>
              <w:ind w:left="108"/>
              <w:rPr>
                <w:sz w:val="12"/>
              </w:rPr>
            </w:pPr>
            <w:r>
              <w:rPr>
                <w:spacing w:val="-5"/>
                <w:w w:val="105"/>
                <w:sz w:val="12"/>
              </w:rPr>
              <w:t>Aw</w:t>
            </w:r>
          </w:p>
        </w:tc>
        <w:tc>
          <w:tcPr>
            <w:tcW w:w="1157" w:type="dxa"/>
          </w:tcPr>
          <w:p>
            <w:pPr>
              <w:pStyle w:val="TableParagraph"/>
              <w:ind w:left="212"/>
              <w:rPr>
                <w:sz w:val="12"/>
              </w:rPr>
            </w:pPr>
            <w:r>
              <w:rPr>
                <w:spacing w:val="-4"/>
                <w:w w:val="120"/>
                <w:sz w:val="12"/>
              </w:rPr>
              <w:t>22.6</w:t>
            </w:r>
          </w:p>
        </w:tc>
        <w:tc>
          <w:tcPr>
            <w:tcW w:w="1135" w:type="dxa"/>
          </w:tcPr>
          <w:p>
            <w:pPr>
              <w:pStyle w:val="TableParagraph"/>
              <w:ind w:left="199"/>
              <w:rPr>
                <w:sz w:val="12"/>
              </w:rPr>
            </w:pPr>
            <w:r>
              <w:rPr>
                <w:spacing w:val="-4"/>
                <w:w w:val="120"/>
                <w:sz w:val="12"/>
              </w:rPr>
              <w:t>1028</w:t>
            </w:r>
          </w:p>
        </w:tc>
        <w:tc>
          <w:tcPr>
            <w:tcW w:w="821" w:type="dxa"/>
          </w:tcPr>
          <w:p>
            <w:pPr>
              <w:pStyle w:val="TableParagraph"/>
              <w:ind w:left="158"/>
              <w:rPr>
                <w:sz w:val="12"/>
              </w:rPr>
            </w:pPr>
            <w:r>
              <w:rPr>
                <w:w w:val="120"/>
                <w:sz w:val="12"/>
              </w:rPr>
              <w:t>6</w:t>
            </w:r>
            <w:r>
              <w:rPr>
                <w:spacing w:val="2"/>
                <w:w w:val="120"/>
                <w:sz w:val="12"/>
              </w:rPr>
              <w:t> </w:t>
            </w:r>
            <w:r>
              <w:rPr>
                <w:w w:val="120"/>
                <w:sz w:val="12"/>
              </w:rPr>
              <w:t>to</w:t>
            </w:r>
            <w:r>
              <w:rPr>
                <w:spacing w:val="2"/>
                <w:w w:val="120"/>
                <w:sz w:val="12"/>
              </w:rPr>
              <w:t> </w:t>
            </w:r>
            <w:r>
              <w:rPr>
                <w:spacing w:val="-10"/>
                <w:w w:val="120"/>
                <w:sz w:val="12"/>
              </w:rPr>
              <w:t>7</w:t>
            </w:r>
          </w:p>
        </w:tc>
        <w:tc>
          <w:tcPr>
            <w:tcW w:w="732" w:type="dxa"/>
          </w:tcPr>
          <w:p>
            <w:pPr>
              <w:pStyle w:val="TableParagraph"/>
              <w:ind w:left="133"/>
              <w:rPr>
                <w:sz w:val="12"/>
              </w:rPr>
            </w:pPr>
            <w:r>
              <w:rPr>
                <w:spacing w:val="-5"/>
                <w:w w:val="115"/>
                <w:sz w:val="12"/>
              </w:rPr>
              <w:t>Hot</w:t>
            </w:r>
          </w:p>
        </w:tc>
        <w:tc>
          <w:tcPr>
            <w:tcW w:w="643" w:type="dxa"/>
          </w:tcPr>
          <w:p>
            <w:pPr>
              <w:pStyle w:val="TableParagraph"/>
              <w:ind w:left="53" w:right="209"/>
              <w:jc w:val="center"/>
              <w:rPr>
                <w:sz w:val="12"/>
              </w:rPr>
            </w:pPr>
            <w:r>
              <w:rPr>
                <w:spacing w:val="-4"/>
                <w:w w:val="110"/>
                <w:sz w:val="12"/>
              </w:rPr>
              <w:t>Mild</w:t>
            </w:r>
          </w:p>
        </w:tc>
        <w:tc>
          <w:tcPr>
            <w:tcW w:w="855" w:type="dxa"/>
            <w:gridSpan w:val="2"/>
          </w:tcPr>
          <w:p>
            <w:pPr>
              <w:pStyle w:val="TableParagraph"/>
              <w:ind w:left="125"/>
              <w:rPr>
                <w:sz w:val="12"/>
              </w:rPr>
            </w:pPr>
            <w:r>
              <w:rPr>
                <w:w w:val="110"/>
                <w:sz w:val="12"/>
              </w:rPr>
              <w:t>Clayey</w:t>
            </w:r>
            <w:r>
              <w:rPr>
                <w:spacing w:val="6"/>
                <w:w w:val="115"/>
                <w:sz w:val="12"/>
              </w:rPr>
              <w:t> </w:t>
            </w:r>
            <w:r>
              <w:rPr>
                <w:spacing w:val="-5"/>
                <w:w w:val="115"/>
                <w:sz w:val="12"/>
              </w:rPr>
              <w:t>to</w:t>
            </w:r>
          </w:p>
        </w:tc>
      </w:tr>
      <w:tr>
        <w:trPr>
          <w:trHeight w:val="171" w:hRule="atLeast"/>
        </w:trPr>
        <w:tc>
          <w:tcPr>
            <w:tcW w:w="1005" w:type="dxa"/>
            <w:gridSpan w:val="2"/>
          </w:tcPr>
          <w:p>
            <w:pPr>
              <w:pStyle w:val="TableParagraph"/>
              <w:spacing w:line="240" w:lineRule="auto" w:before="0"/>
              <w:rPr>
                <w:sz w:val="10"/>
              </w:rPr>
            </w:pPr>
          </w:p>
        </w:tc>
        <w:tc>
          <w:tcPr>
            <w:tcW w:w="625" w:type="dxa"/>
            <w:gridSpan w:val="2"/>
          </w:tcPr>
          <w:p>
            <w:pPr>
              <w:pStyle w:val="TableParagraph"/>
              <w:spacing w:line="240" w:lineRule="auto" w:before="0"/>
              <w:rPr>
                <w:sz w:val="10"/>
              </w:rPr>
            </w:pPr>
          </w:p>
        </w:tc>
        <w:tc>
          <w:tcPr>
            <w:tcW w:w="641" w:type="dxa"/>
            <w:gridSpan w:val="2"/>
          </w:tcPr>
          <w:p>
            <w:pPr>
              <w:pStyle w:val="TableParagraph"/>
              <w:spacing w:line="240" w:lineRule="auto" w:before="0"/>
              <w:rPr>
                <w:sz w:val="10"/>
              </w:rPr>
            </w:pPr>
          </w:p>
        </w:tc>
        <w:tc>
          <w:tcPr>
            <w:tcW w:w="794" w:type="dxa"/>
            <w:gridSpan w:val="2"/>
          </w:tcPr>
          <w:p>
            <w:pPr>
              <w:pStyle w:val="TableParagraph"/>
              <w:spacing w:line="240" w:lineRule="auto" w:before="0"/>
              <w:rPr>
                <w:sz w:val="10"/>
              </w:rPr>
            </w:pPr>
          </w:p>
        </w:tc>
        <w:tc>
          <w:tcPr>
            <w:tcW w:w="907" w:type="dxa"/>
            <w:gridSpan w:val="2"/>
          </w:tcPr>
          <w:p>
            <w:pPr>
              <w:pStyle w:val="TableParagraph"/>
              <w:spacing w:line="240" w:lineRule="auto" w:before="0"/>
              <w:rPr>
                <w:sz w:val="10"/>
              </w:rPr>
            </w:pPr>
          </w:p>
        </w:tc>
        <w:tc>
          <w:tcPr>
            <w:tcW w:w="1097" w:type="dxa"/>
          </w:tcPr>
          <w:p>
            <w:pPr>
              <w:pStyle w:val="TableParagraph"/>
              <w:spacing w:line="240" w:lineRule="auto" w:before="0"/>
              <w:rPr>
                <w:sz w:val="10"/>
              </w:rPr>
            </w:pPr>
          </w:p>
        </w:tc>
        <w:tc>
          <w:tcPr>
            <w:tcW w:w="1157" w:type="dxa"/>
          </w:tcPr>
          <w:p>
            <w:pPr>
              <w:pStyle w:val="TableParagraph"/>
              <w:spacing w:line="240" w:lineRule="auto" w:before="0"/>
              <w:rPr>
                <w:sz w:val="10"/>
              </w:rPr>
            </w:pPr>
          </w:p>
        </w:tc>
        <w:tc>
          <w:tcPr>
            <w:tcW w:w="1135" w:type="dxa"/>
          </w:tcPr>
          <w:p>
            <w:pPr>
              <w:pStyle w:val="TableParagraph"/>
              <w:spacing w:line="240" w:lineRule="auto" w:before="0"/>
              <w:rPr>
                <w:sz w:val="10"/>
              </w:rPr>
            </w:pPr>
          </w:p>
        </w:tc>
        <w:tc>
          <w:tcPr>
            <w:tcW w:w="821" w:type="dxa"/>
          </w:tcPr>
          <w:p>
            <w:pPr>
              <w:pStyle w:val="TableParagraph"/>
              <w:spacing w:line="240" w:lineRule="auto" w:before="0"/>
              <w:rPr>
                <w:sz w:val="10"/>
              </w:rPr>
            </w:pPr>
          </w:p>
        </w:tc>
        <w:tc>
          <w:tcPr>
            <w:tcW w:w="732" w:type="dxa"/>
          </w:tcPr>
          <w:p>
            <w:pPr>
              <w:pStyle w:val="TableParagraph"/>
              <w:spacing w:line="240" w:lineRule="auto" w:before="0"/>
              <w:rPr>
                <w:sz w:val="10"/>
              </w:rPr>
            </w:pPr>
          </w:p>
        </w:tc>
        <w:tc>
          <w:tcPr>
            <w:tcW w:w="643" w:type="dxa"/>
          </w:tcPr>
          <w:p>
            <w:pPr>
              <w:pStyle w:val="TableParagraph"/>
              <w:spacing w:line="240" w:lineRule="auto" w:before="0"/>
              <w:rPr>
                <w:sz w:val="10"/>
              </w:rPr>
            </w:pPr>
          </w:p>
        </w:tc>
        <w:tc>
          <w:tcPr>
            <w:tcW w:w="855" w:type="dxa"/>
            <w:gridSpan w:val="2"/>
          </w:tcPr>
          <w:p>
            <w:pPr>
              <w:pStyle w:val="TableParagraph"/>
              <w:ind w:left="125"/>
              <w:rPr>
                <w:sz w:val="12"/>
              </w:rPr>
            </w:pPr>
            <w:r>
              <w:rPr>
                <w:w w:val="110"/>
                <w:sz w:val="12"/>
              </w:rPr>
              <w:t>Very</w:t>
            </w:r>
            <w:r>
              <w:rPr>
                <w:spacing w:val="6"/>
                <w:w w:val="110"/>
                <w:sz w:val="12"/>
              </w:rPr>
              <w:t> </w:t>
            </w:r>
            <w:r>
              <w:rPr>
                <w:spacing w:val="-4"/>
                <w:w w:val="110"/>
                <w:sz w:val="12"/>
              </w:rPr>
              <w:t>Clay</w:t>
            </w:r>
          </w:p>
        </w:tc>
      </w:tr>
      <w:tr>
        <w:trPr>
          <w:trHeight w:val="171" w:hRule="atLeast"/>
        </w:trPr>
        <w:tc>
          <w:tcPr>
            <w:tcW w:w="1005" w:type="dxa"/>
            <w:gridSpan w:val="2"/>
          </w:tcPr>
          <w:p>
            <w:pPr>
              <w:pStyle w:val="TableParagraph"/>
              <w:spacing w:line="137" w:lineRule="exact"/>
              <w:ind w:left="119"/>
              <w:rPr>
                <w:sz w:val="12"/>
              </w:rPr>
            </w:pPr>
            <w:r>
              <w:rPr>
                <w:w w:val="115"/>
                <w:sz w:val="12"/>
              </w:rPr>
              <w:t>Tropical</w:t>
            </w:r>
            <w:r>
              <w:rPr>
                <w:spacing w:val="3"/>
                <w:w w:val="115"/>
                <w:sz w:val="12"/>
              </w:rPr>
              <w:t> </w:t>
            </w:r>
            <w:r>
              <w:rPr>
                <w:spacing w:val="-2"/>
                <w:w w:val="115"/>
                <w:sz w:val="12"/>
              </w:rPr>
              <w:t>Center</w:t>
            </w:r>
          </w:p>
        </w:tc>
        <w:tc>
          <w:tcPr>
            <w:tcW w:w="625" w:type="dxa"/>
            <w:gridSpan w:val="2"/>
          </w:tcPr>
          <w:p>
            <w:pPr>
              <w:pStyle w:val="TableParagraph"/>
              <w:spacing w:line="137" w:lineRule="exact"/>
              <w:ind w:right="19"/>
              <w:jc w:val="center"/>
              <w:rPr>
                <w:sz w:val="12"/>
              </w:rPr>
            </w:pPr>
            <w:r>
              <w:rPr>
                <w:spacing w:val="-5"/>
                <w:w w:val="110"/>
                <w:sz w:val="12"/>
              </w:rPr>
              <w:t>C5</w:t>
            </w:r>
          </w:p>
        </w:tc>
        <w:tc>
          <w:tcPr>
            <w:tcW w:w="641" w:type="dxa"/>
            <w:gridSpan w:val="2"/>
          </w:tcPr>
          <w:p>
            <w:pPr>
              <w:pStyle w:val="TableParagraph"/>
              <w:spacing w:line="137" w:lineRule="exact"/>
              <w:ind w:right="118"/>
              <w:jc w:val="center"/>
              <w:rPr>
                <w:sz w:val="12"/>
              </w:rPr>
            </w:pPr>
            <w:r>
              <w:rPr>
                <w:spacing w:val="-10"/>
                <w:w w:val="120"/>
                <w:sz w:val="12"/>
              </w:rPr>
              <w:t>4</w:t>
            </w:r>
          </w:p>
        </w:tc>
        <w:tc>
          <w:tcPr>
            <w:tcW w:w="794" w:type="dxa"/>
            <w:gridSpan w:val="2"/>
          </w:tcPr>
          <w:p>
            <w:pPr>
              <w:pStyle w:val="TableParagraph"/>
              <w:spacing w:line="137" w:lineRule="exact"/>
              <w:ind w:left="223"/>
              <w:rPr>
                <w:sz w:val="12"/>
              </w:rPr>
            </w:pPr>
            <w:r>
              <w:rPr>
                <w:spacing w:val="-2"/>
                <w:w w:val="115"/>
                <w:sz w:val="12"/>
              </w:rPr>
              <w:t>17.6–19.9</w:t>
            </w:r>
          </w:p>
        </w:tc>
        <w:tc>
          <w:tcPr>
            <w:tcW w:w="907" w:type="dxa"/>
            <w:gridSpan w:val="2"/>
          </w:tcPr>
          <w:p>
            <w:pPr>
              <w:pStyle w:val="TableParagraph"/>
              <w:spacing w:line="137" w:lineRule="exact"/>
              <w:ind w:left="222"/>
              <w:rPr>
                <w:sz w:val="12"/>
              </w:rPr>
            </w:pPr>
            <w:r>
              <w:rPr>
                <w:spacing w:val="-2"/>
                <w:w w:val="115"/>
                <w:sz w:val="12"/>
              </w:rPr>
              <w:t>680–870</w:t>
            </w:r>
          </w:p>
        </w:tc>
        <w:tc>
          <w:tcPr>
            <w:tcW w:w="1097" w:type="dxa"/>
          </w:tcPr>
          <w:p>
            <w:pPr>
              <w:pStyle w:val="TableParagraph"/>
              <w:spacing w:line="137" w:lineRule="exact"/>
              <w:ind w:left="108"/>
              <w:rPr>
                <w:sz w:val="12"/>
              </w:rPr>
            </w:pPr>
            <w:r>
              <w:rPr>
                <w:spacing w:val="-5"/>
                <w:w w:val="105"/>
                <w:sz w:val="12"/>
              </w:rPr>
              <w:t>Aw</w:t>
            </w:r>
          </w:p>
        </w:tc>
        <w:tc>
          <w:tcPr>
            <w:tcW w:w="1157" w:type="dxa"/>
          </w:tcPr>
          <w:p>
            <w:pPr>
              <w:pStyle w:val="TableParagraph"/>
              <w:spacing w:line="137" w:lineRule="exact"/>
              <w:ind w:left="212"/>
              <w:rPr>
                <w:sz w:val="12"/>
              </w:rPr>
            </w:pPr>
            <w:r>
              <w:rPr>
                <w:spacing w:val="-4"/>
                <w:w w:val="120"/>
                <w:sz w:val="12"/>
              </w:rPr>
              <w:t>22.9</w:t>
            </w:r>
          </w:p>
        </w:tc>
        <w:tc>
          <w:tcPr>
            <w:tcW w:w="1135" w:type="dxa"/>
          </w:tcPr>
          <w:p>
            <w:pPr>
              <w:pStyle w:val="TableParagraph"/>
              <w:spacing w:line="137" w:lineRule="exact"/>
              <w:ind w:left="199"/>
              <w:rPr>
                <w:sz w:val="12"/>
              </w:rPr>
            </w:pPr>
            <w:r>
              <w:rPr>
                <w:w w:val="120"/>
                <w:sz w:val="12"/>
              </w:rPr>
              <w:t>1158 to</w:t>
            </w:r>
            <w:r>
              <w:rPr>
                <w:spacing w:val="1"/>
                <w:w w:val="120"/>
                <w:sz w:val="12"/>
              </w:rPr>
              <w:t> </w:t>
            </w:r>
            <w:r>
              <w:rPr>
                <w:spacing w:val="-4"/>
                <w:w w:val="120"/>
                <w:sz w:val="12"/>
              </w:rPr>
              <w:t>1600</w:t>
            </w:r>
          </w:p>
        </w:tc>
        <w:tc>
          <w:tcPr>
            <w:tcW w:w="821" w:type="dxa"/>
          </w:tcPr>
          <w:p>
            <w:pPr>
              <w:pStyle w:val="TableParagraph"/>
              <w:spacing w:line="137" w:lineRule="exact"/>
              <w:ind w:left="158"/>
              <w:rPr>
                <w:sz w:val="12"/>
              </w:rPr>
            </w:pPr>
            <w:r>
              <w:rPr>
                <w:spacing w:val="-10"/>
                <w:w w:val="120"/>
                <w:sz w:val="12"/>
              </w:rPr>
              <w:t>6</w:t>
            </w:r>
          </w:p>
        </w:tc>
        <w:tc>
          <w:tcPr>
            <w:tcW w:w="732" w:type="dxa"/>
          </w:tcPr>
          <w:p>
            <w:pPr>
              <w:pStyle w:val="TableParagraph"/>
              <w:spacing w:line="137" w:lineRule="exact"/>
              <w:ind w:left="133"/>
              <w:rPr>
                <w:sz w:val="12"/>
              </w:rPr>
            </w:pPr>
            <w:r>
              <w:rPr>
                <w:spacing w:val="-5"/>
                <w:w w:val="115"/>
                <w:sz w:val="12"/>
              </w:rPr>
              <w:t>Hot</w:t>
            </w:r>
          </w:p>
        </w:tc>
        <w:tc>
          <w:tcPr>
            <w:tcW w:w="643" w:type="dxa"/>
          </w:tcPr>
          <w:p>
            <w:pPr>
              <w:pStyle w:val="TableParagraph"/>
              <w:spacing w:line="137" w:lineRule="exact"/>
              <w:ind w:left="53" w:right="209"/>
              <w:jc w:val="center"/>
              <w:rPr>
                <w:sz w:val="12"/>
              </w:rPr>
            </w:pPr>
            <w:r>
              <w:rPr>
                <w:spacing w:val="-4"/>
                <w:w w:val="110"/>
                <w:sz w:val="12"/>
              </w:rPr>
              <w:t>Mild</w:t>
            </w:r>
          </w:p>
        </w:tc>
        <w:tc>
          <w:tcPr>
            <w:tcW w:w="855" w:type="dxa"/>
            <w:gridSpan w:val="2"/>
          </w:tcPr>
          <w:p>
            <w:pPr>
              <w:pStyle w:val="TableParagraph"/>
              <w:spacing w:line="137" w:lineRule="exact"/>
              <w:ind w:left="125"/>
              <w:rPr>
                <w:sz w:val="12"/>
              </w:rPr>
            </w:pPr>
            <w:r>
              <w:rPr>
                <w:spacing w:val="-2"/>
                <w:w w:val="110"/>
                <w:sz w:val="12"/>
              </w:rPr>
              <w:t>Clayey</w:t>
            </w:r>
          </w:p>
        </w:tc>
      </w:tr>
      <w:tr>
        <w:trPr>
          <w:trHeight w:val="171" w:hRule="atLeast"/>
        </w:trPr>
        <w:tc>
          <w:tcPr>
            <w:tcW w:w="1005" w:type="dxa"/>
            <w:gridSpan w:val="2"/>
          </w:tcPr>
          <w:p>
            <w:pPr>
              <w:pStyle w:val="TableParagraph"/>
              <w:ind w:left="119"/>
              <w:rPr>
                <w:sz w:val="12"/>
              </w:rPr>
            </w:pPr>
            <w:r>
              <w:rPr>
                <w:w w:val="115"/>
                <w:sz w:val="12"/>
              </w:rPr>
              <w:t>Tropical</w:t>
            </w:r>
            <w:r>
              <w:rPr>
                <w:spacing w:val="3"/>
                <w:w w:val="115"/>
                <w:sz w:val="12"/>
              </w:rPr>
              <w:t> </w:t>
            </w:r>
            <w:r>
              <w:rPr>
                <w:spacing w:val="-2"/>
                <w:w w:val="115"/>
                <w:sz w:val="12"/>
              </w:rPr>
              <w:t>Center</w:t>
            </w:r>
          </w:p>
        </w:tc>
        <w:tc>
          <w:tcPr>
            <w:tcW w:w="625" w:type="dxa"/>
            <w:gridSpan w:val="2"/>
          </w:tcPr>
          <w:p>
            <w:pPr>
              <w:pStyle w:val="TableParagraph"/>
              <w:ind w:right="19"/>
              <w:jc w:val="center"/>
              <w:rPr>
                <w:sz w:val="12"/>
              </w:rPr>
            </w:pPr>
            <w:r>
              <w:rPr>
                <w:spacing w:val="-5"/>
                <w:w w:val="110"/>
                <w:sz w:val="12"/>
              </w:rPr>
              <w:t>C6</w:t>
            </w:r>
          </w:p>
        </w:tc>
        <w:tc>
          <w:tcPr>
            <w:tcW w:w="641" w:type="dxa"/>
            <w:gridSpan w:val="2"/>
          </w:tcPr>
          <w:p>
            <w:pPr>
              <w:pStyle w:val="TableParagraph"/>
              <w:ind w:right="118"/>
              <w:jc w:val="center"/>
              <w:rPr>
                <w:sz w:val="12"/>
              </w:rPr>
            </w:pPr>
            <w:r>
              <w:rPr>
                <w:spacing w:val="-10"/>
                <w:w w:val="120"/>
                <w:sz w:val="12"/>
              </w:rPr>
              <w:t>7</w:t>
            </w:r>
          </w:p>
        </w:tc>
        <w:tc>
          <w:tcPr>
            <w:tcW w:w="794" w:type="dxa"/>
            <w:gridSpan w:val="2"/>
          </w:tcPr>
          <w:p>
            <w:pPr>
              <w:pStyle w:val="TableParagraph"/>
              <w:ind w:left="223"/>
              <w:rPr>
                <w:sz w:val="12"/>
              </w:rPr>
            </w:pPr>
            <w:r>
              <w:rPr>
                <w:w w:val="120"/>
                <w:sz w:val="12"/>
              </w:rPr>
              <w:t>21</w:t>
            </w:r>
            <w:r>
              <w:rPr>
                <w:spacing w:val="1"/>
                <w:w w:val="120"/>
                <w:sz w:val="12"/>
              </w:rPr>
              <w:t> </w:t>
            </w:r>
            <w:r>
              <w:rPr>
                <w:w w:val="120"/>
                <w:sz w:val="12"/>
              </w:rPr>
              <w:t>to</w:t>
            </w:r>
            <w:r>
              <w:rPr>
                <w:spacing w:val="1"/>
                <w:w w:val="120"/>
                <w:sz w:val="12"/>
              </w:rPr>
              <w:t> </w:t>
            </w:r>
            <w:r>
              <w:rPr>
                <w:spacing w:val="-7"/>
                <w:w w:val="120"/>
                <w:sz w:val="12"/>
              </w:rPr>
              <w:t>22</w:t>
            </w:r>
          </w:p>
        </w:tc>
        <w:tc>
          <w:tcPr>
            <w:tcW w:w="907" w:type="dxa"/>
            <w:gridSpan w:val="2"/>
          </w:tcPr>
          <w:p>
            <w:pPr>
              <w:pStyle w:val="TableParagraph"/>
              <w:ind w:left="222"/>
              <w:rPr>
                <w:sz w:val="12"/>
              </w:rPr>
            </w:pPr>
            <w:r>
              <w:rPr>
                <w:spacing w:val="-2"/>
                <w:w w:val="115"/>
                <w:sz w:val="12"/>
              </w:rPr>
              <w:t>300–587</w:t>
            </w:r>
          </w:p>
        </w:tc>
        <w:tc>
          <w:tcPr>
            <w:tcW w:w="1097" w:type="dxa"/>
          </w:tcPr>
          <w:p>
            <w:pPr>
              <w:pStyle w:val="TableParagraph"/>
              <w:ind w:left="108"/>
              <w:rPr>
                <w:sz w:val="12"/>
              </w:rPr>
            </w:pPr>
            <w:r>
              <w:rPr>
                <w:spacing w:val="-5"/>
                <w:w w:val="105"/>
                <w:sz w:val="12"/>
              </w:rPr>
              <w:t>Aw</w:t>
            </w:r>
          </w:p>
        </w:tc>
        <w:tc>
          <w:tcPr>
            <w:tcW w:w="1157" w:type="dxa"/>
          </w:tcPr>
          <w:p>
            <w:pPr>
              <w:pStyle w:val="TableParagraph"/>
              <w:ind w:left="212"/>
              <w:rPr>
                <w:sz w:val="12"/>
              </w:rPr>
            </w:pPr>
            <w:r>
              <w:rPr>
                <w:spacing w:val="-4"/>
                <w:w w:val="120"/>
                <w:sz w:val="12"/>
              </w:rPr>
              <w:t>23.9</w:t>
            </w:r>
          </w:p>
        </w:tc>
        <w:tc>
          <w:tcPr>
            <w:tcW w:w="1135" w:type="dxa"/>
          </w:tcPr>
          <w:p>
            <w:pPr>
              <w:pStyle w:val="TableParagraph"/>
              <w:ind w:left="199"/>
              <w:rPr>
                <w:sz w:val="12"/>
              </w:rPr>
            </w:pPr>
            <w:r>
              <w:rPr>
                <w:w w:val="120"/>
                <w:sz w:val="12"/>
              </w:rPr>
              <w:t>1110 to</w:t>
            </w:r>
            <w:r>
              <w:rPr>
                <w:spacing w:val="1"/>
                <w:w w:val="120"/>
                <w:sz w:val="12"/>
              </w:rPr>
              <w:t> </w:t>
            </w:r>
            <w:r>
              <w:rPr>
                <w:spacing w:val="-4"/>
                <w:w w:val="120"/>
                <w:sz w:val="12"/>
              </w:rPr>
              <w:t>1400</w:t>
            </w:r>
          </w:p>
        </w:tc>
        <w:tc>
          <w:tcPr>
            <w:tcW w:w="821" w:type="dxa"/>
          </w:tcPr>
          <w:p>
            <w:pPr>
              <w:pStyle w:val="TableParagraph"/>
              <w:ind w:left="158"/>
              <w:rPr>
                <w:sz w:val="12"/>
              </w:rPr>
            </w:pPr>
            <w:r>
              <w:rPr>
                <w:w w:val="120"/>
                <w:sz w:val="12"/>
              </w:rPr>
              <w:t>5</w:t>
            </w:r>
            <w:r>
              <w:rPr>
                <w:spacing w:val="2"/>
                <w:w w:val="120"/>
                <w:sz w:val="12"/>
              </w:rPr>
              <w:t> </w:t>
            </w:r>
            <w:r>
              <w:rPr>
                <w:w w:val="120"/>
                <w:sz w:val="12"/>
              </w:rPr>
              <w:t>to</w:t>
            </w:r>
            <w:r>
              <w:rPr>
                <w:spacing w:val="2"/>
                <w:w w:val="120"/>
                <w:sz w:val="12"/>
              </w:rPr>
              <w:t> </w:t>
            </w:r>
            <w:r>
              <w:rPr>
                <w:spacing w:val="-10"/>
                <w:w w:val="120"/>
                <w:sz w:val="12"/>
              </w:rPr>
              <w:t>6</w:t>
            </w:r>
          </w:p>
        </w:tc>
        <w:tc>
          <w:tcPr>
            <w:tcW w:w="732" w:type="dxa"/>
          </w:tcPr>
          <w:p>
            <w:pPr>
              <w:pStyle w:val="TableParagraph"/>
              <w:ind w:left="133"/>
              <w:rPr>
                <w:sz w:val="12"/>
              </w:rPr>
            </w:pPr>
            <w:r>
              <w:rPr>
                <w:spacing w:val="-5"/>
                <w:w w:val="115"/>
                <w:sz w:val="12"/>
              </w:rPr>
              <w:t>Hot</w:t>
            </w:r>
          </w:p>
        </w:tc>
        <w:tc>
          <w:tcPr>
            <w:tcW w:w="643" w:type="dxa"/>
          </w:tcPr>
          <w:p>
            <w:pPr>
              <w:pStyle w:val="TableParagraph"/>
              <w:ind w:right="94"/>
              <w:jc w:val="center"/>
              <w:rPr>
                <w:sz w:val="12"/>
              </w:rPr>
            </w:pPr>
            <w:r>
              <w:rPr>
                <w:spacing w:val="-2"/>
                <w:w w:val="120"/>
                <w:sz w:val="12"/>
              </w:rPr>
              <w:t>Mild/</w:t>
            </w:r>
          </w:p>
        </w:tc>
        <w:tc>
          <w:tcPr>
            <w:tcW w:w="855" w:type="dxa"/>
            <w:gridSpan w:val="2"/>
          </w:tcPr>
          <w:p>
            <w:pPr>
              <w:pStyle w:val="TableParagraph"/>
              <w:ind w:left="125"/>
              <w:rPr>
                <w:sz w:val="12"/>
              </w:rPr>
            </w:pPr>
            <w:r>
              <w:rPr>
                <w:spacing w:val="-2"/>
                <w:w w:val="110"/>
                <w:sz w:val="12"/>
              </w:rPr>
              <w:t>Clayey</w:t>
            </w:r>
          </w:p>
        </w:tc>
      </w:tr>
      <w:tr>
        <w:trPr>
          <w:trHeight w:val="171" w:hRule="atLeast"/>
        </w:trPr>
        <w:tc>
          <w:tcPr>
            <w:tcW w:w="1005" w:type="dxa"/>
            <w:gridSpan w:val="2"/>
          </w:tcPr>
          <w:p>
            <w:pPr>
              <w:pStyle w:val="TableParagraph"/>
              <w:spacing w:line="240" w:lineRule="auto" w:before="0"/>
              <w:rPr>
                <w:sz w:val="10"/>
              </w:rPr>
            </w:pPr>
          </w:p>
        </w:tc>
        <w:tc>
          <w:tcPr>
            <w:tcW w:w="625" w:type="dxa"/>
            <w:gridSpan w:val="2"/>
          </w:tcPr>
          <w:p>
            <w:pPr>
              <w:pStyle w:val="TableParagraph"/>
              <w:spacing w:line="240" w:lineRule="auto" w:before="0"/>
              <w:rPr>
                <w:sz w:val="10"/>
              </w:rPr>
            </w:pPr>
          </w:p>
        </w:tc>
        <w:tc>
          <w:tcPr>
            <w:tcW w:w="641" w:type="dxa"/>
            <w:gridSpan w:val="2"/>
          </w:tcPr>
          <w:p>
            <w:pPr>
              <w:pStyle w:val="TableParagraph"/>
              <w:spacing w:line="240" w:lineRule="auto" w:before="0"/>
              <w:rPr>
                <w:sz w:val="10"/>
              </w:rPr>
            </w:pPr>
          </w:p>
        </w:tc>
        <w:tc>
          <w:tcPr>
            <w:tcW w:w="794" w:type="dxa"/>
            <w:gridSpan w:val="2"/>
          </w:tcPr>
          <w:p>
            <w:pPr>
              <w:pStyle w:val="TableParagraph"/>
              <w:spacing w:line="240" w:lineRule="auto" w:before="0"/>
              <w:rPr>
                <w:sz w:val="10"/>
              </w:rPr>
            </w:pPr>
          </w:p>
        </w:tc>
        <w:tc>
          <w:tcPr>
            <w:tcW w:w="907" w:type="dxa"/>
            <w:gridSpan w:val="2"/>
          </w:tcPr>
          <w:p>
            <w:pPr>
              <w:pStyle w:val="TableParagraph"/>
              <w:spacing w:line="240" w:lineRule="auto" w:before="0"/>
              <w:rPr>
                <w:sz w:val="10"/>
              </w:rPr>
            </w:pPr>
          </w:p>
        </w:tc>
        <w:tc>
          <w:tcPr>
            <w:tcW w:w="1097" w:type="dxa"/>
          </w:tcPr>
          <w:p>
            <w:pPr>
              <w:pStyle w:val="TableParagraph"/>
              <w:spacing w:line="240" w:lineRule="auto" w:before="0"/>
              <w:rPr>
                <w:sz w:val="10"/>
              </w:rPr>
            </w:pPr>
          </w:p>
        </w:tc>
        <w:tc>
          <w:tcPr>
            <w:tcW w:w="1157" w:type="dxa"/>
          </w:tcPr>
          <w:p>
            <w:pPr>
              <w:pStyle w:val="TableParagraph"/>
              <w:spacing w:line="240" w:lineRule="auto" w:before="0"/>
              <w:rPr>
                <w:sz w:val="10"/>
              </w:rPr>
            </w:pPr>
          </w:p>
        </w:tc>
        <w:tc>
          <w:tcPr>
            <w:tcW w:w="1135" w:type="dxa"/>
          </w:tcPr>
          <w:p>
            <w:pPr>
              <w:pStyle w:val="TableParagraph"/>
              <w:spacing w:line="240" w:lineRule="auto" w:before="0"/>
              <w:rPr>
                <w:sz w:val="10"/>
              </w:rPr>
            </w:pPr>
          </w:p>
        </w:tc>
        <w:tc>
          <w:tcPr>
            <w:tcW w:w="821" w:type="dxa"/>
          </w:tcPr>
          <w:p>
            <w:pPr>
              <w:pStyle w:val="TableParagraph"/>
              <w:spacing w:line="240" w:lineRule="auto" w:before="0"/>
              <w:rPr>
                <w:sz w:val="10"/>
              </w:rPr>
            </w:pPr>
          </w:p>
        </w:tc>
        <w:tc>
          <w:tcPr>
            <w:tcW w:w="732" w:type="dxa"/>
          </w:tcPr>
          <w:p>
            <w:pPr>
              <w:pStyle w:val="TableParagraph"/>
              <w:spacing w:line="240" w:lineRule="auto" w:before="0"/>
              <w:rPr>
                <w:sz w:val="10"/>
              </w:rPr>
            </w:pPr>
          </w:p>
        </w:tc>
        <w:tc>
          <w:tcPr>
            <w:tcW w:w="643" w:type="dxa"/>
          </w:tcPr>
          <w:p>
            <w:pPr>
              <w:pStyle w:val="TableParagraph"/>
              <w:ind w:left="52" w:right="209"/>
              <w:jc w:val="center"/>
              <w:rPr>
                <w:sz w:val="12"/>
              </w:rPr>
            </w:pPr>
            <w:r>
              <w:rPr>
                <w:spacing w:val="-4"/>
                <w:w w:val="110"/>
                <w:sz w:val="12"/>
              </w:rPr>
              <w:t>Cold</w:t>
            </w:r>
          </w:p>
        </w:tc>
        <w:tc>
          <w:tcPr>
            <w:tcW w:w="855" w:type="dxa"/>
            <w:gridSpan w:val="2"/>
          </w:tcPr>
          <w:p>
            <w:pPr>
              <w:pStyle w:val="TableParagraph"/>
              <w:spacing w:line="240" w:lineRule="auto" w:before="0"/>
              <w:rPr>
                <w:sz w:val="10"/>
              </w:rPr>
            </w:pPr>
          </w:p>
        </w:tc>
      </w:tr>
      <w:tr>
        <w:trPr>
          <w:trHeight w:val="171" w:hRule="atLeast"/>
        </w:trPr>
        <w:tc>
          <w:tcPr>
            <w:tcW w:w="1005" w:type="dxa"/>
            <w:gridSpan w:val="2"/>
          </w:tcPr>
          <w:p>
            <w:pPr>
              <w:pStyle w:val="TableParagraph"/>
              <w:ind w:left="119"/>
              <w:rPr>
                <w:sz w:val="12"/>
              </w:rPr>
            </w:pPr>
            <w:r>
              <w:rPr>
                <w:spacing w:val="-2"/>
                <w:w w:val="115"/>
                <w:sz w:val="12"/>
              </w:rPr>
              <w:t>Subtropical</w:t>
            </w:r>
          </w:p>
        </w:tc>
        <w:tc>
          <w:tcPr>
            <w:tcW w:w="625" w:type="dxa"/>
            <w:gridSpan w:val="2"/>
          </w:tcPr>
          <w:p>
            <w:pPr>
              <w:pStyle w:val="TableParagraph"/>
              <w:ind w:right="19"/>
              <w:jc w:val="center"/>
              <w:rPr>
                <w:sz w:val="12"/>
              </w:rPr>
            </w:pPr>
            <w:r>
              <w:rPr>
                <w:spacing w:val="-5"/>
                <w:w w:val="110"/>
                <w:sz w:val="12"/>
              </w:rPr>
              <w:t>C7</w:t>
            </w:r>
          </w:p>
        </w:tc>
        <w:tc>
          <w:tcPr>
            <w:tcW w:w="641" w:type="dxa"/>
            <w:gridSpan w:val="2"/>
          </w:tcPr>
          <w:p>
            <w:pPr>
              <w:pStyle w:val="TableParagraph"/>
              <w:ind w:right="118"/>
              <w:jc w:val="center"/>
              <w:rPr>
                <w:sz w:val="12"/>
              </w:rPr>
            </w:pPr>
            <w:r>
              <w:rPr>
                <w:spacing w:val="-10"/>
                <w:w w:val="120"/>
                <w:sz w:val="12"/>
              </w:rPr>
              <w:t>4</w:t>
            </w:r>
          </w:p>
        </w:tc>
        <w:tc>
          <w:tcPr>
            <w:tcW w:w="794" w:type="dxa"/>
            <w:gridSpan w:val="2"/>
          </w:tcPr>
          <w:p>
            <w:pPr>
              <w:pStyle w:val="TableParagraph"/>
              <w:ind w:left="223"/>
              <w:rPr>
                <w:sz w:val="12"/>
              </w:rPr>
            </w:pPr>
            <w:r>
              <w:rPr>
                <w:w w:val="120"/>
                <w:sz w:val="12"/>
              </w:rPr>
              <w:t>21</w:t>
            </w:r>
            <w:r>
              <w:rPr>
                <w:spacing w:val="1"/>
                <w:w w:val="120"/>
                <w:sz w:val="12"/>
              </w:rPr>
              <w:t> </w:t>
            </w:r>
            <w:r>
              <w:rPr>
                <w:w w:val="120"/>
                <w:sz w:val="12"/>
              </w:rPr>
              <w:t>to</w:t>
            </w:r>
            <w:r>
              <w:rPr>
                <w:spacing w:val="1"/>
                <w:w w:val="120"/>
                <w:sz w:val="12"/>
              </w:rPr>
              <w:t> </w:t>
            </w:r>
            <w:r>
              <w:rPr>
                <w:spacing w:val="-7"/>
                <w:w w:val="120"/>
                <w:sz w:val="12"/>
              </w:rPr>
              <w:t>23</w:t>
            </w:r>
          </w:p>
        </w:tc>
        <w:tc>
          <w:tcPr>
            <w:tcW w:w="907" w:type="dxa"/>
            <w:gridSpan w:val="2"/>
          </w:tcPr>
          <w:p>
            <w:pPr>
              <w:pStyle w:val="TableParagraph"/>
              <w:ind w:left="222"/>
              <w:rPr>
                <w:sz w:val="12"/>
              </w:rPr>
            </w:pPr>
            <w:r>
              <w:rPr>
                <w:spacing w:val="-2"/>
                <w:w w:val="115"/>
                <w:sz w:val="12"/>
              </w:rPr>
              <w:t>374–476</w:t>
            </w:r>
          </w:p>
        </w:tc>
        <w:tc>
          <w:tcPr>
            <w:tcW w:w="1097" w:type="dxa"/>
          </w:tcPr>
          <w:p>
            <w:pPr>
              <w:pStyle w:val="TableParagraph"/>
              <w:ind w:left="108"/>
              <w:rPr>
                <w:sz w:val="12"/>
              </w:rPr>
            </w:pPr>
            <w:r>
              <w:rPr>
                <w:spacing w:val="-5"/>
                <w:w w:val="105"/>
                <w:sz w:val="12"/>
              </w:rPr>
              <w:t>Aw</w:t>
            </w:r>
          </w:p>
        </w:tc>
        <w:tc>
          <w:tcPr>
            <w:tcW w:w="1157" w:type="dxa"/>
          </w:tcPr>
          <w:p>
            <w:pPr>
              <w:pStyle w:val="TableParagraph"/>
              <w:ind w:left="212"/>
              <w:rPr>
                <w:sz w:val="12"/>
              </w:rPr>
            </w:pPr>
            <w:r>
              <w:rPr>
                <w:w w:val="120"/>
                <w:sz w:val="12"/>
              </w:rPr>
              <w:t>22.9 to</w:t>
            </w:r>
            <w:r>
              <w:rPr>
                <w:spacing w:val="1"/>
                <w:w w:val="120"/>
                <w:sz w:val="12"/>
              </w:rPr>
              <w:t> </w:t>
            </w:r>
            <w:r>
              <w:rPr>
                <w:spacing w:val="-4"/>
                <w:w w:val="120"/>
                <w:sz w:val="12"/>
              </w:rPr>
              <w:t>23.4</w:t>
            </w:r>
          </w:p>
        </w:tc>
        <w:tc>
          <w:tcPr>
            <w:tcW w:w="1135" w:type="dxa"/>
          </w:tcPr>
          <w:p>
            <w:pPr>
              <w:pStyle w:val="TableParagraph"/>
              <w:ind w:left="199"/>
              <w:rPr>
                <w:sz w:val="12"/>
              </w:rPr>
            </w:pPr>
            <w:r>
              <w:rPr>
                <w:w w:val="120"/>
                <w:sz w:val="12"/>
              </w:rPr>
              <w:t>1261 to</w:t>
            </w:r>
            <w:r>
              <w:rPr>
                <w:spacing w:val="1"/>
                <w:w w:val="120"/>
                <w:sz w:val="12"/>
              </w:rPr>
              <w:t> </w:t>
            </w:r>
            <w:r>
              <w:rPr>
                <w:spacing w:val="-4"/>
                <w:w w:val="120"/>
                <w:sz w:val="12"/>
              </w:rPr>
              <w:t>1400</w:t>
            </w:r>
          </w:p>
        </w:tc>
        <w:tc>
          <w:tcPr>
            <w:tcW w:w="821" w:type="dxa"/>
          </w:tcPr>
          <w:p>
            <w:pPr>
              <w:pStyle w:val="TableParagraph"/>
              <w:ind w:left="158"/>
              <w:rPr>
                <w:sz w:val="12"/>
              </w:rPr>
            </w:pPr>
            <w:r>
              <w:rPr>
                <w:w w:val="120"/>
                <w:sz w:val="12"/>
              </w:rPr>
              <w:t>5</w:t>
            </w:r>
            <w:r>
              <w:rPr>
                <w:spacing w:val="2"/>
                <w:w w:val="120"/>
                <w:sz w:val="12"/>
              </w:rPr>
              <w:t> </w:t>
            </w:r>
            <w:r>
              <w:rPr>
                <w:w w:val="120"/>
                <w:sz w:val="12"/>
              </w:rPr>
              <w:t>to</w:t>
            </w:r>
            <w:r>
              <w:rPr>
                <w:spacing w:val="2"/>
                <w:w w:val="120"/>
                <w:sz w:val="12"/>
              </w:rPr>
              <w:t> </w:t>
            </w:r>
            <w:r>
              <w:rPr>
                <w:spacing w:val="-10"/>
                <w:w w:val="120"/>
                <w:sz w:val="12"/>
              </w:rPr>
              <w:t>6</w:t>
            </w:r>
          </w:p>
        </w:tc>
        <w:tc>
          <w:tcPr>
            <w:tcW w:w="732" w:type="dxa"/>
          </w:tcPr>
          <w:p>
            <w:pPr>
              <w:pStyle w:val="TableParagraph"/>
              <w:ind w:left="133"/>
              <w:rPr>
                <w:sz w:val="12"/>
              </w:rPr>
            </w:pPr>
            <w:r>
              <w:rPr>
                <w:spacing w:val="-2"/>
                <w:w w:val="115"/>
                <w:sz w:val="12"/>
              </w:rPr>
              <w:t>Warmer</w:t>
            </w:r>
          </w:p>
        </w:tc>
        <w:tc>
          <w:tcPr>
            <w:tcW w:w="643" w:type="dxa"/>
          </w:tcPr>
          <w:p>
            <w:pPr>
              <w:pStyle w:val="TableParagraph"/>
              <w:ind w:left="52" w:right="209"/>
              <w:jc w:val="center"/>
              <w:rPr>
                <w:sz w:val="12"/>
              </w:rPr>
            </w:pPr>
            <w:r>
              <w:rPr>
                <w:spacing w:val="-4"/>
                <w:w w:val="110"/>
                <w:sz w:val="12"/>
              </w:rPr>
              <w:t>Cold</w:t>
            </w:r>
          </w:p>
        </w:tc>
        <w:tc>
          <w:tcPr>
            <w:tcW w:w="855" w:type="dxa"/>
            <w:gridSpan w:val="2"/>
          </w:tcPr>
          <w:p>
            <w:pPr>
              <w:pStyle w:val="TableParagraph"/>
              <w:ind w:left="125"/>
              <w:rPr>
                <w:sz w:val="12"/>
              </w:rPr>
            </w:pPr>
            <w:r>
              <w:rPr>
                <w:spacing w:val="-2"/>
                <w:w w:val="110"/>
                <w:sz w:val="12"/>
              </w:rPr>
              <w:t>Clayey</w:t>
            </w:r>
          </w:p>
        </w:tc>
      </w:tr>
      <w:tr>
        <w:trPr>
          <w:trHeight w:val="171" w:hRule="atLeast"/>
        </w:trPr>
        <w:tc>
          <w:tcPr>
            <w:tcW w:w="1005" w:type="dxa"/>
            <w:gridSpan w:val="2"/>
          </w:tcPr>
          <w:p>
            <w:pPr>
              <w:pStyle w:val="TableParagraph"/>
              <w:ind w:left="238"/>
              <w:rPr>
                <w:sz w:val="12"/>
              </w:rPr>
            </w:pPr>
            <w:r>
              <w:rPr>
                <w:spacing w:val="-4"/>
                <w:w w:val="115"/>
                <w:sz w:val="12"/>
              </w:rPr>
              <w:t>Humid</w:t>
            </w:r>
          </w:p>
        </w:tc>
        <w:tc>
          <w:tcPr>
            <w:tcW w:w="625" w:type="dxa"/>
            <w:gridSpan w:val="2"/>
          </w:tcPr>
          <w:p>
            <w:pPr>
              <w:pStyle w:val="TableParagraph"/>
              <w:spacing w:line="240" w:lineRule="auto" w:before="0"/>
              <w:rPr>
                <w:sz w:val="10"/>
              </w:rPr>
            </w:pPr>
          </w:p>
        </w:tc>
        <w:tc>
          <w:tcPr>
            <w:tcW w:w="641" w:type="dxa"/>
            <w:gridSpan w:val="2"/>
          </w:tcPr>
          <w:p>
            <w:pPr>
              <w:pStyle w:val="TableParagraph"/>
              <w:spacing w:line="240" w:lineRule="auto" w:before="0"/>
              <w:rPr>
                <w:sz w:val="10"/>
              </w:rPr>
            </w:pPr>
          </w:p>
        </w:tc>
        <w:tc>
          <w:tcPr>
            <w:tcW w:w="794" w:type="dxa"/>
            <w:gridSpan w:val="2"/>
          </w:tcPr>
          <w:p>
            <w:pPr>
              <w:pStyle w:val="TableParagraph"/>
              <w:spacing w:line="240" w:lineRule="auto" w:before="0"/>
              <w:rPr>
                <w:sz w:val="10"/>
              </w:rPr>
            </w:pPr>
          </w:p>
        </w:tc>
        <w:tc>
          <w:tcPr>
            <w:tcW w:w="907" w:type="dxa"/>
            <w:gridSpan w:val="2"/>
          </w:tcPr>
          <w:p>
            <w:pPr>
              <w:pStyle w:val="TableParagraph"/>
              <w:spacing w:line="240" w:lineRule="auto" w:before="0"/>
              <w:rPr>
                <w:sz w:val="10"/>
              </w:rPr>
            </w:pPr>
          </w:p>
        </w:tc>
        <w:tc>
          <w:tcPr>
            <w:tcW w:w="1097" w:type="dxa"/>
          </w:tcPr>
          <w:p>
            <w:pPr>
              <w:pStyle w:val="TableParagraph"/>
              <w:spacing w:line="240" w:lineRule="auto" w:before="0"/>
              <w:rPr>
                <w:sz w:val="10"/>
              </w:rPr>
            </w:pPr>
          </w:p>
        </w:tc>
        <w:tc>
          <w:tcPr>
            <w:tcW w:w="1157" w:type="dxa"/>
          </w:tcPr>
          <w:p>
            <w:pPr>
              <w:pStyle w:val="TableParagraph"/>
              <w:spacing w:line="240" w:lineRule="auto" w:before="0"/>
              <w:rPr>
                <w:sz w:val="10"/>
              </w:rPr>
            </w:pPr>
          </w:p>
        </w:tc>
        <w:tc>
          <w:tcPr>
            <w:tcW w:w="1135" w:type="dxa"/>
          </w:tcPr>
          <w:p>
            <w:pPr>
              <w:pStyle w:val="TableParagraph"/>
              <w:spacing w:line="240" w:lineRule="auto" w:before="0"/>
              <w:rPr>
                <w:sz w:val="10"/>
              </w:rPr>
            </w:pPr>
          </w:p>
        </w:tc>
        <w:tc>
          <w:tcPr>
            <w:tcW w:w="821" w:type="dxa"/>
          </w:tcPr>
          <w:p>
            <w:pPr>
              <w:pStyle w:val="TableParagraph"/>
              <w:spacing w:line="240" w:lineRule="auto" w:before="0"/>
              <w:rPr>
                <w:sz w:val="10"/>
              </w:rPr>
            </w:pPr>
          </w:p>
        </w:tc>
        <w:tc>
          <w:tcPr>
            <w:tcW w:w="732" w:type="dxa"/>
          </w:tcPr>
          <w:p>
            <w:pPr>
              <w:pStyle w:val="TableParagraph"/>
              <w:spacing w:line="240" w:lineRule="auto" w:before="0"/>
              <w:rPr>
                <w:sz w:val="10"/>
              </w:rPr>
            </w:pPr>
          </w:p>
        </w:tc>
        <w:tc>
          <w:tcPr>
            <w:tcW w:w="643" w:type="dxa"/>
          </w:tcPr>
          <w:p>
            <w:pPr>
              <w:pStyle w:val="TableParagraph"/>
              <w:spacing w:line="240" w:lineRule="auto" w:before="0"/>
              <w:rPr>
                <w:sz w:val="10"/>
              </w:rPr>
            </w:pPr>
          </w:p>
        </w:tc>
        <w:tc>
          <w:tcPr>
            <w:tcW w:w="855" w:type="dxa"/>
            <w:gridSpan w:val="2"/>
          </w:tcPr>
          <w:p>
            <w:pPr>
              <w:pStyle w:val="TableParagraph"/>
              <w:spacing w:line="240" w:lineRule="auto" w:before="0"/>
              <w:rPr>
                <w:sz w:val="10"/>
              </w:rPr>
            </w:pPr>
          </w:p>
        </w:tc>
      </w:tr>
      <w:tr>
        <w:trPr>
          <w:trHeight w:val="171" w:hRule="atLeast"/>
        </w:trPr>
        <w:tc>
          <w:tcPr>
            <w:tcW w:w="1005" w:type="dxa"/>
            <w:gridSpan w:val="2"/>
          </w:tcPr>
          <w:p>
            <w:pPr>
              <w:pStyle w:val="TableParagraph"/>
              <w:ind w:left="119"/>
              <w:rPr>
                <w:sz w:val="12"/>
              </w:rPr>
            </w:pPr>
            <w:r>
              <w:rPr>
                <w:spacing w:val="-2"/>
                <w:w w:val="115"/>
                <w:sz w:val="12"/>
              </w:rPr>
              <w:t>Subtropical</w:t>
            </w:r>
          </w:p>
        </w:tc>
        <w:tc>
          <w:tcPr>
            <w:tcW w:w="625" w:type="dxa"/>
            <w:gridSpan w:val="2"/>
          </w:tcPr>
          <w:p>
            <w:pPr>
              <w:pStyle w:val="TableParagraph"/>
              <w:ind w:right="19"/>
              <w:jc w:val="center"/>
              <w:rPr>
                <w:sz w:val="12"/>
              </w:rPr>
            </w:pPr>
            <w:r>
              <w:rPr>
                <w:spacing w:val="-5"/>
                <w:w w:val="110"/>
                <w:sz w:val="12"/>
              </w:rPr>
              <w:t>C8</w:t>
            </w:r>
          </w:p>
        </w:tc>
        <w:tc>
          <w:tcPr>
            <w:tcW w:w="641" w:type="dxa"/>
            <w:gridSpan w:val="2"/>
          </w:tcPr>
          <w:p>
            <w:pPr>
              <w:pStyle w:val="TableParagraph"/>
              <w:ind w:right="118"/>
              <w:jc w:val="center"/>
              <w:rPr>
                <w:sz w:val="12"/>
              </w:rPr>
            </w:pPr>
            <w:r>
              <w:rPr>
                <w:spacing w:val="-10"/>
                <w:w w:val="120"/>
                <w:sz w:val="12"/>
              </w:rPr>
              <w:t>3</w:t>
            </w:r>
          </w:p>
        </w:tc>
        <w:tc>
          <w:tcPr>
            <w:tcW w:w="794" w:type="dxa"/>
            <w:gridSpan w:val="2"/>
          </w:tcPr>
          <w:p>
            <w:pPr>
              <w:pStyle w:val="TableParagraph"/>
              <w:ind w:left="223"/>
              <w:rPr>
                <w:sz w:val="12"/>
              </w:rPr>
            </w:pPr>
            <w:r>
              <w:rPr>
                <w:w w:val="120"/>
                <w:sz w:val="12"/>
              </w:rPr>
              <w:t>22</w:t>
            </w:r>
            <w:r>
              <w:rPr>
                <w:spacing w:val="1"/>
                <w:w w:val="120"/>
                <w:sz w:val="12"/>
              </w:rPr>
              <w:t> </w:t>
            </w:r>
            <w:r>
              <w:rPr>
                <w:w w:val="120"/>
                <w:sz w:val="12"/>
              </w:rPr>
              <w:t>to</w:t>
            </w:r>
            <w:r>
              <w:rPr>
                <w:spacing w:val="1"/>
                <w:w w:val="120"/>
                <w:sz w:val="12"/>
              </w:rPr>
              <w:t> </w:t>
            </w:r>
            <w:r>
              <w:rPr>
                <w:spacing w:val="-7"/>
                <w:w w:val="120"/>
                <w:sz w:val="12"/>
              </w:rPr>
              <w:t>23</w:t>
            </w:r>
          </w:p>
        </w:tc>
        <w:tc>
          <w:tcPr>
            <w:tcW w:w="907" w:type="dxa"/>
            <w:gridSpan w:val="2"/>
          </w:tcPr>
          <w:p>
            <w:pPr>
              <w:pStyle w:val="TableParagraph"/>
              <w:ind w:left="222"/>
              <w:rPr>
                <w:sz w:val="12"/>
              </w:rPr>
            </w:pPr>
            <w:r>
              <w:rPr>
                <w:spacing w:val="-2"/>
                <w:w w:val="115"/>
                <w:sz w:val="12"/>
              </w:rPr>
              <w:t>108–873</w:t>
            </w:r>
          </w:p>
        </w:tc>
        <w:tc>
          <w:tcPr>
            <w:tcW w:w="1097" w:type="dxa"/>
          </w:tcPr>
          <w:p>
            <w:pPr>
              <w:pStyle w:val="TableParagraph"/>
              <w:ind w:left="108"/>
              <w:rPr>
                <w:sz w:val="12"/>
              </w:rPr>
            </w:pPr>
            <w:r>
              <w:rPr>
                <w:w w:val="110"/>
                <w:sz w:val="12"/>
              </w:rPr>
              <w:t>Cwb,</w:t>
            </w:r>
            <w:r>
              <w:rPr>
                <w:spacing w:val="7"/>
                <w:w w:val="110"/>
                <w:sz w:val="12"/>
              </w:rPr>
              <w:t> </w:t>
            </w:r>
            <w:r>
              <w:rPr>
                <w:spacing w:val="-5"/>
                <w:w w:val="110"/>
                <w:sz w:val="12"/>
              </w:rPr>
              <w:t>Aw</w:t>
            </w:r>
          </w:p>
        </w:tc>
        <w:tc>
          <w:tcPr>
            <w:tcW w:w="1157" w:type="dxa"/>
          </w:tcPr>
          <w:p>
            <w:pPr>
              <w:pStyle w:val="TableParagraph"/>
              <w:ind w:left="212"/>
              <w:rPr>
                <w:sz w:val="12"/>
              </w:rPr>
            </w:pPr>
            <w:r>
              <w:rPr>
                <w:spacing w:val="-4"/>
                <w:w w:val="120"/>
                <w:sz w:val="12"/>
              </w:rPr>
              <w:t>22.5</w:t>
            </w:r>
          </w:p>
        </w:tc>
        <w:tc>
          <w:tcPr>
            <w:tcW w:w="1135" w:type="dxa"/>
          </w:tcPr>
          <w:p>
            <w:pPr>
              <w:pStyle w:val="TableParagraph"/>
              <w:ind w:left="199"/>
              <w:rPr>
                <w:sz w:val="12"/>
              </w:rPr>
            </w:pPr>
            <w:r>
              <w:rPr>
                <w:w w:val="120"/>
                <w:sz w:val="12"/>
              </w:rPr>
              <w:t>1215 to</w:t>
            </w:r>
            <w:r>
              <w:rPr>
                <w:spacing w:val="1"/>
                <w:w w:val="120"/>
                <w:sz w:val="12"/>
              </w:rPr>
              <w:t> </w:t>
            </w:r>
            <w:r>
              <w:rPr>
                <w:spacing w:val="-4"/>
                <w:w w:val="120"/>
                <w:sz w:val="12"/>
              </w:rPr>
              <w:t>1400</w:t>
            </w:r>
          </w:p>
        </w:tc>
        <w:tc>
          <w:tcPr>
            <w:tcW w:w="821" w:type="dxa"/>
          </w:tcPr>
          <w:p>
            <w:pPr>
              <w:pStyle w:val="TableParagraph"/>
              <w:ind w:left="158"/>
              <w:rPr>
                <w:sz w:val="12"/>
              </w:rPr>
            </w:pPr>
            <w:r>
              <w:rPr>
                <w:w w:val="110"/>
                <w:sz w:val="12"/>
              </w:rPr>
              <w:t>No</w:t>
            </w:r>
            <w:r>
              <w:rPr>
                <w:spacing w:val="4"/>
                <w:w w:val="110"/>
                <w:sz w:val="12"/>
              </w:rPr>
              <w:t> </w:t>
            </w:r>
            <w:r>
              <w:rPr>
                <w:spacing w:val="-5"/>
                <w:w w:val="110"/>
                <w:sz w:val="12"/>
              </w:rPr>
              <w:t>Dry</w:t>
            </w:r>
          </w:p>
        </w:tc>
        <w:tc>
          <w:tcPr>
            <w:tcW w:w="732" w:type="dxa"/>
          </w:tcPr>
          <w:p>
            <w:pPr>
              <w:pStyle w:val="TableParagraph"/>
              <w:ind w:left="133"/>
              <w:rPr>
                <w:sz w:val="12"/>
              </w:rPr>
            </w:pPr>
            <w:r>
              <w:rPr>
                <w:spacing w:val="-2"/>
                <w:w w:val="115"/>
                <w:sz w:val="12"/>
              </w:rPr>
              <w:t>Warmer</w:t>
            </w:r>
          </w:p>
        </w:tc>
        <w:tc>
          <w:tcPr>
            <w:tcW w:w="643" w:type="dxa"/>
          </w:tcPr>
          <w:p>
            <w:pPr>
              <w:pStyle w:val="TableParagraph"/>
              <w:ind w:left="52" w:right="209"/>
              <w:jc w:val="center"/>
              <w:rPr>
                <w:sz w:val="12"/>
              </w:rPr>
            </w:pPr>
            <w:r>
              <w:rPr>
                <w:spacing w:val="-4"/>
                <w:w w:val="110"/>
                <w:sz w:val="12"/>
              </w:rPr>
              <w:t>Cold</w:t>
            </w:r>
          </w:p>
        </w:tc>
        <w:tc>
          <w:tcPr>
            <w:tcW w:w="855" w:type="dxa"/>
            <w:gridSpan w:val="2"/>
          </w:tcPr>
          <w:p>
            <w:pPr>
              <w:pStyle w:val="TableParagraph"/>
              <w:ind w:left="125"/>
              <w:rPr>
                <w:sz w:val="12"/>
              </w:rPr>
            </w:pPr>
            <w:r>
              <w:rPr>
                <w:spacing w:val="-2"/>
                <w:w w:val="110"/>
                <w:sz w:val="12"/>
              </w:rPr>
              <w:t>Clayey</w:t>
            </w:r>
          </w:p>
        </w:tc>
      </w:tr>
      <w:tr>
        <w:trPr>
          <w:trHeight w:val="171" w:hRule="atLeast"/>
        </w:trPr>
        <w:tc>
          <w:tcPr>
            <w:tcW w:w="1005" w:type="dxa"/>
            <w:gridSpan w:val="2"/>
          </w:tcPr>
          <w:p>
            <w:pPr>
              <w:pStyle w:val="TableParagraph"/>
              <w:ind w:left="238"/>
              <w:rPr>
                <w:sz w:val="12"/>
              </w:rPr>
            </w:pPr>
            <w:r>
              <w:rPr>
                <w:spacing w:val="-4"/>
                <w:w w:val="115"/>
                <w:sz w:val="12"/>
              </w:rPr>
              <w:t>Humid</w:t>
            </w:r>
          </w:p>
        </w:tc>
        <w:tc>
          <w:tcPr>
            <w:tcW w:w="625" w:type="dxa"/>
            <w:gridSpan w:val="2"/>
          </w:tcPr>
          <w:p>
            <w:pPr>
              <w:pStyle w:val="TableParagraph"/>
              <w:spacing w:line="240" w:lineRule="auto" w:before="0"/>
              <w:rPr>
                <w:sz w:val="10"/>
              </w:rPr>
            </w:pPr>
          </w:p>
        </w:tc>
        <w:tc>
          <w:tcPr>
            <w:tcW w:w="641" w:type="dxa"/>
            <w:gridSpan w:val="2"/>
          </w:tcPr>
          <w:p>
            <w:pPr>
              <w:pStyle w:val="TableParagraph"/>
              <w:spacing w:line="240" w:lineRule="auto" w:before="0"/>
              <w:rPr>
                <w:sz w:val="10"/>
              </w:rPr>
            </w:pPr>
          </w:p>
        </w:tc>
        <w:tc>
          <w:tcPr>
            <w:tcW w:w="794" w:type="dxa"/>
            <w:gridSpan w:val="2"/>
          </w:tcPr>
          <w:p>
            <w:pPr>
              <w:pStyle w:val="TableParagraph"/>
              <w:spacing w:line="240" w:lineRule="auto" w:before="0"/>
              <w:rPr>
                <w:sz w:val="10"/>
              </w:rPr>
            </w:pPr>
          </w:p>
        </w:tc>
        <w:tc>
          <w:tcPr>
            <w:tcW w:w="907" w:type="dxa"/>
            <w:gridSpan w:val="2"/>
          </w:tcPr>
          <w:p>
            <w:pPr>
              <w:pStyle w:val="TableParagraph"/>
              <w:spacing w:line="240" w:lineRule="auto" w:before="0"/>
              <w:rPr>
                <w:sz w:val="10"/>
              </w:rPr>
            </w:pPr>
          </w:p>
        </w:tc>
        <w:tc>
          <w:tcPr>
            <w:tcW w:w="1097" w:type="dxa"/>
          </w:tcPr>
          <w:p>
            <w:pPr>
              <w:pStyle w:val="TableParagraph"/>
              <w:spacing w:line="240" w:lineRule="auto" w:before="0"/>
              <w:rPr>
                <w:sz w:val="10"/>
              </w:rPr>
            </w:pPr>
          </w:p>
        </w:tc>
        <w:tc>
          <w:tcPr>
            <w:tcW w:w="1157" w:type="dxa"/>
          </w:tcPr>
          <w:p>
            <w:pPr>
              <w:pStyle w:val="TableParagraph"/>
              <w:spacing w:line="240" w:lineRule="auto" w:before="0"/>
              <w:rPr>
                <w:sz w:val="10"/>
              </w:rPr>
            </w:pPr>
          </w:p>
        </w:tc>
        <w:tc>
          <w:tcPr>
            <w:tcW w:w="1135" w:type="dxa"/>
          </w:tcPr>
          <w:p>
            <w:pPr>
              <w:pStyle w:val="TableParagraph"/>
              <w:spacing w:line="240" w:lineRule="auto" w:before="0"/>
              <w:rPr>
                <w:sz w:val="10"/>
              </w:rPr>
            </w:pPr>
          </w:p>
        </w:tc>
        <w:tc>
          <w:tcPr>
            <w:tcW w:w="821" w:type="dxa"/>
          </w:tcPr>
          <w:p>
            <w:pPr>
              <w:pStyle w:val="TableParagraph"/>
              <w:ind w:left="158"/>
              <w:rPr>
                <w:sz w:val="12"/>
              </w:rPr>
            </w:pPr>
            <w:r>
              <w:rPr>
                <w:spacing w:val="-2"/>
                <w:w w:val="120"/>
                <w:sz w:val="12"/>
              </w:rPr>
              <w:t>period</w:t>
            </w:r>
          </w:p>
        </w:tc>
        <w:tc>
          <w:tcPr>
            <w:tcW w:w="732" w:type="dxa"/>
          </w:tcPr>
          <w:p>
            <w:pPr>
              <w:pStyle w:val="TableParagraph"/>
              <w:spacing w:line="240" w:lineRule="auto" w:before="0"/>
              <w:rPr>
                <w:sz w:val="10"/>
              </w:rPr>
            </w:pPr>
          </w:p>
        </w:tc>
        <w:tc>
          <w:tcPr>
            <w:tcW w:w="643" w:type="dxa"/>
          </w:tcPr>
          <w:p>
            <w:pPr>
              <w:pStyle w:val="TableParagraph"/>
              <w:spacing w:line="240" w:lineRule="auto" w:before="0"/>
              <w:rPr>
                <w:sz w:val="10"/>
              </w:rPr>
            </w:pPr>
          </w:p>
        </w:tc>
        <w:tc>
          <w:tcPr>
            <w:tcW w:w="855" w:type="dxa"/>
            <w:gridSpan w:val="2"/>
          </w:tcPr>
          <w:p>
            <w:pPr>
              <w:pStyle w:val="TableParagraph"/>
              <w:spacing w:line="240" w:lineRule="auto" w:before="0"/>
              <w:rPr>
                <w:sz w:val="10"/>
              </w:rPr>
            </w:pPr>
          </w:p>
        </w:tc>
      </w:tr>
      <w:tr>
        <w:trPr>
          <w:trHeight w:val="171" w:hRule="atLeast"/>
        </w:trPr>
        <w:tc>
          <w:tcPr>
            <w:tcW w:w="1005" w:type="dxa"/>
            <w:gridSpan w:val="2"/>
          </w:tcPr>
          <w:p>
            <w:pPr>
              <w:pStyle w:val="TableParagraph"/>
              <w:ind w:left="119"/>
              <w:rPr>
                <w:sz w:val="12"/>
              </w:rPr>
            </w:pPr>
            <w:r>
              <w:rPr>
                <w:spacing w:val="-2"/>
                <w:w w:val="115"/>
                <w:sz w:val="12"/>
              </w:rPr>
              <w:t>Subtropical</w:t>
            </w:r>
          </w:p>
        </w:tc>
        <w:tc>
          <w:tcPr>
            <w:tcW w:w="625" w:type="dxa"/>
            <w:gridSpan w:val="2"/>
          </w:tcPr>
          <w:p>
            <w:pPr>
              <w:pStyle w:val="TableParagraph"/>
              <w:ind w:right="19"/>
              <w:jc w:val="center"/>
              <w:rPr>
                <w:sz w:val="12"/>
              </w:rPr>
            </w:pPr>
            <w:r>
              <w:rPr>
                <w:spacing w:val="-5"/>
                <w:w w:val="110"/>
                <w:sz w:val="12"/>
              </w:rPr>
              <w:t>C9</w:t>
            </w:r>
          </w:p>
        </w:tc>
        <w:tc>
          <w:tcPr>
            <w:tcW w:w="641" w:type="dxa"/>
            <w:gridSpan w:val="2"/>
          </w:tcPr>
          <w:p>
            <w:pPr>
              <w:pStyle w:val="TableParagraph"/>
              <w:ind w:right="118"/>
              <w:jc w:val="center"/>
              <w:rPr>
                <w:sz w:val="12"/>
              </w:rPr>
            </w:pPr>
            <w:r>
              <w:rPr>
                <w:spacing w:val="-10"/>
                <w:w w:val="120"/>
                <w:sz w:val="12"/>
              </w:rPr>
              <w:t>7</w:t>
            </w:r>
          </w:p>
        </w:tc>
        <w:tc>
          <w:tcPr>
            <w:tcW w:w="794" w:type="dxa"/>
            <w:gridSpan w:val="2"/>
          </w:tcPr>
          <w:p>
            <w:pPr>
              <w:pStyle w:val="TableParagraph"/>
              <w:ind w:left="223"/>
              <w:rPr>
                <w:sz w:val="12"/>
              </w:rPr>
            </w:pPr>
            <w:r>
              <w:rPr>
                <w:w w:val="120"/>
                <w:sz w:val="12"/>
              </w:rPr>
              <w:t>23</w:t>
            </w:r>
            <w:r>
              <w:rPr>
                <w:spacing w:val="1"/>
                <w:w w:val="120"/>
                <w:sz w:val="12"/>
              </w:rPr>
              <w:t> </w:t>
            </w:r>
            <w:r>
              <w:rPr>
                <w:w w:val="120"/>
                <w:sz w:val="12"/>
              </w:rPr>
              <w:t>to</w:t>
            </w:r>
            <w:r>
              <w:rPr>
                <w:spacing w:val="1"/>
                <w:w w:val="120"/>
                <w:sz w:val="12"/>
              </w:rPr>
              <w:t> </w:t>
            </w:r>
            <w:r>
              <w:rPr>
                <w:spacing w:val="-7"/>
                <w:w w:val="120"/>
                <w:sz w:val="12"/>
              </w:rPr>
              <w:t>25</w:t>
            </w:r>
          </w:p>
        </w:tc>
        <w:tc>
          <w:tcPr>
            <w:tcW w:w="907" w:type="dxa"/>
            <w:gridSpan w:val="2"/>
          </w:tcPr>
          <w:p>
            <w:pPr>
              <w:pStyle w:val="TableParagraph"/>
              <w:ind w:left="222"/>
              <w:rPr>
                <w:sz w:val="12"/>
              </w:rPr>
            </w:pPr>
            <w:r>
              <w:rPr>
                <w:spacing w:val="-2"/>
                <w:w w:val="115"/>
                <w:sz w:val="12"/>
              </w:rPr>
              <w:t>820–1040</w:t>
            </w:r>
          </w:p>
        </w:tc>
        <w:tc>
          <w:tcPr>
            <w:tcW w:w="1097" w:type="dxa"/>
          </w:tcPr>
          <w:p>
            <w:pPr>
              <w:pStyle w:val="TableParagraph"/>
              <w:ind w:left="108"/>
              <w:rPr>
                <w:sz w:val="12"/>
              </w:rPr>
            </w:pPr>
            <w:r>
              <w:rPr>
                <w:spacing w:val="-5"/>
                <w:w w:val="105"/>
                <w:sz w:val="12"/>
              </w:rPr>
              <w:t>Cfa</w:t>
            </w:r>
          </w:p>
        </w:tc>
        <w:tc>
          <w:tcPr>
            <w:tcW w:w="1157" w:type="dxa"/>
          </w:tcPr>
          <w:p>
            <w:pPr>
              <w:pStyle w:val="TableParagraph"/>
              <w:ind w:left="212"/>
              <w:rPr>
                <w:sz w:val="12"/>
              </w:rPr>
            </w:pPr>
            <w:r>
              <w:rPr>
                <w:w w:val="120"/>
                <w:sz w:val="12"/>
              </w:rPr>
              <w:t>17.6 to</w:t>
            </w:r>
            <w:r>
              <w:rPr>
                <w:spacing w:val="1"/>
                <w:w w:val="120"/>
                <w:sz w:val="12"/>
              </w:rPr>
              <w:t> </w:t>
            </w:r>
            <w:r>
              <w:rPr>
                <w:spacing w:val="-4"/>
                <w:w w:val="120"/>
                <w:sz w:val="12"/>
              </w:rPr>
              <w:t>18.3</w:t>
            </w:r>
          </w:p>
        </w:tc>
        <w:tc>
          <w:tcPr>
            <w:tcW w:w="1135" w:type="dxa"/>
          </w:tcPr>
          <w:p>
            <w:pPr>
              <w:pStyle w:val="TableParagraph"/>
              <w:ind w:left="199"/>
              <w:rPr>
                <w:sz w:val="12"/>
              </w:rPr>
            </w:pPr>
            <w:r>
              <w:rPr>
                <w:w w:val="120"/>
                <w:sz w:val="12"/>
              </w:rPr>
              <w:t>1440 to</w:t>
            </w:r>
            <w:r>
              <w:rPr>
                <w:spacing w:val="1"/>
                <w:w w:val="120"/>
                <w:sz w:val="12"/>
              </w:rPr>
              <w:t> </w:t>
            </w:r>
            <w:r>
              <w:rPr>
                <w:spacing w:val="-4"/>
                <w:w w:val="120"/>
                <w:sz w:val="12"/>
              </w:rPr>
              <w:t>1490</w:t>
            </w:r>
          </w:p>
        </w:tc>
        <w:tc>
          <w:tcPr>
            <w:tcW w:w="821" w:type="dxa"/>
          </w:tcPr>
          <w:p>
            <w:pPr>
              <w:pStyle w:val="TableParagraph"/>
              <w:ind w:left="158"/>
              <w:rPr>
                <w:sz w:val="12"/>
              </w:rPr>
            </w:pPr>
            <w:r>
              <w:rPr>
                <w:w w:val="110"/>
                <w:sz w:val="12"/>
              </w:rPr>
              <w:t>No</w:t>
            </w:r>
            <w:r>
              <w:rPr>
                <w:spacing w:val="4"/>
                <w:w w:val="110"/>
                <w:sz w:val="12"/>
              </w:rPr>
              <w:t> </w:t>
            </w:r>
            <w:r>
              <w:rPr>
                <w:spacing w:val="-5"/>
                <w:w w:val="110"/>
                <w:sz w:val="12"/>
              </w:rPr>
              <w:t>Dry</w:t>
            </w:r>
          </w:p>
        </w:tc>
        <w:tc>
          <w:tcPr>
            <w:tcW w:w="732" w:type="dxa"/>
          </w:tcPr>
          <w:p>
            <w:pPr>
              <w:pStyle w:val="TableParagraph"/>
              <w:ind w:left="133"/>
              <w:rPr>
                <w:sz w:val="12"/>
              </w:rPr>
            </w:pPr>
            <w:r>
              <w:rPr>
                <w:spacing w:val="-4"/>
                <w:w w:val="110"/>
                <w:sz w:val="12"/>
              </w:rPr>
              <w:t>Mild</w:t>
            </w:r>
          </w:p>
        </w:tc>
        <w:tc>
          <w:tcPr>
            <w:tcW w:w="643" w:type="dxa"/>
          </w:tcPr>
          <w:p>
            <w:pPr>
              <w:pStyle w:val="TableParagraph"/>
              <w:ind w:left="52" w:right="209"/>
              <w:jc w:val="center"/>
              <w:rPr>
                <w:sz w:val="12"/>
              </w:rPr>
            </w:pPr>
            <w:r>
              <w:rPr>
                <w:spacing w:val="-4"/>
                <w:w w:val="110"/>
                <w:sz w:val="12"/>
              </w:rPr>
              <w:t>Cold</w:t>
            </w:r>
          </w:p>
        </w:tc>
        <w:tc>
          <w:tcPr>
            <w:tcW w:w="855" w:type="dxa"/>
            <w:gridSpan w:val="2"/>
          </w:tcPr>
          <w:p>
            <w:pPr>
              <w:pStyle w:val="TableParagraph"/>
              <w:ind w:left="125"/>
              <w:rPr>
                <w:sz w:val="12"/>
              </w:rPr>
            </w:pPr>
            <w:r>
              <w:rPr>
                <w:w w:val="110"/>
                <w:sz w:val="12"/>
              </w:rPr>
              <w:t>Sand-</w:t>
            </w:r>
            <w:r>
              <w:rPr>
                <w:spacing w:val="-4"/>
                <w:w w:val="110"/>
                <w:sz w:val="12"/>
              </w:rPr>
              <w:t>Clay</w:t>
            </w:r>
          </w:p>
        </w:tc>
      </w:tr>
      <w:tr>
        <w:trPr>
          <w:trHeight w:val="171" w:hRule="atLeast"/>
        </w:trPr>
        <w:tc>
          <w:tcPr>
            <w:tcW w:w="1005" w:type="dxa"/>
            <w:gridSpan w:val="2"/>
          </w:tcPr>
          <w:p>
            <w:pPr>
              <w:pStyle w:val="TableParagraph"/>
              <w:spacing w:line="137" w:lineRule="exact"/>
              <w:ind w:left="238"/>
              <w:rPr>
                <w:sz w:val="12"/>
              </w:rPr>
            </w:pPr>
            <w:r>
              <w:rPr>
                <w:spacing w:val="-4"/>
                <w:w w:val="115"/>
                <w:sz w:val="12"/>
              </w:rPr>
              <w:t>Humid</w:t>
            </w:r>
          </w:p>
        </w:tc>
        <w:tc>
          <w:tcPr>
            <w:tcW w:w="625" w:type="dxa"/>
            <w:gridSpan w:val="2"/>
          </w:tcPr>
          <w:p>
            <w:pPr>
              <w:pStyle w:val="TableParagraph"/>
              <w:spacing w:line="240" w:lineRule="auto" w:before="0"/>
              <w:rPr>
                <w:sz w:val="10"/>
              </w:rPr>
            </w:pPr>
          </w:p>
        </w:tc>
        <w:tc>
          <w:tcPr>
            <w:tcW w:w="641" w:type="dxa"/>
            <w:gridSpan w:val="2"/>
          </w:tcPr>
          <w:p>
            <w:pPr>
              <w:pStyle w:val="TableParagraph"/>
              <w:spacing w:line="240" w:lineRule="auto" w:before="0"/>
              <w:rPr>
                <w:sz w:val="10"/>
              </w:rPr>
            </w:pPr>
          </w:p>
        </w:tc>
        <w:tc>
          <w:tcPr>
            <w:tcW w:w="794" w:type="dxa"/>
            <w:gridSpan w:val="2"/>
          </w:tcPr>
          <w:p>
            <w:pPr>
              <w:pStyle w:val="TableParagraph"/>
              <w:spacing w:line="240" w:lineRule="auto" w:before="0"/>
              <w:rPr>
                <w:sz w:val="10"/>
              </w:rPr>
            </w:pPr>
          </w:p>
        </w:tc>
        <w:tc>
          <w:tcPr>
            <w:tcW w:w="907" w:type="dxa"/>
            <w:gridSpan w:val="2"/>
          </w:tcPr>
          <w:p>
            <w:pPr>
              <w:pStyle w:val="TableParagraph"/>
              <w:spacing w:line="240" w:lineRule="auto" w:before="0"/>
              <w:rPr>
                <w:sz w:val="10"/>
              </w:rPr>
            </w:pPr>
          </w:p>
        </w:tc>
        <w:tc>
          <w:tcPr>
            <w:tcW w:w="1097" w:type="dxa"/>
          </w:tcPr>
          <w:p>
            <w:pPr>
              <w:pStyle w:val="TableParagraph"/>
              <w:spacing w:line="240" w:lineRule="auto" w:before="0"/>
              <w:rPr>
                <w:sz w:val="10"/>
              </w:rPr>
            </w:pPr>
          </w:p>
        </w:tc>
        <w:tc>
          <w:tcPr>
            <w:tcW w:w="1157" w:type="dxa"/>
          </w:tcPr>
          <w:p>
            <w:pPr>
              <w:pStyle w:val="TableParagraph"/>
              <w:spacing w:line="240" w:lineRule="auto" w:before="0"/>
              <w:rPr>
                <w:sz w:val="10"/>
              </w:rPr>
            </w:pPr>
          </w:p>
        </w:tc>
        <w:tc>
          <w:tcPr>
            <w:tcW w:w="1135" w:type="dxa"/>
          </w:tcPr>
          <w:p>
            <w:pPr>
              <w:pStyle w:val="TableParagraph"/>
              <w:spacing w:line="240" w:lineRule="auto" w:before="0"/>
              <w:rPr>
                <w:sz w:val="10"/>
              </w:rPr>
            </w:pPr>
          </w:p>
        </w:tc>
        <w:tc>
          <w:tcPr>
            <w:tcW w:w="821" w:type="dxa"/>
          </w:tcPr>
          <w:p>
            <w:pPr>
              <w:pStyle w:val="TableParagraph"/>
              <w:spacing w:line="137" w:lineRule="exact"/>
              <w:ind w:left="158"/>
              <w:rPr>
                <w:sz w:val="12"/>
              </w:rPr>
            </w:pPr>
            <w:r>
              <w:rPr>
                <w:spacing w:val="-2"/>
                <w:w w:val="120"/>
                <w:sz w:val="12"/>
              </w:rPr>
              <w:t>period</w:t>
            </w:r>
          </w:p>
        </w:tc>
        <w:tc>
          <w:tcPr>
            <w:tcW w:w="732" w:type="dxa"/>
          </w:tcPr>
          <w:p>
            <w:pPr>
              <w:pStyle w:val="TableParagraph"/>
              <w:spacing w:line="240" w:lineRule="auto" w:before="0"/>
              <w:rPr>
                <w:sz w:val="10"/>
              </w:rPr>
            </w:pPr>
          </w:p>
        </w:tc>
        <w:tc>
          <w:tcPr>
            <w:tcW w:w="643" w:type="dxa"/>
          </w:tcPr>
          <w:p>
            <w:pPr>
              <w:pStyle w:val="TableParagraph"/>
              <w:spacing w:line="240" w:lineRule="auto" w:before="0"/>
              <w:rPr>
                <w:sz w:val="10"/>
              </w:rPr>
            </w:pPr>
          </w:p>
        </w:tc>
        <w:tc>
          <w:tcPr>
            <w:tcW w:w="855" w:type="dxa"/>
            <w:gridSpan w:val="2"/>
          </w:tcPr>
          <w:p>
            <w:pPr>
              <w:pStyle w:val="TableParagraph"/>
              <w:spacing w:line="137" w:lineRule="exact"/>
              <w:ind w:left="125"/>
              <w:rPr>
                <w:sz w:val="12"/>
              </w:rPr>
            </w:pPr>
            <w:r>
              <w:rPr>
                <w:spacing w:val="-5"/>
                <w:w w:val="110"/>
                <w:sz w:val="12"/>
              </w:rPr>
              <w:t>To</w:t>
            </w:r>
          </w:p>
        </w:tc>
      </w:tr>
      <w:tr>
        <w:trPr>
          <w:trHeight w:val="171" w:hRule="atLeast"/>
        </w:trPr>
        <w:tc>
          <w:tcPr>
            <w:tcW w:w="1005" w:type="dxa"/>
            <w:gridSpan w:val="2"/>
          </w:tcPr>
          <w:p>
            <w:pPr>
              <w:pStyle w:val="TableParagraph"/>
              <w:spacing w:line="240" w:lineRule="auto" w:before="0"/>
              <w:rPr>
                <w:sz w:val="10"/>
              </w:rPr>
            </w:pPr>
          </w:p>
        </w:tc>
        <w:tc>
          <w:tcPr>
            <w:tcW w:w="625" w:type="dxa"/>
            <w:gridSpan w:val="2"/>
          </w:tcPr>
          <w:p>
            <w:pPr>
              <w:pStyle w:val="TableParagraph"/>
              <w:spacing w:line="240" w:lineRule="auto" w:before="0"/>
              <w:rPr>
                <w:sz w:val="10"/>
              </w:rPr>
            </w:pPr>
          </w:p>
        </w:tc>
        <w:tc>
          <w:tcPr>
            <w:tcW w:w="641" w:type="dxa"/>
            <w:gridSpan w:val="2"/>
          </w:tcPr>
          <w:p>
            <w:pPr>
              <w:pStyle w:val="TableParagraph"/>
              <w:spacing w:line="240" w:lineRule="auto" w:before="0"/>
              <w:rPr>
                <w:sz w:val="10"/>
              </w:rPr>
            </w:pPr>
          </w:p>
        </w:tc>
        <w:tc>
          <w:tcPr>
            <w:tcW w:w="794" w:type="dxa"/>
            <w:gridSpan w:val="2"/>
          </w:tcPr>
          <w:p>
            <w:pPr>
              <w:pStyle w:val="TableParagraph"/>
              <w:spacing w:line="240" w:lineRule="auto" w:before="0"/>
              <w:rPr>
                <w:sz w:val="10"/>
              </w:rPr>
            </w:pPr>
          </w:p>
        </w:tc>
        <w:tc>
          <w:tcPr>
            <w:tcW w:w="907" w:type="dxa"/>
            <w:gridSpan w:val="2"/>
          </w:tcPr>
          <w:p>
            <w:pPr>
              <w:pStyle w:val="TableParagraph"/>
              <w:spacing w:line="240" w:lineRule="auto" w:before="0"/>
              <w:rPr>
                <w:sz w:val="10"/>
              </w:rPr>
            </w:pPr>
          </w:p>
        </w:tc>
        <w:tc>
          <w:tcPr>
            <w:tcW w:w="1097" w:type="dxa"/>
          </w:tcPr>
          <w:p>
            <w:pPr>
              <w:pStyle w:val="TableParagraph"/>
              <w:spacing w:line="240" w:lineRule="auto" w:before="0"/>
              <w:rPr>
                <w:sz w:val="10"/>
              </w:rPr>
            </w:pPr>
          </w:p>
        </w:tc>
        <w:tc>
          <w:tcPr>
            <w:tcW w:w="1157" w:type="dxa"/>
          </w:tcPr>
          <w:p>
            <w:pPr>
              <w:pStyle w:val="TableParagraph"/>
              <w:spacing w:line="240" w:lineRule="auto" w:before="0"/>
              <w:rPr>
                <w:sz w:val="10"/>
              </w:rPr>
            </w:pPr>
          </w:p>
        </w:tc>
        <w:tc>
          <w:tcPr>
            <w:tcW w:w="1135" w:type="dxa"/>
          </w:tcPr>
          <w:p>
            <w:pPr>
              <w:pStyle w:val="TableParagraph"/>
              <w:spacing w:line="240" w:lineRule="auto" w:before="0"/>
              <w:rPr>
                <w:sz w:val="10"/>
              </w:rPr>
            </w:pPr>
          </w:p>
        </w:tc>
        <w:tc>
          <w:tcPr>
            <w:tcW w:w="821" w:type="dxa"/>
          </w:tcPr>
          <w:p>
            <w:pPr>
              <w:pStyle w:val="TableParagraph"/>
              <w:spacing w:line="240" w:lineRule="auto" w:before="0"/>
              <w:rPr>
                <w:sz w:val="10"/>
              </w:rPr>
            </w:pPr>
          </w:p>
        </w:tc>
        <w:tc>
          <w:tcPr>
            <w:tcW w:w="732" w:type="dxa"/>
          </w:tcPr>
          <w:p>
            <w:pPr>
              <w:pStyle w:val="TableParagraph"/>
              <w:spacing w:line="240" w:lineRule="auto" w:before="0"/>
              <w:rPr>
                <w:sz w:val="10"/>
              </w:rPr>
            </w:pPr>
          </w:p>
        </w:tc>
        <w:tc>
          <w:tcPr>
            <w:tcW w:w="643" w:type="dxa"/>
          </w:tcPr>
          <w:p>
            <w:pPr>
              <w:pStyle w:val="TableParagraph"/>
              <w:spacing w:line="240" w:lineRule="auto" w:before="0"/>
              <w:rPr>
                <w:sz w:val="10"/>
              </w:rPr>
            </w:pPr>
          </w:p>
        </w:tc>
        <w:tc>
          <w:tcPr>
            <w:tcW w:w="855" w:type="dxa"/>
            <w:gridSpan w:val="2"/>
          </w:tcPr>
          <w:p>
            <w:pPr>
              <w:pStyle w:val="TableParagraph"/>
              <w:ind w:left="125"/>
              <w:rPr>
                <w:sz w:val="12"/>
              </w:rPr>
            </w:pPr>
            <w:r>
              <w:rPr>
                <w:spacing w:val="-2"/>
                <w:w w:val="110"/>
                <w:sz w:val="12"/>
              </w:rPr>
              <w:t>Clayey</w:t>
            </w:r>
          </w:p>
        </w:tc>
      </w:tr>
      <w:tr>
        <w:trPr>
          <w:trHeight w:val="171" w:hRule="atLeast"/>
        </w:trPr>
        <w:tc>
          <w:tcPr>
            <w:tcW w:w="1005" w:type="dxa"/>
            <w:gridSpan w:val="2"/>
          </w:tcPr>
          <w:p>
            <w:pPr>
              <w:pStyle w:val="TableParagraph"/>
              <w:ind w:left="119"/>
              <w:rPr>
                <w:sz w:val="12"/>
              </w:rPr>
            </w:pPr>
            <w:r>
              <w:rPr>
                <w:spacing w:val="-2"/>
                <w:w w:val="115"/>
                <w:sz w:val="12"/>
              </w:rPr>
              <w:t>Subtropical</w:t>
            </w:r>
          </w:p>
        </w:tc>
        <w:tc>
          <w:tcPr>
            <w:tcW w:w="625" w:type="dxa"/>
            <w:gridSpan w:val="2"/>
          </w:tcPr>
          <w:p>
            <w:pPr>
              <w:pStyle w:val="TableParagraph"/>
              <w:ind w:left="225"/>
              <w:rPr>
                <w:sz w:val="12"/>
              </w:rPr>
            </w:pPr>
            <w:r>
              <w:rPr>
                <w:spacing w:val="-5"/>
                <w:w w:val="110"/>
                <w:sz w:val="12"/>
              </w:rPr>
              <w:t>C10</w:t>
            </w:r>
          </w:p>
        </w:tc>
        <w:tc>
          <w:tcPr>
            <w:tcW w:w="641" w:type="dxa"/>
            <w:gridSpan w:val="2"/>
          </w:tcPr>
          <w:p>
            <w:pPr>
              <w:pStyle w:val="TableParagraph"/>
              <w:ind w:right="118"/>
              <w:jc w:val="center"/>
              <w:rPr>
                <w:sz w:val="12"/>
              </w:rPr>
            </w:pPr>
            <w:r>
              <w:rPr>
                <w:spacing w:val="-10"/>
                <w:w w:val="120"/>
                <w:sz w:val="12"/>
              </w:rPr>
              <w:t>6</w:t>
            </w:r>
          </w:p>
        </w:tc>
        <w:tc>
          <w:tcPr>
            <w:tcW w:w="794" w:type="dxa"/>
            <w:gridSpan w:val="2"/>
          </w:tcPr>
          <w:p>
            <w:pPr>
              <w:pStyle w:val="TableParagraph"/>
              <w:ind w:left="223"/>
              <w:rPr>
                <w:sz w:val="12"/>
              </w:rPr>
            </w:pPr>
            <w:r>
              <w:rPr>
                <w:w w:val="120"/>
                <w:sz w:val="12"/>
              </w:rPr>
              <w:t>24</w:t>
            </w:r>
            <w:r>
              <w:rPr>
                <w:spacing w:val="1"/>
                <w:w w:val="120"/>
                <w:sz w:val="12"/>
              </w:rPr>
              <w:t> </w:t>
            </w:r>
            <w:r>
              <w:rPr>
                <w:w w:val="120"/>
                <w:sz w:val="12"/>
              </w:rPr>
              <w:t>to</w:t>
            </w:r>
            <w:r>
              <w:rPr>
                <w:spacing w:val="1"/>
                <w:w w:val="120"/>
                <w:sz w:val="12"/>
              </w:rPr>
              <w:t> </w:t>
            </w:r>
            <w:r>
              <w:rPr>
                <w:spacing w:val="-7"/>
                <w:w w:val="120"/>
                <w:sz w:val="12"/>
              </w:rPr>
              <w:t>26</w:t>
            </w:r>
          </w:p>
        </w:tc>
        <w:tc>
          <w:tcPr>
            <w:tcW w:w="907" w:type="dxa"/>
            <w:gridSpan w:val="2"/>
          </w:tcPr>
          <w:p>
            <w:pPr>
              <w:pStyle w:val="TableParagraph"/>
              <w:ind w:left="222"/>
              <w:rPr>
                <w:sz w:val="12"/>
              </w:rPr>
            </w:pPr>
            <w:r>
              <w:rPr>
                <w:spacing w:val="-2"/>
                <w:w w:val="115"/>
                <w:sz w:val="12"/>
              </w:rPr>
              <w:t>960–1040</w:t>
            </w:r>
          </w:p>
        </w:tc>
        <w:tc>
          <w:tcPr>
            <w:tcW w:w="1097" w:type="dxa"/>
          </w:tcPr>
          <w:p>
            <w:pPr>
              <w:pStyle w:val="TableParagraph"/>
              <w:ind w:left="108"/>
              <w:rPr>
                <w:sz w:val="12"/>
              </w:rPr>
            </w:pPr>
            <w:r>
              <w:rPr>
                <w:spacing w:val="-5"/>
                <w:w w:val="105"/>
                <w:sz w:val="12"/>
              </w:rPr>
              <w:t>Cfb</w:t>
            </w:r>
          </w:p>
        </w:tc>
        <w:tc>
          <w:tcPr>
            <w:tcW w:w="1157" w:type="dxa"/>
          </w:tcPr>
          <w:p>
            <w:pPr>
              <w:pStyle w:val="TableParagraph"/>
              <w:ind w:left="212"/>
              <w:rPr>
                <w:sz w:val="12"/>
              </w:rPr>
            </w:pPr>
            <w:r>
              <w:rPr>
                <w:spacing w:val="-4"/>
                <w:w w:val="120"/>
                <w:sz w:val="12"/>
              </w:rPr>
              <w:t>18.8</w:t>
            </w:r>
          </w:p>
        </w:tc>
        <w:tc>
          <w:tcPr>
            <w:tcW w:w="1135" w:type="dxa"/>
          </w:tcPr>
          <w:p>
            <w:pPr>
              <w:pStyle w:val="TableParagraph"/>
              <w:ind w:left="199"/>
              <w:rPr>
                <w:sz w:val="12"/>
              </w:rPr>
            </w:pPr>
            <w:r>
              <w:rPr>
                <w:spacing w:val="-2"/>
                <w:w w:val="120"/>
                <w:sz w:val="12"/>
              </w:rPr>
              <w:t>1450–1700</w:t>
            </w:r>
          </w:p>
        </w:tc>
        <w:tc>
          <w:tcPr>
            <w:tcW w:w="821" w:type="dxa"/>
          </w:tcPr>
          <w:p>
            <w:pPr>
              <w:pStyle w:val="TableParagraph"/>
              <w:ind w:left="158"/>
              <w:rPr>
                <w:sz w:val="12"/>
              </w:rPr>
            </w:pPr>
            <w:r>
              <w:rPr>
                <w:w w:val="110"/>
                <w:sz w:val="12"/>
              </w:rPr>
              <w:t>No</w:t>
            </w:r>
            <w:r>
              <w:rPr>
                <w:spacing w:val="4"/>
                <w:w w:val="110"/>
                <w:sz w:val="12"/>
              </w:rPr>
              <w:t> </w:t>
            </w:r>
            <w:r>
              <w:rPr>
                <w:spacing w:val="-5"/>
                <w:w w:val="110"/>
                <w:sz w:val="12"/>
              </w:rPr>
              <w:t>Dry</w:t>
            </w:r>
          </w:p>
        </w:tc>
        <w:tc>
          <w:tcPr>
            <w:tcW w:w="732" w:type="dxa"/>
          </w:tcPr>
          <w:p>
            <w:pPr>
              <w:pStyle w:val="TableParagraph"/>
              <w:ind w:left="133"/>
              <w:rPr>
                <w:sz w:val="12"/>
              </w:rPr>
            </w:pPr>
            <w:r>
              <w:rPr>
                <w:spacing w:val="-4"/>
                <w:w w:val="110"/>
                <w:sz w:val="12"/>
              </w:rPr>
              <w:t>Mild</w:t>
            </w:r>
          </w:p>
        </w:tc>
        <w:tc>
          <w:tcPr>
            <w:tcW w:w="643" w:type="dxa"/>
          </w:tcPr>
          <w:p>
            <w:pPr>
              <w:pStyle w:val="TableParagraph"/>
              <w:ind w:left="52" w:right="209"/>
              <w:jc w:val="center"/>
              <w:rPr>
                <w:sz w:val="12"/>
              </w:rPr>
            </w:pPr>
            <w:r>
              <w:rPr>
                <w:spacing w:val="-4"/>
                <w:w w:val="110"/>
                <w:sz w:val="12"/>
              </w:rPr>
              <w:t>Cold</w:t>
            </w:r>
          </w:p>
        </w:tc>
        <w:tc>
          <w:tcPr>
            <w:tcW w:w="855" w:type="dxa"/>
            <w:gridSpan w:val="2"/>
          </w:tcPr>
          <w:p>
            <w:pPr>
              <w:pStyle w:val="TableParagraph"/>
              <w:ind w:left="125"/>
              <w:rPr>
                <w:sz w:val="12"/>
              </w:rPr>
            </w:pPr>
            <w:r>
              <w:rPr>
                <w:spacing w:val="-2"/>
                <w:w w:val="110"/>
                <w:sz w:val="12"/>
              </w:rPr>
              <w:t>Clayey</w:t>
            </w:r>
          </w:p>
        </w:tc>
      </w:tr>
      <w:tr>
        <w:trPr>
          <w:trHeight w:val="171" w:hRule="atLeast"/>
        </w:trPr>
        <w:tc>
          <w:tcPr>
            <w:tcW w:w="1005" w:type="dxa"/>
            <w:gridSpan w:val="2"/>
          </w:tcPr>
          <w:p>
            <w:pPr>
              <w:pStyle w:val="TableParagraph"/>
              <w:ind w:left="238"/>
              <w:rPr>
                <w:sz w:val="12"/>
              </w:rPr>
            </w:pPr>
            <w:r>
              <w:rPr>
                <w:spacing w:val="-4"/>
                <w:w w:val="115"/>
                <w:sz w:val="12"/>
              </w:rPr>
              <w:t>Humid</w:t>
            </w:r>
          </w:p>
        </w:tc>
        <w:tc>
          <w:tcPr>
            <w:tcW w:w="625" w:type="dxa"/>
            <w:gridSpan w:val="2"/>
          </w:tcPr>
          <w:p>
            <w:pPr>
              <w:pStyle w:val="TableParagraph"/>
              <w:spacing w:line="240" w:lineRule="auto" w:before="0"/>
              <w:rPr>
                <w:sz w:val="10"/>
              </w:rPr>
            </w:pPr>
          </w:p>
        </w:tc>
        <w:tc>
          <w:tcPr>
            <w:tcW w:w="641" w:type="dxa"/>
            <w:gridSpan w:val="2"/>
          </w:tcPr>
          <w:p>
            <w:pPr>
              <w:pStyle w:val="TableParagraph"/>
              <w:spacing w:line="240" w:lineRule="auto" w:before="0"/>
              <w:rPr>
                <w:sz w:val="10"/>
              </w:rPr>
            </w:pPr>
          </w:p>
        </w:tc>
        <w:tc>
          <w:tcPr>
            <w:tcW w:w="794" w:type="dxa"/>
            <w:gridSpan w:val="2"/>
          </w:tcPr>
          <w:p>
            <w:pPr>
              <w:pStyle w:val="TableParagraph"/>
              <w:spacing w:line="240" w:lineRule="auto" w:before="0"/>
              <w:rPr>
                <w:sz w:val="10"/>
              </w:rPr>
            </w:pPr>
          </w:p>
        </w:tc>
        <w:tc>
          <w:tcPr>
            <w:tcW w:w="907" w:type="dxa"/>
            <w:gridSpan w:val="2"/>
          </w:tcPr>
          <w:p>
            <w:pPr>
              <w:pStyle w:val="TableParagraph"/>
              <w:spacing w:line="240" w:lineRule="auto" w:before="0"/>
              <w:rPr>
                <w:sz w:val="10"/>
              </w:rPr>
            </w:pPr>
          </w:p>
        </w:tc>
        <w:tc>
          <w:tcPr>
            <w:tcW w:w="1097" w:type="dxa"/>
          </w:tcPr>
          <w:p>
            <w:pPr>
              <w:pStyle w:val="TableParagraph"/>
              <w:spacing w:line="240" w:lineRule="auto" w:before="0"/>
              <w:rPr>
                <w:sz w:val="10"/>
              </w:rPr>
            </w:pPr>
          </w:p>
        </w:tc>
        <w:tc>
          <w:tcPr>
            <w:tcW w:w="1157" w:type="dxa"/>
          </w:tcPr>
          <w:p>
            <w:pPr>
              <w:pStyle w:val="TableParagraph"/>
              <w:spacing w:line="240" w:lineRule="auto" w:before="0"/>
              <w:rPr>
                <w:sz w:val="10"/>
              </w:rPr>
            </w:pPr>
          </w:p>
        </w:tc>
        <w:tc>
          <w:tcPr>
            <w:tcW w:w="1135" w:type="dxa"/>
          </w:tcPr>
          <w:p>
            <w:pPr>
              <w:pStyle w:val="TableParagraph"/>
              <w:spacing w:line="240" w:lineRule="auto" w:before="0"/>
              <w:rPr>
                <w:sz w:val="10"/>
              </w:rPr>
            </w:pPr>
          </w:p>
        </w:tc>
        <w:tc>
          <w:tcPr>
            <w:tcW w:w="821" w:type="dxa"/>
          </w:tcPr>
          <w:p>
            <w:pPr>
              <w:pStyle w:val="TableParagraph"/>
              <w:ind w:left="158"/>
              <w:rPr>
                <w:sz w:val="12"/>
              </w:rPr>
            </w:pPr>
            <w:r>
              <w:rPr>
                <w:spacing w:val="-2"/>
                <w:w w:val="120"/>
                <w:sz w:val="12"/>
              </w:rPr>
              <w:t>period</w:t>
            </w:r>
          </w:p>
        </w:tc>
        <w:tc>
          <w:tcPr>
            <w:tcW w:w="732" w:type="dxa"/>
          </w:tcPr>
          <w:p>
            <w:pPr>
              <w:pStyle w:val="TableParagraph"/>
              <w:spacing w:line="240" w:lineRule="auto" w:before="0"/>
              <w:rPr>
                <w:sz w:val="10"/>
              </w:rPr>
            </w:pPr>
          </w:p>
        </w:tc>
        <w:tc>
          <w:tcPr>
            <w:tcW w:w="643" w:type="dxa"/>
          </w:tcPr>
          <w:p>
            <w:pPr>
              <w:pStyle w:val="TableParagraph"/>
              <w:spacing w:line="240" w:lineRule="auto" w:before="0"/>
              <w:rPr>
                <w:sz w:val="10"/>
              </w:rPr>
            </w:pPr>
          </w:p>
        </w:tc>
        <w:tc>
          <w:tcPr>
            <w:tcW w:w="855" w:type="dxa"/>
            <w:gridSpan w:val="2"/>
          </w:tcPr>
          <w:p>
            <w:pPr>
              <w:pStyle w:val="TableParagraph"/>
              <w:spacing w:line="240" w:lineRule="auto" w:before="0"/>
              <w:rPr>
                <w:sz w:val="10"/>
              </w:rPr>
            </w:pPr>
          </w:p>
        </w:tc>
      </w:tr>
      <w:tr>
        <w:trPr>
          <w:trHeight w:val="171" w:hRule="atLeast"/>
        </w:trPr>
        <w:tc>
          <w:tcPr>
            <w:tcW w:w="1005" w:type="dxa"/>
            <w:gridSpan w:val="2"/>
          </w:tcPr>
          <w:p>
            <w:pPr>
              <w:pStyle w:val="TableParagraph"/>
              <w:ind w:left="119"/>
              <w:rPr>
                <w:sz w:val="12"/>
              </w:rPr>
            </w:pPr>
            <w:r>
              <w:rPr>
                <w:spacing w:val="-2"/>
                <w:w w:val="115"/>
                <w:sz w:val="12"/>
              </w:rPr>
              <w:t>Subtropical</w:t>
            </w:r>
          </w:p>
        </w:tc>
        <w:tc>
          <w:tcPr>
            <w:tcW w:w="625" w:type="dxa"/>
            <w:gridSpan w:val="2"/>
          </w:tcPr>
          <w:p>
            <w:pPr>
              <w:pStyle w:val="TableParagraph"/>
              <w:ind w:left="225"/>
              <w:rPr>
                <w:sz w:val="12"/>
              </w:rPr>
            </w:pPr>
            <w:r>
              <w:rPr>
                <w:spacing w:val="-5"/>
                <w:w w:val="110"/>
                <w:sz w:val="12"/>
              </w:rPr>
              <w:t>C11</w:t>
            </w:r>
          </w:p>
        </w:tc>
        <w:tc>
          <w:tcPr>
            <w:tcW w:w="641" w:type="dxa"/>
            <w:gridSpan w:val="2"/>
          </w:tcPr>
          <w:p>
            <w:pPr>
              <w:pStyle w:val="TableParagraph"/>
              <w:ind w:right="118"/>
              <w:jc w:val="center"/>
              <w:rPr>
                <w:sz w:val="12"/>
              </w:rPr>
            </w:pPr>
            <w:r>
              <w:rPr>
                <w:spacing w:val="-10"/>
                <w:w w:val="120"/>
                <w:sz w:val="12"/>
              </w:rPr>
              <w:t>6</w:t>
            </w:r>
          </w:p>
        </w:tc>
        <w:tc>
          <w:tcPr>
            <w:tcW w:w="794" w:type="dxa"/>
            <w:gridSpan w:val="2"/>
          </w:tcPr>
          <w:p>
            <w:pPr>
              <w:pStyle w:val="TableParagraph"/>
              <w:ind w:left="223"/>
              <w:rPr>
                <w:sz w:val="12"/>
              </w:rPr>
            </w:pPr>
            <w:r>
              <w:rPr>
                <w:w w:val="120"/>
                <w:sz w:val="12"/>
              </w:rPr>
              <w:t>26</w:t>
            </w:r>
            <w:r>
              <w:rPr>
                <w:spacing w:val="1"/>
                <w:w w:val="120"/>
                <w:sz w:val="12"/>
              </w:rPr>
              <w:t> </w:t>
            </w:r>
            <w:r>
              <w:rPr>
                <w:w w:val="120"/>
                <w:sz w:val="12"/>
              </w:rPr>
              <w:t>to</w:t>
            </w:r>
            <w:r>
              <w:rPr>
                <w:spacing w:val="1"/>
                <w:w w:val="120"/>
                <w:sz w:val="12"/>
              </w:rPr>
              <w:t> </w:t>
            </w:r>
            <w:r>
              <w:rPr>
                <w:spacing w:val="-7"/>
                <w:w w:val="120"/>
                <w:sz w:val="12"/>
              </w:rPr>
              <w:t>28</w:t>
            </w:r>
          </w:p>
        </w:tc>
        <w:tc>
          <w:tcPr>
            <w:tcW w:w="907" w:type="dxa"/>
            <w:gridSpan w:val="2"/>
          </w:tcPr>
          <w:p>
            <w:pPr>
              <w:pStyle w:val="TableParagraph"/>
              <w:ind w:left="222"/>
              <w:rPr>
                <w:sz w:val="12"/>
              </w:rPr>
            </w:pPr>
            <w:r>
              <w:rPr>
                <w:spacing w:val="-2"/>
                <w:w w:val="115"/>
                <w:sz w:val="12"/>
              </w:rPr>
              <w:t>650–870</w:t>
            </w:r>
          </w:p>
        </w:tc>
        <w:tc>
          <w:tcPr>
            <w:tcW w:w="1097" w:type="dxa"/>
          </w:tcPr>
          <w:p>
            <w:pPr>
              <w:pStyle w:val="TableParagraph"/>
              <w:ind w:left="108"/>
              <w:rPr>
                <w:sz w:val="12"/>
              </w:rPr>
            </w:pPr>
            <w:r>
              <w:rPr>
                <w:spacing w:val="-5"/>
                <w:w w:val="105"/>
                <w:sz w:val="12"/>
              </w:rPr>
              <w:t>Cfb</w:t>
            </w:r>
          </w:p>
        </w:tc>
        <w:tc>
          <w:tcPr>
            <w:tcW w:w="1157" w:type="dxa"/>
          </w:tcPr>
          <w:p>
            <w:pPr>
              <w:pStyle w:val="TableParagraph"/>
              <w:ind w:left="212"/>
              <w:rPr>
                <w:sz w:val="12"/>
              </w:rPr>
            </w:pPr>
            <w:r>
              <w:rPr>
                <w:spacing w:val="-2"/>
                <w:w w:val="120"/>
                <w:sz w:val="12"/>
              </w:rPr>
              <w:t>17.9–19.8</w:t>
            </w:r>
          </w:p>
        </w:tc>
        <w:tc>
          <w:tcPr>
            <w:tcW w:w="1135" w:type="dxa"/>
          </w:tcPr>
          <w:p>
            <w:pPr>
              <w:pStyle w:val="TableParagraph"/>
              <w:ind w:left="199"/>
              <w:rPr>
                <w:sz w:val="12"/>
              </w:rPr>
            </w:pPr>
            <w:r>
              <w:rPr>
                <w:spacing w:val="-2"/>
                <w:w w:val="120"/>
                <w:sz w:val="12"/>
              </w:rPr>
              <w:t>1700–1850</w:t>
            </w:r>
          </w:p>
        </w:tc>
        <w:tc>
          <w:tcPr>
            <w:tcW w:w="821" w:type="dxa"/>
          </w:tcPr>
          <w:p>
            <w:pPr>
              <w:pStyle w:val="TableParagraph"/>
              <w:ind w:left="158"/>
              <w:rPr>
                <w:sz w:val="12"/>
              </w:rPr>
            </w:pPr>
            <w:r>
              <w:rPr>
                <w:w w:val="110"/>
                <w:sz w:val="12"/>
              </w:rPr>
              <w:t>No</w:t>
            </w:r>
            <w:r>
              <w:rPr>
                <w:spacing w:val="4"/>
                <w:w w:val="110"/>
                <w:sz w:val="12"/>
              </w:rPr>
              <w:t> </w:t>
            </w:r>
            <w:r>
              <w:rPr>
                <w:spacing w:val="-5"/>
                <w:w w:val="110"/>
                <w:sz w:val="12"/>
              </w:rPr>
              <w:t>Dry</w:t>
            </w:r>
          </w:p>
        </w:tc>
        <w:tc>
          <w:tcPr>
            <w:tcW w:w="732" w:type="dxa"/>
          </w:tcPr>
          <w:p>
            <w:pPr>
              <w:pStyle w:val="TableParagraph"/>
              <w:ind w:left="133"/>
              <w:rPr>
                <w:sz w:val="12"/>
              </w:rPr>
            </w:pPr>
            <w:r>
              <w:rPr>
                <w:spacing w:val="-4"/>
                <w:w w:val="110"/>
                <w:sz w:val="12"/>
              </w:rPr>
              <w:t>Mild</w:t>
            </w:r>
          </w:p>
        </w:tc>
        <w:tc>
          <w:tcPr>
            <w:tcW w:w="643" w:type="dxa"/>
          </w:tcPr>
          <w:p>
            <w:pPr>
              <w:pStyle w:val="TableParagraph"/>
              <w:ind w:left="52" w:right="209"/>
              <w:jc w:val="center"/>
              <w:rPr>
                <w:sz w:val="12"/>
              </w:rPr>
            </w:pPr>
            <w:r>
              <w:rPr>
                <w:spacing w:val="-4"/>
                <w:w w:val="110"/>
                <w:sz w:val="12"/>
              </w:rPr>
              <w:t>Cold</w:t>
            </w:r>
          </w:p>
        </w:tc>
        <w:tc>
          <w:tcPr>
            <w:tcW w:w="855" w:type="dxa"/>
            <w:gridSpan w:val="2"/>
          </w:tcPr>
          <w:p>
            <w:pPr>
              <w:pStyle w:val="TableParagraph"/>
              <w:ind w:left="125"/>
              <w:rPr>
                <w:sz w:val="12"/>
              </w:rPr>
            </w:pPr>
            <w:r>
              <w:rPr>
                <w:w w:val="110"/>
                <w:sz w:val="12"/>
              </w:rPr>
              <w:t>Sand-</w:t>
            </w:r>
            <w:r>
              <w:rPr>
                <w:spacing w:val="-4"/>
                <w:w w:val="110"/>
                <w:sz w:val="12"/>
              </w:rPr>
              <w:t>Clay</w:t>
            </w:r>
          </w:p>
        </w:tc>
      </w:tr>
      <w:tr>
        <w:trPr>
          <w:trHeight w:val="171" w:hRule="atLeast"/>
        </w:trPr>
        <w:tc>
          <w:tcPr>
            <w:tcW w:w="1005" w:type="dxa"/>
            <w:gridSpan w:val="2"/>
          </w:tcPr>
          <w:p>
            <w:pPr>
              <w:pStyle w:val="TableParagraph"/>
              <w:ind w:left="238"/>
              <w:rPr>
                <w:sz w:val="12"/>
              </w:rPr>
            </w:pPr>
            <w:r>
              <w:rPr>
                <w:spacing w:val="-4"/>
                <w:w w:val="115"/>
                <w:sz w:val="12"/>
              </w:rPr>
              <w:t>Humid</w:t>
            </w:r>
          </w:p>
        </w:tc>
        <w:tc>
          <w:tcPr>
            <w:tcW w:w="625" w:type="dxa"/>
            <w:gridSpan w:val="2"/>
          </w:tcPr>
          <w:p>
            <w:pPr>
              <w:pStyle w:val="TableParagraph"/>
              <w:spacing w:line="240" w:lineRule="auto" w:before="0"/>
              <w:rPr>
                <w:sz w:val="10"/>
              </w:rPr>
            </w:pPr>
          </w:p>
        </w:tc>
        <w:tc>
          <w:tcPr>
            <w:tcW w:w="641" w:type="dxa"/>
            <w:gridSpan w:val="2"/>
          </w:tcPr>
          <w:p>
            <w:pPr>
              <w:pStyle w:val="TableParagraph"/>
              <w:spacing w:line="240" w:lineRule="auto" w:before="0"/>
              <w:rPr>
                <w:sz w:val="10"/>
              </w:rPr>
            </w:pPr>
          </w:p>
        </w:tc>
        <w:tc>
          <w:tcPr>
            <w:tcW w:w="794" w:type="dxa"/>
            <w:gridSpan w:val="2"/>
          </w:tcPr>
          <w:p>
            <w:pPr>
              <w:pStyle w:val="TableParagraph"/>
              <w:spacing w:line="240" w:lineRule="auto" w:before="0"/>
              <w:rPr>
                <w:sz w:val="10"/>
              </w:rPr>
            </w:pPr>
          </w:p>
        </w:tc>
        <w:tc>
          <w:tcPr>
            <w:tcW w:w="907" w:type="dxa"/>
            <w:gridSpan w:val="2"/>
          </w:tcPr>
          <w:p>
            <w:pPr>
              <w:pStyle w:val="TableParagraph"/>
              <w:spacing w:line="240" w:lineRule="auto" w:before="0"/>
              <w:rPr>
                <w:sz w:val="10"/>
              </w:rPr>
            </w:pPr>
          </w:p>
        </w:tc>
        <w:tc>
          <w:tcPr>
            <w:tcW w:w="1097" w:type="dxa"/>
          </w:tcPr>
          <w:p>
            <w:pPr>
              <w:pStyle w:val="TableParagraph"/>
              <w:spacing w:line="240" w:lineRule="auto" w:before="0"/>
              <w:rPr>
                <w:sz w:val="10"/>
              </w:rPr>
            </w:pPr>
          </w:p>
        </w:tc>
        <w:tc>
          <w:tcPr>
            <w:tcW w:w="1157" w:type="dxa"/>
          </w:tcPr>
          <w:p>
            <w:pPr>
              <w:pStyle w:val="TableParagraph"/>
              <w:spacing w:line="240" w:lineRule="auto" w:before="0"/>
              <w:rPr>
                <w:sz w:val="10"/>
              </w:rPr>
            </w:pPr>
          </w:p>
        </w:tc>
        <w:tc>
          <w:tcPr>
            <w:tcW w:w="1135" w:type="dxa"/>
          </w:tcPr>
          <w:p>
            <w:pPr>
              <w:pStyle w:val="TableParagraph"/>
              <w:spacing w:line="240" w:lineRule="auto" w:before="0"/>
              <w:rPr>
                <w:sz w:val="10"/>
              </w:rPr>
            </w:pPr>
          </w:p>
        </w:tc>
        <w:tc>
          <w:tcPr>
            <w:tcW w:w="821" w:type="dxa"/>
          </w:tcPr>
          <w:p>
            <w:pPr>
              <w:pStyle w:val="TableParagraph"/>
              <w:ind w:left="158"/>
              <w:rPr>
                <w:sz w:val="12"/>
              </w:rPr>
            </w:pPr>
            <w:r>
              <w:rPr>
                <w:spacing w:val="-2"/>
                <w:w w:val="120"/>
                <w:sz w:val="12"/>
              </w:rPr>
              <w:t>period</w:t>
            </w:r>
          </w:p>
        </w:tc>
        <w:tc>
          <w:tcPr>
            <w:tcW w:w="732" w:type="dxa"/>
          </w:tcPr>
          <w:p>
            <w:pPr>
              <w:pStyle w:val="TableParagraph"/>
              <w:ind w:left="133"/>
              <w:rPr>
                <w:sz w:val="12"/>
              </w:rPr>
            </w:pPr>
            <w:r>
              <w:rPr>
                <w:spacing w:val="-4"/>
                <w:w w:val="110"/>
                <w:sz w:val="12"/>
              </w:rPr>
              <w:t>Cold</w:t>
            </w:r>
          </w:p>
        </w:tc>
        <w:tc>
          <w:tcPr>
            <w:tcW w:w="643" w:type="dxa"/>
          </w:tcPr>
          <w:p>
            <w:pPr>
              <w:pStyle w:val="TableParagraph"/>
              <w:spacing w:line="240" w:lineRule="auto" w:before="0"/>
              <w:rPr>
                <w:sz w:val="10"/>
              </w:rPr>
            </w:pPr>
          </w:p>
        </w:tc>
        <w:tc>
          <w:tcPr>
            <w:tcW w:w="855" w:type="dxa"/>
            <w:gridSpan w:val="2"/>
          </w:tcPr>
          <w:p>
            <w:pPr>
              <w:pStyle w:val="TableParagraph"/>
              <w:ind w:left="125"/>
              <w:rPr>
                <w:sz w:val="12"/>
              </w:rPr>
            </w:pPr>
            <w:r>
              <w:rPr>
                <w:w w:val="115"/>
                <w:sz w:val="12"/>
              </w:rPr>
              <w:t>to</w:t>
            </w:r>
            <w:r>
              <w:rPr>
                <w:spacing w:val="8"/>
                <w:w w:val="115"/>
                <w:sz w:val="12"/>
              </w:rPr>
              <w:t> </w:t>
            </w:r>
            <w:r>
              <w:rPr>
                <w:spacing w:val="-2"/>
                <w:w w:val="115"/>
                <w:sz w:val="12"/>
              </w:rPr>
              <w:t>Clayey</w:t>
            </w:r>
          </w:p>
        </w:tc>
      </w:tr>
      <w:tr>
        <w:trPr>
          <w:trHeight w:val="171" w:hRule="atLeast"/>
        </w:trPr>
        <w:tc>
          <w:tcPr>
            <w:tcW w:w="1005" w:type="dxa"/>
            <w:gridSpan w:val="2"/>
          </w:tcPr>
          <w:p>
            <w:pPr>
              <w:pStyle w:val="TableParagraph"/>
              <w:ind w:left="119"/>
              <w:rPr>
                <w:sz w:val="12"/>
              </w:rPr>
            </w:pPr>
            <w:r>
              <w:rPr>
                <w:spacing w:val="-2"/>
                <w:w w:val="120"/>
                <w:sz w:val="12"/>
              </w:rPr>
              <w:t>Subtropical/</w:t>
            </w:r>
          </w:p>
        </w:tc>
        <w:tc>
          <w:tcPr>
            <w:tcW w:w="625" w:type="dxa"/>
            <w:gridSpan w:val="2"/>
          </w:tcPr>
          <w:p>
            <w:pPr>
              <w:pStyle w:val="TableParagraph"/>
              <w:ind w:left="225"/>
              <w:rPr>
                <w:sz w:val="12"/>
              </w:rPr>
            </w:pPr>
            <w:r>
              <w:rPr>
                <w:spacing w:val="-5"/>
                <w:w w:val="110"/>
                <w:sz w:val="12"/>
              </w:rPr>
              <w:t>C12</w:t>
            </w:r>
          </w:p>
        </w:tc>
        <w:tc>
          <w:tcPr>
            <w:tcW w:w="641" w:type="dxa"/>
            <w:gridSpan w:val="2"/>
          </w:tcPr>
          <w:p>
            <w:pPr>
              <w:pStyle w:val="TableParagraph"/>
              <w:ind w:right="118"/>
              <w:jc w:val="center"/>
              <w:rPr>
                <w:sz w:val="12"/>
              </w:rPr>
            </w:pPr>
            <w:r>
              <w:rPr>
                <w:spacing w:val="-10"/>
                <w:w w:val="120"/>
                <w:sz w:val="12"/>
              </w:rPr>
              <w:t>9</w:t>
            </w:r>
          </w:p>
        </w:tc>
        <w:tc>
          <w:tcPr>
            <w:tcW w:w="794" w:type="dxa"/>
            <w:gridSpan w:val="2"/>
          </w:tcPr>
          <w:p>
            <w:pPr>
              <w:pStyle w:val="TableParagraph"/>
              <w:ind w:left="223"/>
              <w:rPr>
                <w:sz w:val="12"/>
              </w:rPr>
            </w:pPr>
            <w:r>
              <w:rPr>
                <w:spacing w:val="-5"/>
                <w:w w:val="120"/>
                <w:sz w:val="12"/>
              </w:rPr>
              <w:t>28</w:t>
            </w:r>
          </w:p>
        </w:tc>
        <w:tc>
          <w:tcPr>
            <w:tcW w:w="907" w:type="dxa"/>
            <w:gridSpan w:val="2"/>
          </w:tcPr>
          <w:p>
            <w:pPr>
              <w:pStyle w:val="TableParagraph"/>
              <w:ind w:left="222"/>
              <w:rPr>
                <w:sz w:val="12"/>
              </w:rPr>
            </w:pPr>
            <w:r>
              <w:rPr>
                <w:spacing w:val="-2"/>
                <w:w w:val="115"/>
                <w:sz w:val="12"/>
              </w:rPr>
              <w:t>380–510</w:t>
            </w:r>
          </w:p>
        </w:tc>
        <w:tc>
          <w:tcPr>
            <w:tcW w:w="1097" w:type="dxa"/>
          </w:tcPr>
          <w:p>
            <w:pPr>
              <w:pStyle w:val="TableParagraph"/>
              <w:ind w:left="108"/>
              <w:rPr>
                <w:sz w:val="12"/>
              </w:rPr>
            </w:pPr>
            <w:r>
              <w:rPr>
                <w:w w:val="110"/>
                <w:sz w:val="12"/>
              </w:rPr>
              <w:t>Cfb, </w:t>
            </w:r>
            <w:r>
              <w:rPr>
                <w:spacing w:val="-5"/>
                <w:w w:val="110"/>
                <w:sz w:val="12"/>
              </w:rPr>
              <w:t>Cfa</w:t>
            </w:r>
          </w:p>
        </w:tc>
        <w:tc>
          <w:tcPr>
            <w:tcW w:w="1157" w:type="dxa"/>
          </w:tcPr>
          <w:p>
            <w:pPr>
              <w:pStyle w:val="TableParagraph"/>
              <w:ind w:left="212"/>
              <w:rPr>
                <w:sz w:val="12"/>
              </w:rPr>
            </w:pPr>
            <w:r>
              <w:rPr>
                <w:spacing w:val="-2"/>
                <w:w w:val="120"/>
                <w:sz w:val="12"/>
              </w:rPr>
              <w:t>18.34</w:t>
            </w:r>
          </w:p>
        </w:tc>
        <w:tc>
          <w:tcPr>
            <w:tcW w:w="1135" w:type="dxa"/>
          </w:tcPr>
          <w:p>
            <w:pPr>
              <w:pStyle w:val="TableParagraph"/>
              <w:ind w:left="199"/>
              <w:rPr>
                <w:sz w:val="12"/>
              </w:rPr>
            </w:pPr>
            <w:r>
              <w:rPr>
                <w:spacing w:val="-2"/>
                <w:w w:val="120"/>
                <w:sz w:val="12"/>
              </w:rPr>
              <w:t>1600–1850</w:t>
            </w:r>
          </w:p>
        </w:tc>
        <w:tc>
          <w:tcPr>
            <w:tcW w:w="821" w:type="dxa"/>
          </w:tcPr>
          <w:p>
            <w:pPr>
              <w:pStyle w:val="TableParagraph"/>
              <w:ind w:left="158"/>
              <w:rPr>
                <w:sz w:val="12"/>
              </w:rPr>
            </w:pPr>
            <w:r>
              <w:rPr>
                <w:w w:val="110"/>
                <w:sz w:val="12"/>
              </w:rPr>
              <w:t>No</w:t>
            </w:r>
            <w:r>
              <w:rPr>
                <w:spacing w:val="4"/>
                <w:w w:val="110"/>
                <w:sz w:val="12"/>
              </w:rPr>
              <w:t> </w:t>
            </w:r>
            <w:r>
              <w:rPr>
                <w:spacing w:val="-5"/>
                <w:w w:val="110"/>
                <w:sz w:val="12"/>
              </w:rPr>
              <w:t>Dry</w:t>
            </w:r>
          </w:p>
        </w:tc>
        <w:tc>
          <w:tcPr>
            <w:tcW w:w="732" w:type="dxa"/>
          </w:tcPr>
          <w:p>
            <w:pPr>
              <w:pStyle w:val="TableParagraph"/>
              <w:ind w:left="133"/>
              <w:rPr>
                <w:sz w:val="12"/>
              </w:rPr>
            </w:pPr>
            <w:r>
              <w:rPr>
                <w:spacing w:val="-4"/>
                <w:w w:val="110"/>
                <w:sz w:val="12"/>
              </w:rPr>
              <w:t>Mild</w:t>
            </w:r>
          </w:p>
        </w:tc>
        <w:tc>
          <w:tcPr>
            <w:tcW w:w="643" w:type="dxa"/>
          </w:tcPr>
          <w:p>
            <w:pPr>
              <w:pStyle w:val="TableParagraph"/>
              <w:ind w:left="52" w:right="209"/>
              <w:jc w:val="center"/>
              <w:rPr>
                <w:sz w:val="12"/>
              </w:rPr>
            </w:pPr>
            <w:r>
              <w:rPr>
                <w:spacing w:val="-4"/>
                <w:w w:val="110"/>
                <w:sz w:val="12"/>
              </w:rPr>
              <w:t>Cold</w:t>
            </w:r>
          </w:p>
        </w:tc>
        <w:tc>
          <w:tcPr>
            <w:tcW w:w="855" w:type="dxa"/>
            <w:gridSpan w:val="2"/>
          </w:tcPr>
          <w:p>
            <w:pPr>
              <w:pStyle w:val="TableParagraph"/>
              <w:ind w:left="125"/>
              <w:rPr>
                <w:sz w:val="12"/>
              </w:rPr>
            </w:pPr>
            <w:r>
              <w:rPr>
                <w:spacing w:val="-2"/>
                <w:w w:val="110"/>
                <w:sz w:val="12"/>
              </w:rPr>
              <w:t>Clayey</w:t>
            </w:r>
          </w:p>
        </w:tc>
      </w:tr>
      <w:tr>
        <w:trPr>
          <w:trHeight w:val="171" w:hRule="atLeast"/>
        </w:trPr>
        <w:tc>
          <w:tcPr>
            <w:tcW w:w="1005" w:type="dxa"/>
            <w:gridSpan w:val="2"/>
          </w:tcPr>
          <w:p>
            <w:pPr>
              <w:pStyle w:val="TableParagraph"/>
              <w:ind w:left="238"/>
              <w:rPr>
                <w:sz w:val="12"/>
              </w:rPr>
            </w:pPr>
            <w:r>
              <w:rPr>
                <w:spacing w:val="-2"/>
                <w:w w:val="115"/>
                <w:sz w:val="12"/>
              </w:rPr>
              <w:t>Temperate</w:t>
            </w:r>
          </w:p>
        </w:tc>
        <w:tc>
          <w:tcPr>
            <w:tcW w:w="625" w:type="dxa"/>
            <w:gridSpan w:val="2"/>
          </w:tcPr>
          <w:p>
            <w:pPr>
              <w:pStyle w:val="TableParagraph"/>
              <w:spacing w:line="240" w:lineRule="auto" w:before="0"/>
              <w:rPr>
                <w:sz w:val="10"/>
              </w:rPr>
            </w:pPr>
          </w:p>
        </w:tc>
        <w:tc>
          <w:tcPr>
            <w:tcW w:w="641" w:type="dxa"/>
            <w:gridSpan w:val="2"/>
          </w:tcPr>
          <w:p>
            <w:pPr>
              <w:pStyle w:val="TableParagraph"/>
              <w:spacing w:line="240" w:lineRule="auto" w:before="0"/>
              <w:rPr>
                <w:sz w:val="10"/>
              </w:rPr>
            </w:pPr>
          </w:p>
        </w:tc>
        <w:tc>
          <w:tcPr>
            <w:tcW w:w="794" w:type="dxa"/>
            <w:gridSpan w:val="2"/>
          </w:tcPr>
          <w:p>
            <w:pPr>
              <w:pStyle w:val="TableParagraph"/>
              <w:spacing w:line="240" w:lineRule="auto" w:before="0"/>
              <w:rPr>
                <w:sz w:val="10"/>
              </w:rPr>
            </w:pPr>
          </w:p>
        </w:tc>
        <w:tc>
          <w:tcPr>
            <w:tcW w:w="907" w:type="dxa"/>
            <w:gridSpan w:val="2"/>
          </w:tcPr>
          <w:p>
            <w:pPr>
              <w:pStyle w:val="TableParagraph"/>
              <w:spacing w:line="240" w:lineRule="auto" w:before="0"/>
              <w:rPr>
                <w:sz w:val="10"/>
              </w:rPr>
            </w:pPr>
          </w:p>
        </w:tc>
        <w:tc>
          <w:tcPr>
            <w:tcW w:w="1097" w:type="dxa"/>
          </w:tcPr>
          <w:p>
            <w:pPr>
              <w:pStyle w:val="TableParagraph"/>
              <w:spacing w:line="240" w:lineRule="auto" w:before="0"/>
              <w:rPr>
                <w:sz w:val="10"/>
              </w:rPr>
            </w:pPr>
          </w:p>
        </w:tc>
        <w:tc>
          <w:tcPr>
            <w:tcW w:w="1157" w:type="dxa"/>
          </w:tcPr>
          <w:p>
            <w:pPr>
              <w:pStyle w:val="TableParagraph"/>
              <w:spacing w:line="240" w:lineRule="auto" w:before="0"/>
              <w:rPr>
                <w:sz w:val="10"/>
              </w:rPr>
            </w:pPr>
          </w:p>
        </w:tc>
        <w:tc>
          <w:tcPr>
            <w:tcW w:w="1135" w:type="dxa"/>
          </w:tcPr>
          <w:p>
            <w:pPr>
              <w:pStyle w:val="TableParagraph"/>
              <w:spacing w:line="240" w:lineRule="auto" w:before="0"/>
              <w:rPr>
                <w:sz w:val="10"/>
              </w:rPr>
            </w:pPr>
          </w:p>
        </w:tc>
        <w:tc>
          <w:tcPr>
            <w:tcW w:w="821" w:type="dxa"/>
          </w:tcPr>
          <w:p>
            <w:pPr>
              <w:pStyle w:val="TableParagraph"/>
              <w:ind w:left="158"/>
              <w:rPr>
                <w:sz w:val="12"/>
              </w:rPr>
            </w:pPr>
            <w:r>
              <w:rPr>
                <w:spacing w:val="-2"/>
                <w:w w:val="120"/>
                <w:sz w:val="12"/>
              </w:rPr>
              <w:t>period</w:t>
            </w:r>
          </w:p>
        </w:tc>
        <w:tc>
          <w:tcPr>
            <w:tcW w:w="732" w:type="dxa"/>
          </w:tcPr>
          <w:p>
            <w:pPr>
              <w:pStyle w:val="TableParagraph"/>
              <w:ind w:left="133"/>
              <w:rPr>
                <w:sz w:val="12"/>
              </w:rPr>
            </w:pPr>
            <w:r>
              <w:rPr>
                <w:spacing w:val="-4"/>
                <w:w w:val="110"/>
                <w:sz w:val="12"/>
              </w:rPr>
              <w:t>Cold</w:t>
            </w:r>
          </w:p>
        </w:tc>
        <w:tc>
          <w:tcPr>
            <w:tcW w:w="643" w:type="dxa"/>
          </w:tcPr>
          <w:p>
            <w:pPr>
              <w:pStyle w:val="TableParagraph"/>
              <w:spacing w:line="240" w:lineRule="auto" w:before="0"/>
              <w:rPr>
                <w:sz w:val="10"/>
              </w:rPr>
            </w:pPr>
          </w:p>
        </w:tc>
        <w:tc>
          <w:tcPr>
            <w:tcW w:w="855" w:type="dxa"/>
            <w:gridSpan w:val="2"/>
          </w:tcPr>
          <w:p>
            <w:pPr>
              <w:pStyle w:val="TableParagraph"/>
              <w:spacing w:line="240" w:lineRule="auto" w:before="0"/>
              <w:rPr>
                <w:sz w:val="10"/>
              </w:rPr>
            </w:pPr>
          </w:p>
        </w:tc>
      </w:tr>
      <w:tr>
        <w:trPr>
          <w:trHeight w:val="171" w:hRule="atLeast"/>
        </w:trPr>
        <w:tc>
          <w:tcPr>
            <w:tcW w:w="1005" w:type="dxa"/>
            <w:gridSpan w:val="2"/>
          </w:tcPr>
          <w:p>
            <w:pPr>
              <w:pStyle w:val="TableParagraph"/>
              <w:spacing w:line="137" w:lineRule="exact"/>
              <w:ind w:left="119"/>
              <w:rPr>
                <w:sz w:val="12"/>
              </w:rPr>
            </w:pPr>
            <w:r>
              <w:rPr>
                <w:spacing w:val="-2"/>
                <w:w w:val="120"/>
                <w:sz w:val="12"/>
              </w:rPr>
              <w:t>Subtropical/</w:t>
            </w:r>
          </w:p>
        </w:tc>
        <w:tc>
          <w:tcPr>
            <w:tcW w:w="625" w:type="dxa"/>
            <w:gridSpan w:val="2"/>
          </w:tcPr>
          <w:p>
            <w:pPr>
              <w:pStyle w:val="TableParagraph"/>
              <w:spacing w:line="137" w:lineRule="exact"/>
              <w:ind w:left="225"/>
              <w:rPr>
                <w:sz w:val="12"/>
              </w:rPr>
            </w:pPr>
            <w:r>
              <w:rPr>
                <w:spacing w:val="-5"/>
                <w:w w:val="110"/>
                <w:sz w:val="12"/>
              </w:rPr>
              <w:t>C13</w:t>
            </w:r>
          </w:p>
        </w:tc>
        <w:tc>
          <w:tcPr>
            <w:tcW w:w="641" w:type="dxa"/>
            <w:gridSpan w:val="2"/>
          </w:tcPr>
          <w:p>
            <w:pPr>
              <w:pStyle w:val="TableParagraph"/>
              <w:spacing w:line="137" w:lineRule="exact"/>
              <w:ind w:right="118"/>
              <w:jc w:val="center"/>
              <w:rPr>
                <w:sz w:val="12"/>
              </w:rPr>
            </w:pPr>
            <w:r>
              <w:rPr>
                <w:spacing w:val="-10"/>
                <w:w w:val="120"/>
                <w:sz w:val="12"/>
              </w:rPr>
              <w:t>2</w:t>
            </w:r>
          </w:p>
        </w:tc>
        <w:tc>
          <w:tcPr>
            <w:tcW w:w="794" w:type="dxa"/>
            <w:gridSpan w:val="2"/>
          </w:tcPr>
          <w:p>
            <w:pPr>
              <w:pStyle w:val="TableParagraph"/>
              <w:spacing w:line="137" w:lineRule="exact"/>
              <w:ind w:left="223"/>
              <w:rPr>
                <w:sz w:val="12"/>
              </w:rPr>
            </w:pPr>
            <w:r>
              <w:rPr>
                <w:spacing w:val="-5"/>
                <w:w w:val="120"/>
                <w:sz w:val="12"/>
              </w:rPr>
              <w:t>28</w:t>
            </w:r>
          </w:p>
        </w:tc>
        <w:tc>
          <w:tcPr>
            <w:tcW w:w="907" w:type="dxa"/>
            <w:gridSpan w:val="2"/>
          </w:tcPr>
          <w:p>
            <w:pPr>
              <w:pStyle w:val="TableParagraph"/>
              <w:spacing w:line="137" w:lineRule="exact"/>
              <w:ind w:left="222"/>
              <w:rPr>
                <w:sz w:val="12"/>
              </w:rPr>
            </w:pPr>
            <w:r>
              <w:rPr>
                <w:spacing w:val="-2"/>
                <w:w w:val="115"/>
                <w:sz w:val="12"/>
              </w:rPr>
              <w:t>900–1080</w:t>
            </w:r>
          </w:p>
        </w:tc>
        <w:tc>
          <w:tcPr>
            <w:tcW w:w="1097" w:type="dxa"/>
          </w:tcPr>
          <w:p>
            <w:pPr>
              <w:pStyle w:val="TableParagraph"/>
              <w:spacing w:line="137" w:lineRule="exact"/>
              <w:ind w:left="108"/>
              <w:rPr>
                <w:sz w:val="12"/>
              </w:rPr>
            </w:pPr>
            <w:r>
              <w:rPr>
                <w:spacing w:val="-5"/>
                <w:w w:val="105"/>
                <w:sz w:val="12"/>
              </w:rPr>
              <w:t>Cfb</w:t>
            </w:r>
          </w:p>
        </w:tc>
        <w:tc>
          <w:tcPr>
            <w:tcW w:w="1157" w:type="dxa"/>
          </w:tcPr>
          <w:p>
            <w:pPr>
              <w:pStyle w:val="TableParagraph"/>
              <w:spacing w:line="137" w:lineRule="exact"/>
              <w:ind w:left="212"/>
              <w:rPr>
                <w:sz w:val="12"/>
              </w:rPr>
            </w:pPr>
            <w:r>
              <w:rPr>
                <w:spacing w:val="-4"/>
                <w:w w:val="120"/>
                <w:sz w:val="12"/>
              </w:rPr>
              <w:t>17.9</w:t>
            </w:r>
          </w:p>
        </w:tc>
        <w:tc>
          <w:tcPr>
            <w:tcW w:w="1135" w:type="dxa"/>
          </w:tcPr>
          <w:p>
            <w:pPr>
              <w:pStyle w:val="TableParagraph"/>
              <w:spacing w:line="137" w:lineRule="exact"/>
              <w:ind w:left="199"/>
              <w:rPr>
                <w:sz w:val="12"/>
              </w:rPr>
            </w:pPr>
            <w:r>
              <w:rPr>
                <w:w w:val="120"/>
                <w:sz w:val="12"/>
              </w:rPr>
              <w:t>1600 to</w:t>
            </w:r>
            <w:r>
              <w:rPr>
                <w:spacing w:val="1"/>
                <w:w w:val="120"/>
                <w:sz w:val="12"/>
              </w:rPr>
              <w:t> </w:t>
            </w:r>
            <w:r>
              <w:rPr>
                <w:spacing w:val="-4"/>
                <w:w w:val="120"/>
                <w:sz w:val="12"/>
              </w:rPr>
              <w:t>1800</w:t>
            </w:r>
          </w:p>
        </w:tc>
        <w:tc>
          <w:tcPr>
            <w:tcW w:w="821" w:type="dxa"/>
          </w:tcPr>
          <w:p>
            <w:pPr>
              <w:pStyle w:val="TableParagraph"/>
              <w:spacing w:line="137" w:lineRule="exact"/>
              <w:ind w:left="158"/>
              <w:rPr>
                <w:sz w:val="12"/>
              </w:rPr>
            </w:pPr>
            <w:r>
              <w:rPr>
                <w:w w:val="110"/>
                <w:sz w:val="12"/>
              </w:rPr>
              <w:t>No</w:t>
            </w:r>
            <w:r>
              <w:rPr>
                <w:spacing w:val="4"/>
                <w:w w:val="110"/>
                <w:sz w:val="12"/>
              </w:rPr>
              <w:t> </w:t>
            </w:r>
            <w:r>
              <w:rPr>
                <w:spacing w:val="-5"/>
                <w:w w:val="110"/>
                <w:sz w:val="12"/>
              </w:rPr>
              <w:t>Dry</w:t>
            </w:r>
          </w:p>
        </w:tc>
        <w:tc>
          <w:tcPr>
            <w:tcW w:w="732" w:type="dxa"/>
          </w:tcPr>
          <w:p>
            <w:pPr>
              <w:pStyle w:val="TableParagraph"/>
              <w:spacing w:line="137" w:lineRule="exact"/>
              <w:ind w:left="133"/>
              <w:rPr>
                <w:sz w:val="12"/>
              </w:rPr>
            </w:pPr>
            <w:r>
              <w:rPr>
                <w:spacing w:val="-4"/>
                <w:w w:val="110"/>
                <w:sz w:val="12"/>
              </w:rPr>
              <w:t>Mild</w:t>
            </w:r>
          </w:p>
        </w:tc>
        <w:tc>
          <w:tcPr>
            <w:tcW w:w="643" w:type="dxa"/>
          </w:tcPr>
          <w:p>
            <w:pPr>
              <w:pStyle w:val="TableParagraph"/>
              <w:spacing w:line="137" w:lineRule="exact"/>
              <w:ind w:left="52" w:right="209"/>
              <w:jc w:val="center"/>
              <w:rPr>
                <w:sz w:val="12"/>
              </w:rPr>
            </w:pPr>
            <w:r>
              <w:rPr>
                <w:spacing w:val="-4"/>
                <w:w w:val="110"/>
                <w:sz w:val="12"/>
              </w:rPr>
              <w:t>Cold</w:t>
            </w:r>
          </w:p>
        </w:tc>
        <w:tc>
          <w:tcPr>
            <w:tcW w:w="855" w:type="dxa"/>
            <w:gridSpan w:val="2"/>
          </w:tcPr>
          <w:p>
            <w:pPr>
              <w:pStyle w:val="TableParagraph"/>
              <w:spacing w:line="137" w:lineRule="exact"/>
              <w:ind w:left="125"/>
              <w:rPr>
                <w:sz w:val="12"/>
              </w:rPr>
            </w:pPr>
            <w:r>
              <w:rPr>
                <w:spacing w:val="-2"/>
                <w:w w:val="110"/>
                <w:sz w:val="12"/>
              </w:rPr>
              <w:t>Clayey</w:t>
            </w:r>
          </w:p>
        </w:tc>
      </w:tr>
      <w:tr>
        <w:trPr>
          <w:trHeight w:val="206" w:hRule="atLeast"/>
        </w:trPr>
        <w:tc>
          <w:tcPr>
            <w:tcW w:w="1005" w:type="dxa"/>
            <w:gridSpan w:val="2"/>
            <w:tcBorders>
              <w:bottom w:val="single" w:sz="4" w:space="0" w:color="000000"/>
            </w:tcBorders>
          </w:tcPr>
          <w:p>
            <w:pPr>
              <w:pStyle w:val="TableParagraph"/>
              <w:spacing w:line="240" w:lineRule="auto"/>
              <w:ind w:left="238"/>
              <w:rPr>
                <w:sz w:val="12"/>
              </w:rPr>
            </w:pPr>
            <w:r>
              <w:rPr>
                <w:spacing w:val="-2"/>
                <w:w w:val="115"/>
                <w:sz w:val="12"/>
              </w:rPr>
              <w:t>Temperate</w:t>
            </w:r>
          </w:p>
        </w:tc>
        <w:tc>
          <w:tcPr>
            <w:tcW w:w="625" w:type="dxa"/>
            <w:gridSpan w:val="2"/>
            <w:tcBorders>
              <w:bottom w:val="single" w:sz="4" w:space="0" w:color="000000"/>
            </w:tcBorders>
          </w:tcPr>
          <w:p>
            <w:pPr>
              <w:pStyle w:val="TableParagraph"/>
              <w:spacing w:line="240" w:lineRule="auto" w:before="0"/>
              <w:rPr>
                <w:sz w:val="14"/>
              </w:rPr>
            </w:pPr>
          </w:p>
        </w:tc>
        <w:tc>
          <w:tcPr>
            <w:tcW w:w="641" w:type="dxa"/>
            <w:gridSpan w:val="2"/>
            <w:tcBorders>
              <w:bottom w:val="single" w:sz="4" w:space="0" w:color="000000"/>
            </w:tcBorders>
          </w:tcPr>
          <w:p>
            <w:pPr>
              <w:pStyle w:val="TableParagraph"/>
              <w:spacing w:line="240" w:lineRule="auto" w:before="0"/>
              <w:rPr>
                <w:sz w:val="14"/>
              </w:rPr>
            </w:pPr>
          </w:p>
        </w:tc>
        <w:tc>
          <w:tcPr>
            <w:tcW w:w="794" w:type="dxa"/>
            <w:gridSpan w:val="2"/>
            <w:tcBorders>
              <w:bottom w:val="single" w:sz="4" w:space="0" w:color="000000"/>
            </w:tcBorders>
          </w:tcPr>
          <w:p>
            <w:pPr>
              <w:pStyle w:val="TableParagraph"/>
              <w:spacing w:line="240" w:lineRule="auto" w:before="0"/>
              <w:rPr>
                <w:sz w:val="14"/>
              </w:rPr>
            </w:pPr>
          </w:p>
        </w:tc>
        <w:tc>
          <w:tcPr>
            <w:tcW w:w="907" w:type="dxa"/>
            <w:gridSpan w:val="2"/>
            <w:tcBorders>
              <w:bottom w:val="single" w:sz="4" w:space="0" w:color="000000"/>
            </w:tcBorders>
          </w:tcPr>
          <w:p>
            <w:pPr>
              <w:pStyle w:val="TableParagraph"/>
              <w:spacing w:line="240" w:lineRule="auto" w:before="0"/>
              <w:rPr>
                <w:sz w:val="14"/>
              </w:rPr>
            </w:pPr>
          </w:p>
        </w:tc>
        <w:tc>
          <w:tcPr>
            <w:tcW w:w="1097" w:type="dxa"/>
            <w:tcBorders>
              <w:bottom w:val="single" w:sz="4" w:space="0" w:color="000000"/>
            </w:tcBorders>
          </w:tcPr>
          <w:p>
            <w:pPr>
              <w:pStyle w:val="TableParagraph"/>
              <w:spacing w:line="240" w:lineRule="auto" w:before="0"/>
              <w:rPr>
                <w:sz w:val="14"/>
              </w:rPr>
            </w:pPr>
          </w:p>
        </w:tc>
        <w:tc>
          <w:tcPr>
            <w:tcW w:w="1157" w:type="dxa"/>
            <w:tcBorders>
              <w:bottom w:val="single" w:sz="4" w:space="0" w:color="000000"/>
            </w:tcBorders>
          </w:tcPr>
          <w:p>
            <w:pPr>
              <w:pStyle w:val="TableParagraph"/>
              <w:spacing w:line="240" w:lineRule="auto" w:before="0"/>
              <w:rPr>
                <w:sz w:val="14"/>
              </w:rPr>
            </w:pPr>
          </w:p>
        </w:tc>
        <w:tc>
          <w:tcPr>
            <w:tcW w:w="1135" w:type="dxa"/>
            <w:tcBorders>
              <w:bottom w:val="single" w:sz="4" w:space="0" w:color="000000"/>
            </w:tcBorders>
          </w:tcPr>
          <w:p>
            <w:pPr>
              <w:pStyle w:val="TableParagraph"/>
              <w:spacing w:line="240" w:lineRule="auto" w:before="0"/>
              <w:rPr>
                <w:sz w:val="14"/>
              </w:rPr>
            </w:pPr>
          </w:p>
        </w:tc>
        <w:tc>
          <w:tcPr>
            <w:tcW w:w="821" w:type="dxa"/>
            <w:tcBorders>
              <w:bottom w:val="single" w:sz="4" w:space="0" w:color="000000"/>
            </w:tcBorders>
          </w:tcPr>
          <w:p>
            <w:pPr>
              <w:pStyle w:val="TableParagraph"/>
              <w:spacing w:line="240" w:lineRule="auto"/>
              <w:ind w:left="158"/>
              <w:rPr>
                <w:sz w:val="12"/>
              </w:rPr>
            </w:pPr>
            <w:r>
              <w:rPr>
                <w:spacing w:val="-2"/>
                <w:w w:val="120"/>
                <w:sz w:val="12"/>
              </w:rPr>
              <w:t>period</w:t>
            </w:r>
          </w:p>
        </w:tc>
        <w:tc>
          <w:tcPr>
            <w:tcW w:w="732" w:type="dxa"/>
            <w:tcBorders>
              <w:bottom w:val="single" w:sz="4" w:space="0" w:color="000000"/>
            </w:tcBorders>
          </w:tcPr>
          <w:p>
            <w:pPr>
              <w:pStyle w:val="TableParagraph"/>
              <w:spacing w:line="240" w:lineRule="auto"/>
              <w:ind w:left="133"/>
              <w:rPr>
                <w:sz w:val="12"/>
              </w:rPr>
            </w:pPr>
            <w:r>
              <w:rPr>
                <w:spacing w:val="-4"/>
                <w:w w:val="110"/>
                <w:sz w:val="12"/>
              </w:rPr>
              <w:t>Cold</w:t>
            </w:r>
          </w:p>
        </w:tc>
        <w:tc>
          <w:tcPr>
            <w:tcW w:w="643" w:type="dxa"/>
            <w:tcBorders>
              <w:bottom w:val="single" w:sz="4" w:space="0" w:color="000000"/>
            </w:tcBorders>
          </w:tcPr>
          <w:p>
            <w:pPr>
              <w:pStyle w:val="TableParagraph"/>
              <w:spacing w:line="240" w:lineRule="auto" w:before="0"/>
              <w:rPr>
                <w:sz w:val="14"/>
              </w:rPr>
            </w:pPr>
          </w:p>
        </w:tc>
        <w:tc>
          <w:tcPr>
            <w:tcW w:w="855" w:type="dxa"/>
            <w:gridSpan w:val="2"/>
            <w:tcBorders>
              <w:bottom w:val="single" w:sz="4" w:space="0" w:color="000000"/>
            </w:tcBorders>
          </w:tcPr>
          <w:p>
            <w:pPr>
              <w:pStyle w:val="TableParagraph"/>
              <w:spacing w:line="240" w:lineRule="auto" w:before="0"/>
              <w:rPr>
                <w:sz w:val="14"/>
              </w:rPr>
            </w:pPr>
          </w:p>
        </w:tc>
      </w:tr>
    </w:tbl>
    <w:p>
      <w:pPr>
        <w:pStyle w:val="BodyText"/>
        <w:spacing w:before="1"/>
        <w:rPr>
          <w:sz w:val="19"/>
        </w:rPr>
      </w:pPr>
    </w:p>
    <w:p>
      <w:pPr>
        <w:pStyle w:val="BodyText"/>
        <w:spacing w:after="0"/>
        <w:rPr>
          <w:sz w:val="19"/>
        </w:rPr>
        <w:sectPr>
          <w:pgSz w:w="11910" w:h="15880"/>
          <w:pgMar w:header="655" w:footer="544" w:top="840" w:bottom="740" w:left="708" w:right="708"/>
        </w:sectPr>
      </w:pPr>
    </w:p>
    <w:p>
      <w:pPr>
        <w:pStyle w:val="BodyText"/>
        <w:spacing w:line="273" w:lineRule="auto" w:before="91"/>
        <w:ind w:left="43" w:right="1"/>
        <w:jc w:val="both"/>
      </w:pPr>
      <w:r>
        <w:rPr>
          <w:w w:val="110"/>
        </w:rPr>
        <w:t>and</w:t>
      </w:r>
      <w:r>
        <w:rPr>
          <w:spacing w:val="-1"/>
          <w:w w:val="110"/>
        </w:rPr>
        <w:t> </w:t>
      </w:r>
      <w:r>
        <w:rPr>
          <w:w w:val="110"/>
        </w:rPr>
        <w:t>land</w:t>
      </w:r>
      <w:r>
        <w:rPr>
          <w:spacing w:val="-1"/>
          <w:w w:val="110"/>
        </w:rPr>
        <w:t> </w:t>
      </w:r>
      <w:r>
        <w:rPr>
          <w:w w:val="110"/>
        </w:rPr>
        <w:t>cover</w:t>
      </w:r>
      <w:r>
        <w:rPr>
          <w:spacing w:val="-2"/>
          <w:w w:val="110"/>
        </w:rPr>
        <w:t> </w:t>
      </w:r>
      <w:r>
        <w:rPr>
          <w:w w:val="110"/>
        </w:rPr>
        <w:t>and</w:t>
      </w:r>
      <w:r>
        <w:rPr>
          <w:spacing w:val="-1"/>
          <w:w w:val="110"/>
        </w:rPr>
        <w:t> </w:t>
      </w:r>
      <w:r>
        <w:rPr>
          <w:w w:val="110"/>
        </w:rPr>
        <w:t>contributes</w:t>
      </w:r>
      <w:r>
        <w:rPr>
          <w:spacing w:val="-1"/>
          <w:w w:val="110"/>
        </w:rPr>
        <w:t> </w:t>
      </w:r>
      <w:r>
        <w:rPr>
          <w:w w:val="110"/>
        </w:rPr>
        <w:t>about</w:t>
      </w:r>
      <w:r>
        <w:rPr>
          <w:spacing w:val="-1"/>
          <w:w w:val="110"/>
        </w:rPr>
        <w:t> </w:t>
      </w:r>
      <w:r>
        <w:rPr>
          <w:w w:val="110"/>
        </w:rPr>
        <w:t>60</w:t>
      </w:r>
      <w:r>
        <w:rPr>
          <w:spacing w:val="-1"/>
          <w:w w:val="110"/>
        </w:rPr>
        <w:t> </w:t>
      </w:r>
      <w:r>
        <w:rPr>
          <w:w w:val="110"/>
        </w:rPr>
        <w:t>%</w:t>
      </w:r>
      <w:r>
        <w:rPr>
          <w:spacing w:val="-1"/>
          <w:w w:val="110"/>
        </w:rPr>
        <w:t> </w:t>
      </w:r>
      <w:r>
        <w:rPr>
          <w:w w:val="110"/>
        </w:rPr>
        <w:t>of</w:t>
      </w:r>
      <w:r>
        <w:rPr>
          <w:spacing w:val="-1"/>
          <w:w w:val="110"/>
        </w:rPr>
        <w:t> </w:t>
      </w:r>
      <w:r>
        <w:rPr>
          <w:w w:val="110"/>
        </w:rPr>
        <w:t>the</w:t>
      </w:r>
      <w:r>
        <w:rPr>
          <w:spacing w:val="-2"/>
          <w:w w:val="110"/>
        </w:rPr>
        <w:t> </w:t>
      </w:r>
      <w:r>
        <w:rPr>
          <w:w w:val="110"/>
        </w:rPr>
        <w:t>total</w:t>
      </w:r>
      <w:r>
        <w:rPr>
          <w:spacing w:val="-1"/>
          <w:w w:val="110"/>
        </w:rPr>
        <w:t> </w:t>
      </w:r>
      <w:r>
        <w:rPr>
          <w:w w:val="110"/>
        </w:rPr>
        <w:t>food</w:t>
      </w:r>
      <w:r>
        <w:rPr>
          <w:spacing w:val="-1"/>
          <w:w w:val="110"/>
        </w:rPr>
        <w:t> </w:t>
      </w:r>
      <w:r>
        <w:rPr>
          <w:w w:val="110"/>
        </w:rPr>
        <w:t>production in Brazil.</w:t>
      </w:r>
    </w:p>
    <w:p>
      <w:pPr>
        <w:pStyle w:val="BodyText"/>
        <w:spacing w:line="261" w:lineRule="auto"/>
        <w:ind w:left="43" w:firstLine="239"/>
        <w:jc w:val="both"/>
      </w:pPr>
      <w:r>
        <w:rPr>
          <w:w w:val="110"/>
        </w:rPr>
        <w:t>The</w:t>
      </w:r>
      <w:r>
        <w:rPr>
          <w:spacing w:val="-3"/>
          <w:w w:val="110"/>
        </w:rPr>
        <w:t> </w:t>
      </w:r>
      <w:r>
        <w:rPr>
          <w:w w:val="110"/>
        </w:rPr>
        <w:t>Atlantic</w:t>
      </w:r>
      <w:r>
        <w:rPr>
          <w:spacing w:val="-5"/>
          <w:w w:val="110"/>
        </w:rPr>
        <w:t> </w:t>
      </w:r>
      <w:r>
        <w:rPr>
          <w:w w:val="110"/>
        </w:rPr>
        <w:t>Forest</w:t>
      </w:r>
      <w:r>
        <w:rPr>
          <w:spacing w:val="-3"/>
          <w:w w:val="110"/>
        </w:rPr>
        <w:t> </w:t>
      </w:r>
      <w:r>
        <w:rPr>
          <w:w w:val="110"/>
        </w:rPr>
        <w:t>biome</w:t>
      </w:r>
      <w:r>
        <w:rPr>
          <w:spacing w:val="-3"/>
          <w:w w:val="110"/>
        </w:rPr>
        <w:t> </w:t>
      </w:r>
      <w:r>
        <w:rPr>
          <w:w w:val="110"/>
        </w:rPr>
        <w:t>(</w:t>
      </w:r>
      <w:hyperlink w:history="true" w:anchor="_bookmark8">
        <w:r>
          <w:rPr>
            <w:color w:val="2196D1"/>
            <w:w w:val="110"/>
          </w:rPr>
          <w:t>Fig.</w:t>
        </w:r>
        <w:r>
          <w:rPr>
            <w:color w:val="2196D1"/>
            <w:spacing w:val="-4"/>
            <w:w w:val="110"/>
          </w:rPr>
          <w:t> </w:t>
        </w:r>
        <w:r>
          <w:rPr>
            <w:color w:val="2196D1"/>
            <w:w w:val="110"/>
          </w:rPr>
          <w:t>1</w:t>
        </w:r>
      </w:hyperlink>
      <w:r>
        <w:rPr>
          <w:color w:val="2196D1"/>
          <w:spacing w:val="-4"/>
          <w:w w:val="110"/>
        </w:rPr>
        <w:t> </w:t>
      </w:r>
      <w:r>
        <w:rPr>
          <w:w w:val="110"/>
        </w:rPr>
        <w:t>and</w:t>
      </w:r>
      <w:r>
        <w:rPr>
          <w:spacing w:val="-3"/>
          <w:w w:val="110"/>
        </w:rPr>
        <w:t> </w:t>
      </w:r>
      <w:hyperlink w:history="true" w:anchor="_bookmark9">
        <w:r>
          <w:rPr>
            <w:color w:val="2196D1"/>
            <w:w w:val="110"/>
          </w:rPr>
          <w:t>Table</w:t>
        </w:r>
        <w:r>
          <w:rPr>
            <w:color w:val="2196D1"/>
            <w:spacing w:val="-3"/>
            <w:w w:val="110"/>
          </w:rPr>
          <w:t> </w:t>
        </w:r>
        <w:r>
          <w:rPr>
            <w:color w:val="2196D1"/>
            <w:w w:val="110"/>
          </w:rPr>
          <w:t>1</w:t>
        </w:r>
      </w:hyperlink>
      <w:r>
        <w:rPr>
          <w:w w:val="110"/>
        </w:rPr>
        <w:t>)</w:t>
      </w:r>
      <w:r>
        <w:rPr>
          <w:spacing w:val="-4"/>
          <w:w w:val="110"/>
        </w:rPr>
        <w:t> </w:t>
      </w:r>
      <w:r>
        <w:rPr>
          <w:w w:val="110"/>
        </w:rPr>
        <w:t>is</w:t>
      </w:r>
      <w:r>
        <w:rPr>
          <w:spacing w:val="-3"/>
          <w:w w:val="110"/>
        </w:rPr>
        <w:t> </w:t>
      </w:r>
      <w:r>
        <w:rPr>
          <w:w w:val="110"/>
        </w:rPr>
        <w:t>characterized</w:t>
      </w:r>
      <w:r>
        <w:rPr>
          <w:spacing w:val="-4"/>
          <w:w w:val="110"/>
        </w:rPr>
        <w:t> </w:t>
      </w:r>
      <w:r>
        <w:rPr>
          <w:w w:val="110"/>
        </w:rPr>
        <w:t>by</w:t>
      </w:r>
      <w:r>
        <w:rPr>
          <w:spacing w:val="-3"/>
          <w:w w:val="110"/>
        </w:rPr>
        <w:t> </w:t>
      </w:r>
      <w:r>
        <w:rPr>
          <w:w w:val="110"/>
        </w:rPr>
        <w:t>a complex</w:t>
      </w:r>
      <w:r>
        <w:rPr>
          <w:w w:val="110"/>
        </w:rPr>
        <w:t> interaction</w:t>
      </w:r>
      <w:r>
        <w:rPr>
          <w:w w:val="110"/>
        </w:rPr>
        <w:t> with</w:t>
      </w:r>
      <w:r>
        <w:rPr>
          <w:w w:val="110"/>
        </w:rPr>
        <w:t> the</w:t>
      </w:r>
      <w:r>
        <w:rPr>
          <w:w w:val="110"/>
        </w:rPr>
        <w:t> ocean,</w:t>
      </w:r>
      <w:r>
        <w:rPr>
          <w:w w:val="110"/>
        </w:rPr>
        <w:t> encompassing</w:t>
      </w:r>
      <w:r>
        <w:rPr>
          <w:w w:val="110"/>
        </w:rPr>
        <w:t> a</w:t>
      </w:r>
      <w:r>
        <w:rPr>
          <w:w w:val="110"/>
        </w:rPr>
        <w:t> vast</w:t>
      </w:r>
      <w:r>
        <w:rPr>
          <w:w w:val="110"/>
        </w:rPr>
        <w:t> latitudinal (north</w:t>
      </w:r>
      <w:r>
        <w:rPr>
          <w:spacing w:val="-3"/>
          <w:w w:val="110"/>
        </w:rPr>
        <w:t> </w:t>
      </w:r>
      <w:r>
        <w:rPr>
          <w:w w:val="110"/>
        </w:rPr>
        <w:t>–</w:t>
      </w:r>
      <w:r>
        <w:rPr>
          <w:spacing w:val="-3"/>
          <w:w w:val="110"/>
        </w:rPr>
        <w:t> </w:t>
      </w:r>
      <w:r>
        <w:rPr>
          <w:w w:val="110"/>
        </w:rPr>
        <w:t>south)</w:t>
      </w:r>
      <w:r>
        <w:rPr>
          <w:spacing w:val="-3"/>
          <w:w w:val="110"/>
        </w:rPr>
        <w:t> </w:t>
      </w:r>
      <w:r>
        <w:rPr>
          <w:w w:val="110"/>
        </w:rPr>
        <w:t>and</w:t>
      </w:r>
      <w:r>
        <w:rPr>
          <w:spacing w:val="-3"/>
          <w:w w:val="110"/>
        </w:rPr>
        <w:t> </w:t>
      </w:r>
      <w:r>
        <w:rPr>
          <w:w w:val="110"/>
        </w:rPr>
        <w:t>altitudinal</w:t>
      </w:r>
      <w:r>
        <w:rPr>
          <w:spacing w:val="-3"/>
          <w:w w:val="110"/>
        </w:rPr>
        <w:t> </w:t>
      </w:r>
      <w:r>
        <w:rPr>
          <w:w w:val="110"/>
        </w:rPr>
        <w:t>range.</w:t>
      </w:r>
      <w:r>
        <w:rPr>
          <w:spacing w:val="-4"/>
          <w:w w:val="110"/>
        </w:rPr>
        <w:t> </w:t>
      </w:r>
      <w:r>
        <w:rPr>
          <w:w w:val="110"/>
        </w:rPr>
        <w:t>This</w:t>
      </w:r>
      <w:r>
        <w:rPr>
          <w:spacing w:val="-3"/>
          <w:w w:val="110"/>
        </w:rPr>
        <w:t> </w:t>
      </w:r>
      <w:r>
        <w:rPr>
          <w:w w:val="110"/>
        </w:rPr>
        <w:t>results</w:t>
      </w:r>
      <w:r>
        <w:rPr>
          <w:spacing w:val="-3"/>
          <w:w w:val="110"/>
        </w:rPr>
        <w:t> </w:t>
      </w:r>
      <w:r>
        <w:rPr>
          <w:w w:val="110"/>
        </w:rPr>
        <w:t>in</w:t>
      </w:r>
      <w:r>
        <w:rPr>
          <w:spacing w:val="-3"/>
          <w:w w:val="110"/>
        </w:rPr>
        <w:t> </w:t>
      </w:r>
      <w:r>
        <w:rPr>
          <w:w w:val="110"/>
        </w:rPr>
        <w:t>an</w:t>
      </w:r>
      <w:r>
        <w:rPr>
          <w:spacing w:val="-4"/>
          <w:w w:val="110"/>
        </w:rPr>
        <w:t> </w:t>
      </w:r>
      <w:r>
        <w:rPr>
          <w:w w:val="110"/>
        </w:rPr>
        <w:t>accumulation</w:t>
      </w:r>
      <w:r>
        <w:rPr>
          <w:spacing w:val="-2"/>
          <w:w w:val="110"/>
        </w:rPr>
        <w:t> </w:t>
      </w:r>
      <w:r>
        <w:rPr>
          <w:w w:val="110"/>
        </w:rPr>
        <w:t>of moisture</w:t>
      </w:r>
      <w:r>
        <w:rPr>
          <w:spacing w:val="28"/>
          <w:w w:val="110"/>
        </w:rPr>
        <w:t> </w:t>
      </w:r>
      <w:r>
        <w:rPr>
          <w:w w:val="110"/>
        </w:rPr>
        <w:t>in</w:t>
      </w:r>
      <w:r>
        <w:rPr>
          <w:spacing w:val="28"/>
          <w:w w:val="110"/>
        </w:rPr>
        <w:t> </w:t>
      </w:r>
      <w:r>
        <w:rPr>
          <w:w w:val="110"/>
        </w:rPr>
        <w:t>the</w:t>
      </w:r>
      <w:r>
        <w:rPr>
          <w:spacing w:val="29"/>
          <w:w w:val="110"/>
        </w:rPr>
        <w:t> </w:t>
      </w:r>
      <w:r>
        <w:rPr>
          <w:w w:val="110"/>
        </w:rPr>
        <w:t>atmosphere</w:t>
      </w:r>
      <w:r>
        <w:rPr>
          <w:spacing w:val="28"/>
          <w:w w:val="110"/>
        </w:rPr>
        <w:t> </w:t>
      </w:r>
      <w:r>
        <w:rPr>
          <w:w w:val="110"/>
        </w:rPr>
        <w:t>at</w:t>
      </w:r>
      <w:r>
        <w:rPr>
          <w:spacing w:val="28"/>
          <w:w w:val="110"/>
        </w:rPr>
        <w:t> </w:t>
      </w:r>
      <w:r>
        <w:rPr>
          <w:rFonts w:ascii="Lucida Sans Unicode" w:hAnsi="Lucida Sans Unicode"/>
          <w:w w:val="110"/>
        </w:rPr>
        <w:t>&gt;</w:t>
      </w:r>
      <w:r>
        <w:rPr>
          <w:w w:val="110"/>
        </w:rPr>
        <w:t>1300</w:t>
      </w:r>
      <w:r>
        <w:rPr>
          <w:spacing w:val="29"/>
          <w:w w:val="110"/>
        </w:rPr>
        <w:t> </w:t>
      </w:r>
      <w:r>
        <w:rPr>
          <w:w w:val="110"/>
        </w:rPr>
        <w:t>mm</w:t>
      </w:r>
      <w:r>
        <w:rPr>
          <w:spacing w:val="27"/>
          <w:w w:val="110"/>
        </w:rPr>
        <w:t> </w:t>
      </w:r>
      <w:r>
        <w:rPr>
          <w:w w:val="110"/>
        </w:rPr>
        <w:t>per</w:t>
      </w:r>
      <w:r>
        <w:rPr>
          <w:spacing w:val="30"/>
          <w:w w:val="110"/>
        </w:rPr>
        <w:t> </w:t>
      </w:r>
      <w:r>
        <w:rPr>
          <w:w w:val="110"/>
        </w:rPr>
        <w:t>year</w:t>
      </w:r>
      <w:r>
        <w:rPr>
          <w:spacing w:val="27"/>
          <w:w w:val="110"/>
        </w:rPr>
        <w:t> </w:t>
      </w:r>
      <w:r>
        <w:rPr>
          <w:w w:val="110"/>
        </w:rPr>
        <w:t>(</w:t>
      </w:r>
      <w:hyperlink w:history="true" w:anchor="_bookmark62">
        <w:r>
          <w:rPr>
            <w:color w:val="2196D1"/>
            <w:w w:val="110"/>
          </w:rPr>
          <w:t>Rezende</w:t>
        </w:r>
        <w:r>
          <w:rPr>
            <w:color w:val="2196D1"/>
            <w:spacing w:val="28"/>
            <w:w w:val="110"/>
          </w:rPr>
          <w:t> </w:t>
        </w:r>
        <w:r>
          <w:rPr>
            <w:color w:val="2196D1"/>
            <w:w w:val="110"/>
          </w:rPr>
          <w:t>et</w:t>
        </w:r>
        <w:r>
          <w:rPr>
            <w:color w:val="2196D1"/>
            <w:spacing w:val="28"/>
            <w:w w:val="110"/>
          </w:rPr>
          <w:t> </w:t>
        </w:r>
        <w:r>
          <w:rPr>
            <w:color w:val="2196D1"/>
            <w:spacing w:val="-4"/>
            <w:w w:val="110"/>
          </w:rPr>
          <w:t>al.,</w:t>
        </w:r>
      </w:hyperlink>
    </w:p>
    <w:p>
      <w:pPr>
        <w:pStyle w:val="BodyText"/>
        <w:spacing w:line="151" w:lineRule="exact"/>
        <w:ind w:left="43"/>
        <w:jc w:val="both"/>
      </w:pPr>
      <w:hyperlink w:history="true" w:anchor="_bookmark62">
        <w:r>
          <w:rPr>
            <w:color w:val="2196D1"/>
            <w:w w:val="110"/>
          </w:rPr>
          <w:t>2018</w:t>
        </w:r>
      </w:hyperlink>
      <w:r>
        <w:rPr>
          <w:w w:val="110"/>
        </w:rPr>
        <w:t>).</w:t>
      </w:r>
      <w:r>
        <w:rPr>
          <w:spacing w:val="16"/>
          <w:w w:val="110"/>
        </w:rPr>
        <w:t> </w:t>
      </w:r>
      <w:r>
        <w:rPr>
          <w:w w:val="110"/>
        </w:rPr>
        <w:t>Moreover,</w:t>
      </w:r>
      <w:r>
        <w:rPr>
          <w:spacing w:val="15"/>
          <w:w w:val="110"/>
        </w:rPr>
        <w:t> </w:t>
      </w:r>
      <w:r>
        <w:rPr>
          <w:w w:val="110"/>
        </w:rPr>
        <w:t>temperature</w:t>
      </w:r>
      <w:r>
        <w:rPr>
          <w:spacing w:val="16"/>
          <w:w w:val="110"/>
        </w:rPr>
        <w:t> </w:t>
      </w:r>
      <w:r>
        <w:rPr>
          <w:w w:val="110"/>
        </w:rPr>
        <w:t>declines</w:t>
      </w:r>
      <w:r>
        <w:rPr>
          <w:spacing w:val="15"/>
          <w:w w:val="110"/>
        </w:rPr>
        <w:t> </w:t>
      </w:r>
      <w:r>
        <w:rPr>
          <w:w w:val="110"/>
        </w:rPr>
        <w:t>with</w:t>
      </w:r>
      <w:r>
        <w:rPr>
          <w:spacing w:val="16"/>
          <w:w w:val="110"/>
        </w:rPr>
        <w:t> </w:t>
      </w:r>
      <w:r>
        <w:rPr>
          <w:w w:val="110"/>
        </w:rPr>
        <w:t>increase</w:t>
      </w:r>
      <w:r>
        <w:rPr>
          <w:spacing w:val="15"/>
          <w:w w:val="110"/>
        </w:rPr>
        <w:t> </w:t>
      </w:r>
      <w:r>
        <w:rPr>
          <w:w w:val="110"/>
        </w:rPr>
        <w:t>in</w:t>
      </w:r>
      <w:r>
        <w:rPr>
          <w:spacing w:val="15"/>
          <w:w w:val="110"/>
        </w:rPr>
        <w:t> </w:t>
      </w:r>
      <w:r>
        <w:rPr>
          <w:w w:val="110"/>
        </w:rPr>
        <w:t>altitude,</w:t>
      </w:r>
      <w:r>
        <w:rPr>
          <w:spacing w:val="15"/>
          <w:w w:val="110"/>
        </w:rPr>
        <w:t> </w:t>
      </w:r>
      <w:r>
        <w:rPr>
          <w:spacing w:val="-4"/>
          <w:w w:val="110"/>
        </w:rPr>
        <w:t>with</w:t>
      </w:r>
    </w:p>
    <w:p>
      <w:pPr>
        <w:pStyle w:val="BodyText"/>
        <w:spacing w:line="228" w:lineRule="auto" w:before="7"/>
        <w:ind w:left="43" w:hanging="1"/>
        <w:jc w:val="both"/>
      </w:pPr>
      <w:r>
        <w:rPr>
          <w:w w:val="110"/>
        </w:rPr>
        <w:t>annual</w:t>
      </w:r>
      <w:r>
        <w:rPr>
          <w:spacing w:val="-2"/>
          <w:w w:val="110"/>
        </w:rPr>
        <w:t> </w:t>
      </w:r>
      <w:r>
        <w:rPr>
          <w:w w:val="110"/>
        </w:rPr>
        <w:t>mean</w:t>
      </w:r>
      <w:r>
        <w:rPr>
          <w:spacing w:val="-2"/>
          <w:w w:val="110"/>
        </w:rPr>
        <w:t> </w:t>
      </w:r>
      <w:r>
        <w:rPr>
          <w:w w:val="110"/>
        </w:rPr>
        <w:t>of</w:t>
      </w:r>
      <w:r>
        <w:rPr>
          <w:spacing w:val="-3"/>
          <w:w w:val="110"/>
        </w:rPr>
        <w:t> </w:t>
      </w:r>
      <w:r>
        <w:rPr>
          <w:rFonts w:ascii="Lucida Sans Unicode" w:hAnsi="Lucida Sans Unicode"/>
          <w:w w:val="110"/>
        </w:rPr>
        <w:t>&lt;</w:t>
      </w:r>
      <w:r>
        <w:rPr>
          <w:w w:val="110"/>
        </w:rPr>
        <w:t>12</w:t>
      </w:r>
      <w:r>
        <w:rPr>
          <w:spacing w:val="-2"/>
          <w:w w:val="110"/>
        </w:rPr>
        <w:t> </w:t>
      </w:r>
      <w:r>
        <w:rPr>
          <w:rFonts w:ascii="Tahoma" w:hAnsi="Tahoma"/>
          <w:w w:val="110"/>
          <w:vertAlign w:val="superscript"/>
        </w:rPr>
        <w:t>◦</w:t>
      </w:r>
      <w:r>
        <w:rPr>
          <w:w w:val="110"/>
          <w:vertAlign w:val="baseline"/>
        </w:rPr>
        <w:t>C</w:t>
      </w:r>
      <w:r>
        <w:rPr>
          <w:spacing w:val="-3"/>
          <w:w w:val="110"/>
          <w:vertAlign w:val="baseline"/>
        </w:rPr>
        <w:t> </w:t>
      </w:r>
      <w:r>
        <w:rPr>
          <w:w w:val="110"/>
          <w:vertAlign w:val="baseline"/>
        </w:rPr>
        <w:t>in</w:t>
      </w:r>
      <w:r>
        <w:rPr>
          <w:spacing w:val="-2"/>
          <w:w w:val="110"/>
          <w:vertAlign w:val="baseline"/>
        </w:rPr>
        <w:t> </w:t>
      </w:r>
      <w:r>
        <w:rPr>
          <w:w w:val="110"/>
          <w:vertAlign w:val="baseline"/>
        </w:rPr>
        <w:t>the</w:t>
      </w:r>
      <w:r>
        <w:rPr>
          <w:spacing w:val="-3"/>
          <w:w w:val="110"/>
          <w:vertAlign w:val="baseline"/>
        </w:rPr>
        <w:t> </w:t>
      </w:r>
      <w:r>
        <w:rPr>
          <w:w w:val="110"/>
          <w:vertAlign w:val="baseline"/>
        </w:rPr>
        <w:t>high</w:t>
      </w:r>
      <w:r>
        <w:rPr>
          <w:spacing w:val="-1"/>
          <w:w w:val="110"/>
          <w:vertAlign w:val="baseline"/>
        </w:rPr>
        <w:t> </w:t>
      </w:r>
      <w:r>
        <w:rPr>
          <w:w w:val="110"/>
          <w:vertAlign w:val="baseline"/>
        </w:rPr>
        <w:t>altitude</w:t>
      </w:r>
      <w:r>
        <w:rPr>
          <w:spacing w:val="-3"/>
          <w:w w:val="110"/>
          <w:vertAlign w:val="baseline"/>
        </w:rPr>
        <w:t> </w:t>
      </w:r>
      <w:r>
        <w:rPr>
          <w:w w:val="110"/>
          <w:vertAlign w:val="baseline"/>
        </w:rPr>
        <w:t>areas.</w:t>
      </w:r>
      <w:r>
        <w:rPr>
          <w:spacing w:val="-2"/>
          <w:w w:val="110"/>
          <w:vertAlign w:val="baseline"/>
        </w:rPr>
        <w:t> </w:t>
      </w:r>
      <w:r>
        <w:rPr>
          <w:w w:val="110"/>
          <w:vertAlign w:val="baseline"/>
        </w:rPr>
        <w:t>The</w:t>
      </w:r>
      <w:r>
        <w:rPr>
          <w:spacing w:val="-2"/>
          <w:w w:val="110"/>
          <w:vertAlign w:val="baseline"/>
        </w:rPr>
        <w:t> </w:t>
      </w:r>
      <w:r>
        <w:rPr>
          <w:w w:val="110"/>
          <w:vertAlign w:val="baseline"/>
        </w:rPr>
        <w:t>annual</w:t>
      </w:r>
      <w:r>
        <w:rPr>
          <w:spacing w:val="-3"/>
          <w:w w:val="110"/>
          <w:vertAlign w:val="baseline"/>
        </w:rPr>
        <w:t> </w:t>
      </w:r>
      <w:r>
        <w:rPr>
          <w:w w:val="110"/>
          <w:vertAlign w:val="baseline"/>
        </w:rPr>
        <w:t>rainfall</w:t>
      </w:r>
      <w:r>
        <w:rPr>
          <w:spacing w:val="-2"/>
          <w:w w:val="110"/>
          <w:vertAlign w:val="baseline"/>
        </w:rPr>
        <w:t> </w:t>
      </w:r>
      <w:r>
        <w:rPr>
          <w:w w:val="110"/>
          <w:vertAlign w:val="baseline"/>
        </w:rPr>
        <w:t>is less</w:t>
      </w:r>
      <w:r>
        <w:rPr>
          <w:spacing w:val="-2"/>
          <w:w w:val="110"/>
          <w:vertAlign w:val="baseline"/>
        </w:rPr>
        <w:t> </w:t>
      </w:r>
      <w:r>
        <w:rPr>
          <w:w w:val="110"/>
          <w:vertAlign w:val="baseline"/>
        </w:rPr>
        <w:t>than</w:t>
      </w:r>
      <w:r>
        <w:rPr>
          <w:spacing w:val="-3"/>
          <w:w w:val="110"/>
          <w:vertAlign w:val="baseline"/>
        </w:rPr>
        <w:t> </w:t>
      </w:r>
      <w:r>
        <w:rPr>
          <w:w w:val="110"/>
          <w:vertAlign w:val="baseline"/>
        </w:rPr>
        <w:t>700</w:t>
      </w:r>
      <w:r>
        <w:rPr>
          <w:spacing w:val="-2"/>
          <w:w w:val="110"/>
          <w:vertAlign w:val="baseline"/>
        </w:rPr>
        <w:t> </w:t>
      </w:r>
      <w:r>
        <w:rPr>
          <w:w w:val="110"/>
          <w:vertAlign w:val="baseline"/>
        </w:rPr>
        <w:t>mm</w:t>
      </w:r>
      <w:r>
        <w:rPr>
          <w:spacing w:val="-2"/>
          <w:w w:val="110"/>
          <w:vertAlign w:val="baseline"/>
        </w:rPr>
        <w:t> </w:t>
      </w:r>
      <w:r>
        <w:rPr>
          <w:w w:val="110"/>
          <w:vertAlign w:val="baseline"/>
        </w:rPr>
        <w:t>in</w:t>
      </w:r>
      <w:r>
        <w:rPr>
          <w:spacing w:val="-3"/>
          <w:w w:val="110"/>
          <w:vertAlign w:val="baseline"/>
        </w:rPr>
        <w:t> </w:t>
      </w:r>
      <w:r>
        <w:rPr>
          <w:w w:val="110"/>
          <w:vertAlign w:val="baseline"/>
        </w:rPr>
        <w:t>the</w:t>
      </w:r>
      <w:r>
        <w:rPr>
          <w:spacing w:val="-2"/>
          <w:w w:val="110"/>
          <w:vertAlign w:val="baseline"/>
        </w:rPr>
        <w:t> </w:t>
      </w:r>
      <w:r>
        <w:rPr>
          <w:w w:val="110"/>
          <w:vertAlign w:val="baseline"/>
        </w:rPr>
        <w:t>northeast</w:t>
      </w:r>
      <w:r>
        <w:rPr>
          <w:spacing w:val="-3"/>
          <w:w w:val="110"/>
          <w:vertAlign w:val="baseline"/>
        </w:rPr>
        <w:t> </w:t>
      </w:r>
      <w:r>
        <w:rPr>
          <w:w w:val="110"/>
          <w:vertAlign w:val="baseline"/>
        </w:rPr>
        <w:t>arid</w:t>
      </w:r>
      <w:r>
        <w:rPr>
          <w:spacing w:val="-2"/>
          <w:w w:val="110"/>
          <w:vertAlign w:val="baseline"/>
        </w:rPr>
        <w:t> </w:t>
      </w:r>
      <w:r>
        <w:rPr>
          <w:w w:val="110"/>
          <w:vertAlign w:val="baseline"/>
        </w:rPr>
        <w:t>areas,</w:t>
      </w:r>
      <w:r>
        <w:rPr>
          <w:spacing w:val="-3"/>
          <w:w w:val="110"/>
          <w:vertAlign w:val="baseline"/>
        </w:rPr>
        <w:t> </w:t>
      </w:r>
      <w:r>
        <w:rPr>
          <w:w w:val="110"/>
          <w:vertAlign w:val="baseline"/>
        </w:rPr>
        <w:t>compared</w:t>
      </w:r>
      <w:r>
        <w:rPr>
          <w:spacing w:val="-1"/>
          <w:w w:val="110"/>
          <w:vertAlign w:val="baseline"/>
        </w:rPr>
        <w:t> </w:t>
      </w:r>
      <w:r>
        <w:rPr>
          <w:w w:val="110"/>
          <w:vertAlign w:val="baseline"/>
        </w:rPr>
        <w:t>with</w:t>
      </w:r>
      <w:r>
        <w:rPr>
          <w:spacing w:val="-2"/>
          <w:w w:val="110"/>
          <w:vertAlign w:val="baseline"/>
        </w:rPr>
        <w:t> </w:t>
      </w:r>
      <w:r>
        <w:rPr>
          <w:w w:val="110"/>
          <w:vertAlign w:val="baseline"/>
        </w:rPr>
        <w:t>up</w:t>
      </w:r>
      <w:r>
        <w:rPr>
          <w:spacing w:val="-4"/>
          <w:w w:val="110"/>
          <w:vertAlign w:val="baseline"/>
        </w:rPr>
        <w:t> </w:t>
      </w:r>
      <w:r>
        <w:rPr>
          <w:w w:val="110"/>
          <w:vertAlign w:val="baseline"/>
        </w:rPr>
        <w:t>to</w:t>
      </w:r>
      <w:r>
        <w:rPr>
          <w:spacing w:val="-2"/>
          <w:w w:val="110"/>
          <w:vertAlign w:val="baseline"/>
        </w:rPr>
        <w:t> </w:t>
      </w:r>
      <w:r>
        <w:rPr>
          <w:spacing w:val="-4"/>
          <w:w w:val="110"/>
          <w:vertAlign w:val="baseline"/>
        </w:rPr>
        <w:t>2500</w:t>
      </w:r>
    </w:p>
    <w:p>
      <w:pPr>
        <w:pStyle w:val="BodyText"/>
        <w:spacing w:line="268" w:lineRule="auto" w:before="28"/>
        <w:ind w:left="43"/>
        <w:jc w:val="both"/>
      </w:pPr>
      <w:r>
        <w:rPr>
          <w:w w:val="110"/>
        </w:rPr>
        <w:t>mm</w:t>
      </w:r>
      <w:r>
        <w:rPr>
          <w:spacing w:val="-9"/>
          <w:w w:val="110"/>
        </w:rPr>
        <w:t> </w:t>
      </w:r>
      <w:r>
        <w:rPr>
          <w:w w:val="110"/>
        </w:rPr>
        <w:t>in</w:t>
      </w:r>
      <w:r>
        <w:rPr>
          <w:spacing w:val="-11"/>
          <w:w w:val="110"/>
        </w:rPr>
        <w:t> </w:t>
      </w:r>
      <w:r>
        <w:rPr>
          <w:w w:val="110"/>
        </w:rPr>
        <w:t>the</w:t>
      </w:r>
      <w:r>
        <w:rPr>
          <w:spacing w:val="-10"/>
          <w:w w:val="110"/>
        </w:rPr>
        <w:t> </w:t>
      </w:r>
      <w:r>
        <w:rPr>
          <w:w w:val="110"/>
        </w:rPr>
        <w:t>subtropical</w:t>
      </w:r>
      <w:r>
        <w:rPr>
          <w:spacing w:val="-11"/>
          <w:w w:val="110"/>
        </w:rPr>
        <w:t> </w:t>
      </w:r>
      <w:r>
        <w:rPr>
          <w:w w:val="110"/>
        </w:rPr>
        <w:t>southern</w:t>
      </w:r>
      <w:r>
        <w:rPr>
          <w:spacing w:val="-10"/>
          <w:w w:val="110"/>
        </w:rPr>
        <w:t> </w:t>
      </w:r>
      <w:r>
        <w:rPr>
          <w:w w:val="110"/>
        </w:rPr>
        <w:t>region</w:t>
      </w:r>
      <w:r>
        <w:rPr>
          <w:spacing w:val="-11"/>
          <w:w w:val="110"/>
        </w:rPr>
        <w:t> </w:t>
      </w:r>
      <w:r>
        <w:rPr>
          <w:w w:val="110"/>
        </w:rPr>
        <w:t>of</w:t>
      </w:r>
      <w:r>
        <w:rPr>
          <w:spacing w:val="-10"/>
          <w:w w:val="110"/>
        </w:rPr>
        <w:t> </w:t>
      </w:r>
      <w:r>
        <w:rPr>
          <w:w w:val="110"/>
        </w:rPr>
        <w:t>the</w:t>
      </w:r>
      <w:r>
        <w:rPr>
          <w:spacing w:val="-11"/>
          <w:w w:val="110"/>
        </w:rPr>
        <w:t> </w:t>
      </w:r>
      <w:r>
        <w:rPr>
          <w:w w:val="110"/>
        </w:rPr>
        <w:t>country.</w:t>
      </w:r>
      <w:r>
        <w:rPr>
          <w:spacing w:val="-11"/>
          <w:w w:val="110"/>
        </w:rPr>
        <w:t> </w:t>
      </w:r>
      <w:r>
        <w:rPr>
          <w:w w:val="110"/>
        </w:rPr>
        <w:t>The</w:t>
      </w:r>
      <w:r>
        <w:rPr>
          <w:spacing w:val="-10"/>
          <w:w w:val="110"/>
        </w:rPr>
        <w:t> </w:t>
      </w:r>
      <w:r>
        <w:rPr>
          <w:w w:val="110"/>
        </w:rPr>
        <w:t>central</w:t>
      </w:r>
      <w:r>
        <w:rPr>
          <w:spacing w:val="-9"/>
          <w:w w:val="110"/>
        </w:rPr>
        <w:t> </w:t>
      </w:r>
      <w:r>
        <w:rPr>
          <w:w w:val="110"/>
        </w:rPr>
        <w:t>humid</w:t>
      </w:r>
      <w:r>
        <w:rPr>
          <w:w w:val="110"/>
        </w:rPr>
        <w:t> subtropical</w:t>
      </w:r>
      <w:r>
        <w:rPr>
          <w:spacing w:val="-11"/>
          <w:w w:val="110"/>
        </w:rPr>
        <w:t> </w:t>
      </w:r>
      <w:r>
        <w:rPr>
          <w:w w:val="110"/>
        </w:rPr>
        <w:t>region</w:t>
      </w:r>
      <w:r>
        <w:rPr>
          <w:spacing w:val="-11"/>
          <w:w w:val="110"/>
        </w:rPr>
        <w:t> </w:t>
      </w:r>
      <w:r>
        <w:rPr>
          <w:w w:val="110"/>
        </w:rPr>
        <w:t>receives</w:t>
      </w:r>
      <w:r>
        <w:rPr>
          <w:spacing w:val="-11"/>
          <w:w w:val="110"/>
        </w:rPr>
        <w:t> </w:t>
      </w:r>
      <w:r>
        <w:rPr>
          <w:w w:val="110"/>
        </w:rPr>
        <w:t>rainfall</w:t>
      </w:r>
      <w:r>
        <w:rPr>
          <w:spacing w:val="-11"/>
          <w:w w:val="110"/>
        </w:rPr>
        <w:t> </w:t>
      </w:r>
      <w:r>
        <w:rPr>
          <w:w w:val="110"/>
        </w:rPr>
        <w:t>of</w:t>
      </w:r>
      <w:r>
        <w:rPr>
          <w:spacing w:val="-11"/>
          <w:w w:val="110"/>
        </w:rPr>
        <w:t> </w:t>
      </w:r>
      <w:r>
        <w:rPr>
          <w:w w:val="110"/>
        </w:rPr>
        <w:t>1000</w:t>
      </w:r>
      <w:r>
        <w:rPr>
          <w:spacing w:val="-11"/>
          <w:w w:val="110"/>
        </w:rPr>
        <w:t> </w:t>
      </w:r>
      <w:r>
        <w:rPr>
          <w:w w:val="110"/>
        </w:rPr>
        <w:t>and</w:t>
      </w:r>
      <w:r>
        <w:rPr>
          <w:spacing w:val="-11"/>
          <w:w w:val="110"/>
        </w:rPr>
        <w:t> </w:t>
      </w:r>
      <w:r>
        <w:rPr>
          <w:w w:val="110"/>
        </w:rPr>
        <w:t>1600</w:t>
      </w:r>
      <w:r>
        <w:rPr>
          <w:spacing w:val="-11"/>
          <w:w w:val="110"/>
        </w:rPr>
        <w:t> </w:t>
      </w:r>
      <w:r>
        <w:rPr>
          <w:w w:val="110"/>
        </w:rPr>
        <w:t>mm</w:t>
      </w:r>
      <w:r>
        <w:rPr>
          <w:spacing w:val="-11"/>
          <w:w w:val="110"/>
        </w:rPr>
        <w:t> </w:t>
      </w:r>
      <w:r>
        <w:rPr>
          <w:w w:val="110"/>
        </w:rPr>
        <w:t>(</w:t>
      </w:r>
      <w:hyperlink w:history="true" w:anchor="_bookmark22">
        <w:r>
          <w:rPr>
            <w:color w:val="2196D1"/>
            <w:w w:val="110"/>
          </w:rPr>
          <w:t>Alvares</w:t>
        </w:r>
        <w:r>
          <w:rPr>
            <w:color w:val="2196D1"/>
            <w:spacing w:val="-11"/>
            <w:w w:val="110"/>
          </w:rPr>
          <w:t> </w:t>
        </w:r>
        <w:r>
          <w:rPr>
            <w:color w:val="2196D1"/>
            <w:w w:val="110"/>
          </w:rPr>
          <w:t>et</w:t>
        </w:r>
        <w:r>
          <w:rPr>
            <w:color w:val="2196D1"/>
            <w:spacing w:val="-11"/>
            <w:w w:val="110"/>
          </w:rPr>
          <w:t> </w:t>
        </w:r>
        <w:r>
          <w:rPr>
            <w:color w:val="2196D1"/>
            <w:w w:val="110"/>
          </w:rPr>
          <w:t>al.,</w:t>
        </w:r>
      </w:hyperlink>
      <w:r>
        <w:rPr>
          <w:color w:val="2196D1"/>
          <w:w w:val="110"/>
        </w:rPr>
        <w:t> </w:t>
      </w:r>
      <w:hyperlink w:history="true" w:anchor="_bookmark22">
        <w:r>
          <w:rPr>
            <w:color w:val="2196D1"/>
            <w:w w:val="110"/>
          </w:rPr>
          <w:t>2013</w:t>
        </w:r>
      </w:hyperlink>
      <w:r>
        <w:rPr>
          <w:w w:val="110"/>
        </w:rPr>
        <w:t>). The MAT is strongly</w:t>
      </w:r>
      <w:r>
        <w:rPr>
          <w:spacing w:val="-1"/>
          <w:w w:val="110"/>
        </w:rPr>
        <w:t> </w:t>
      </w:r>
      <w:r>
        <w:rPr>
          <w:w w:val="110"/>
        </w:rPr>
        <w:t>influenced by longitude</w:t>
      </w:r>
      <w:r>
        <w:rPr>
          <w:spacing w:val="-1"/>
          <w:w w:val="110"/>
        </w:rPr>
        <w:t> </w:t>
      </w:r>
      <w:r>
        <w:rPr>
          <w:w w:val="110"/>
        </w:rPr>
        <w:t>and altitude, </w:t>
      </w:r>
      <w:r>
        <w:rPr>
          <w:w w:val="110"/>
        </w:rPr>
        <w:t>with</w:t>
      </w:r>
      <w:r>
        <w:rPr>
          <w:w w:val="110"/>
        </w:rPr>
        <w:t> extremes ranging from 8 to 29 </w:t>
      </w:r>
      <w:r>
        <w:rPr>
          <w:rFonts w:ascii="Tahoma" w:hAnsi="Tahoma"/>
          <w:w w:val="110"/>
          <w:vertAlign w:val="superscript"/>
        </w:rPr>
        <w:t>◦</w:t>
      </w:r>
      <w:r>
        <w:rPr>
          <w:w w:val="110"/>
          <w:vertAlign w:val="baseline"/>
        </w:rPr>
        <w:t>C (details in </w:t>
      </w:r>
      <w:hyperlink w:history="true" w:anchor="_bookmark69">
        <w:r>
          <w:rPr>
            <w:color w:val="2196D1"/>
            <w:w w:val="110"/>
            <w:vertAlign w:val="baseline"/>
          </w:rPr>
          <w:t>S</w:t>
        </w:r>
        <w:r>
          <w:rPr>
            <w:rFonts w:ascii="Georgia" w:hAnsi="Georgia"/>
            <w:color w:val="2196D1"/>
            <w:w w:val="110"/>
            <w:position w:val="1"/>
            <w:vertAlign w:val="baseline"/>
          </w:rPr>
          <w:t>´</w:t>
        </w:r>
        <w:r>
          <w:rPr>
            <w:color w:val="2196D1"/>
            <w:w w:val="110"/>
            <w:vertAlign w:val="baseline"/>
          </w:rPr>
          <w:t>a et al. (2025)</w:t>
        </w:r>
      </w:hyperlink>
      <w:r>
        <w:rPr>
          <w:w w:val="110"/>
          <w:vertAlign w:val="baseline"/>
        </w:rPr>
        <w:t>).</w:t>
      </w:r>
    </w:p>
    <w:p>
      <w:pPr>
        <w:pStyle w:val="BodyText"/>
        <w:spacing w:before="139"/>
      </w:pPr>
    </w:p>
    <w:p>
      <w:pPr>
        <w:pStyle w:val="ListParagraph"/>
        <w:numPr>
          <w:ilvl w:val="1"/>
          <w:numId w:val="2"/>
        </w:numPr>
        <w:tabs>
          <w:tab w:pos="409" w:val="left" w:leader="none"/>
        </w:tabs>
        <w:spacing w:line="240" w:lineRule="auto" w:before="0" w:after="0"/>
        <w:ind w:left="409" w:right="0" w:hanging="366"/>
        <w:jc w:val="left"/>
        <w:rPr>
          <w:rFonts w:ascii="Cambria"/>
          <w:i/>
          <w:sz w:val="16"/>
        </w:rPr>
      </w:pPr>
      <w:bookmarkStart w:name="2.2 Land use types" w:id="15"/>
      <w:bookmarkEnd w:id="15"/>
      <w:r>
        <w:rPr/>
      </w:r>
      <w:r>
        <w:rPr>
          <w:rFonts w:ascii="Cambria"/>
          <w:i/>
          <w:sz w:val="16"/>
        </w:rPr>
        <w:t>Land</w:t>
      </w:r>
      <w:r>
        <w:rPr>
          <w:rFonts w:ascii="Cambria"/>
          <w:i/>
          <w:spacing w:val="10"/>
          <w:sz w:val="16"/>
        </w:rPr>
        <w:t> </w:t>
      </w:r>
      <w:r>
        <w:rPr>
          <w:rFonts w:ascii="Cambria"/>
          <w:i/>
          <w:sz w:val="16"/>
        </w:rPr>
        <w:t>use</w:t>
      </w:r>
      <w:r>
        <w:rPr>
          <w:rFonts w:ascii="Cambria"/>
          <w:i/>
          <w:spacing w:val="9"/>
          <w:sz w:val="16"/>
        </w:rPr>
        <w:t> </w:t>
      </w:r>
      <w:r>
        <w:rPr>
          <w:rFonts w:ascii="Cambria"/>
          <w:i/>
          <w:spacing w:val="-2"/>
          <w:sz w:val="16"/>
        </w:rPr>
        <w:t>types</w:t>
      </w:r>
    </w:p>
    <w:p>
      <w:pPr>
        <w:pStyle w:val="BodyText"/>
        <w:spacing w:before="46"/>
        <w:rPr>
          <w:rFonts w:ascii="Cambria"/>
          <w:i/>
        </w:rPr>
      </w:pPr>
    </w:p>
    <w:p>
      <w:pPr>
        <w:pStyle w:val="BodyText"/>
        <w:spacing w:line="264" w:lineRule="auto"/>
        <w:ind w:left="43" w:firstLine="239"/>
        <w:jc w:val="both"/>
      </w:pPr>
      <w:r>
        <w:rPr>
          <w:w w:val="110"/>
        </w:rPr>
        <w:t>Soil</w:t>
      </w:r>
      <w:r>
        <w:rPr>
          <w:w w:val="110"/>
        </w:rPr>
        <w:t> samples</w:t>
      </w:r>
      <w:r>
        <w:rPr>
          <w:w w:val="110"/>
        </w:rPr>
        <w:t> were</w:t>
      </w:r>
      <w:r>
        <w:rPr>
          <w:w w:val="110"/>
        </w:rPr>
        <w:t> obtained</w:t>
      </w:r>
      <w:r>
        <w:rPr>
          <w:w w:val="110"/>
        </w:rPr>
        <w:t> from</w:t>
      </w:r>
      <w:r>
        <w:rPr>
          <w:w w:val="110"/>
        </w:rPr>
        <w:t> each</w:t>
      </w:r>
      <w:r>
        <w:rPr>
          <w:w w:val="110"/>
        </w:rPr>
        <w:t> site</w:t>
      </w:r>
      <w:r>
        <w:rPr>
          <w:w w:val="110"/>
        </w:rPr>
        <w:t> for</w:t>
      </w:r>
      <w:r>
        <w:rPr>
          <w:w w:val="110"/>
        </w:rPr>
        <w:t> three</w:t>
      </w:r>
      <w:r>
        <w:rPr>
          <w:w w:val="110"/>
        </w:rPr>
        <w:t> categories</w:t>
      </w:r>
      <w:r>
        <w:rPr>
          <w:w w:val="110"/>
        </w:rPr>
        <w:t> </w:t>
      </w:r>
      <w:r>
        <w:rPr>
          <w:w w:val="110"/>
        </w:rPr>
        <w:t>of LUT, as described briefly below (</w:t>
      </w:r>
      <w:hyperlink w:history="true" w:anchor="_bookmark69">
        <w:r>
          <w:rPr>
            <w:color w:val="2196D1"/>
            <w:w w:val="110"/>
          </w:rPr>
          <w:t>S</w:t>
        </w:r>
        <w:r>
          <w:rPr>
            <w:rFonts w:ascii="Georgia" w:hAnsi="Georgia"/>
            <w:color w:val="2196D1"/>
            <w:w w:val="110"/>
            <w:position w:val="1"/>
          </w:rPr>
          <w:t>´</w:t>
        </w:r>
        <w:r>
          <w:rPr>
            <w:color w:val="2196D1"/>
            <w:w w:val="110"/>
          </w:rPr>
          <w:t>a et al., 2025</w:t>
        </w:r>
      </w:hyperlink>
      <w:r>
        <w:rPr>
          <w:w w:val="110"/>
        </w:rPr>
        <w:t>):</w:t>
      </w:r>
    </w:p>
    <w:p>
      <w:pPr>
        <w:pStyle w:val="BodyText"/>
        <w:spacing w:before="29"/>
      </w:pPr>
    </w:p>
    <w:p>
      <w:pPr>
        <w:pStyle w:val="ListParagraph"/>
        <w:numPr>
          <w:ilvl w:val="0"/>
          <w:numId w:val="3"/>
        </w:numPr>
        <w:tabs>
          <w:tab w:pos="279" w:val="left" w:leader="none"/>
          <w:tab w:pos="281" w:val="left" w:leader="none"/>
        </w:tabs>
        <w:spacing w:line="271" w:lineRule="auto" w:before="0" w:after="0"/>
        <w:ind w:left="281" w:right="0" w:hanging="206"/>
        <w:jc w:val="both"/>
        <w:rPr>
          <w:sz w:val="16"/>
        </w:rPr>
      </w:pPr>
      <w:r>
        <w:rPr>
          <w:rFonts w:ascii="Cambria" w:hAnsi="Cambria"/>
          <w:i/>
          <w:w w:val="110"/>
          <w:sz w:val="16"/>
        </w:rPr>
        <w:t>Native</w:t>
      </w:r>
      <w:r>
        <w:rPr>
          <w:rFonts w:ascii="Cambria" w:hAnsi="Cambria"/>
          <w:i/>
          <w:spacing w:val="-10"/>
          <w:w w:val="110"/>
          <w:sz w:val="16"/>
        </w:rPr>
        <w:t> </w:t>
      </w:r>
      <w:r>
        <w:rPr>
          <w:rFonts w:ascii="Cambria" w:hAnsi="Cambria"/>
          <w:i/>
          <w:w w:val="110"/>
          <w:sz w:val="16"/>
        </w:rPr>
        <w:t>vegetation</w:t>
      </w:r>
      <w:r>
        <w:rPr>
          <w:rFonts w:ascii="Cambria" w:hAnsi="Cambria"/>
          <w:i/>
          <w:spacing w:val="-6"/>
          <w:w w:val="110"/>
          <w:sz w:val="16"/>
        </w:rPr>
        <w:t> </w:t>
      </w:r>
      <w:r>
        <w:rPr>
          <w:rFonts w:ascii="Cambria" w:hAnsi="Cambria"/>
          <w:i/>
          <w:w w:val="110"/>
          <w:sz w:val="16"/>
        </w:rPr>
        <w:t>(NV):</w:t>
      </w:r>
      <w:r>
        <w:rPr>
          <w:rFonts w:ascii="Cambria" w:hAnsi="Cambria"/>
          <w:i/>
          <w:spacing w:val="-6"/>
          <w:w w:val="110"/>
          <w:sz w:val="16"/>
        </w:rPr>
        <w:t> </w:t>
      </w:r>
      <w:r>
        <w:rPr>
          <w:w w:val="110"/>
          <w:sz w:val="16"/>
        </w:rPr>
        <w:t>the</w:t>
      </w:r>
      <w:r>
        <w:rPr>
          <w:spacing w:val="-11"/>
          <w:w w:val="110"/>
          <w:sz w:val="16"/>
        </w:rPr>
        <w:t> </w:t>
      </w:r>
      <w:r>
        <w:rPr>
          <w:w w:val="110"/>
          <w:sz w:val="16"/>
        </w:rPr>
        <w:t>term</w:t>
      </w:r>
      <w:r>
        <w:rPr>
          <w:spacing w:val="-11"/>
          <w:w w:val="110"/>
          <w:sz w:val="16"/>
        </w:rPr>
        <w:t> </w:t>
      </w:r>
      <w:r>
        <w:rPr>
          <w:w w:val="110"/>
          <w:sz w:val="16"/>
        </w:rPr>
        <w:t>“native</w:t>
      </w:r>
      <w:r>
        <w:rPr>
          <w:spacing w:val="-11"/>
          <w:w w:val="110"/>
          <w:sz w:val="16"/>
        </w:rPr>
        <w:t> </w:t>
      </w:r>
      <w:r>
        <w:rPr>
          <w:w w:val="110"/>
          <w:sz w:val="16"/>
        </w:rPr>
        <w:t>vegetation”</w:t>
      </w:r>
      <w:r>
        <w:rPr>
          <w:spacing w:val="-11"/>
          <w:w w:val="110"/>
          <w:sz w:val="16"/>
        </w:rPr>
        <w:t> </w:t>
      </w:r>
      <w:r>
        <w:rPr>
          <w:w w:val="110"/>
          <w:sz w:val="16"/>
        </w:rPr>
        <w:t>refers</w:t>
      </w:r>
      <w:r>
        <w:rPr>
          <w:spacing w:val="-11"/>
          <w:w w:val="110"/>
          <w:sz w:val="16"/>
        </w:rPr>
        <w:t> </w:t>
      </w:r>
      <w:r>
        <w:rPr>
          <w:w w:val="110"/>
          <w:sz w:val="16"/>
        </w:rPr>
        <w:t>to</w:t>
      </w:r>
      <w:r>
        <w:rPr>
          <w:spacing w:val="-11"/>
          <w:w w:val="110"/>
          <w:sz w:val="16"/>
        </w:rPr>
        <w:t> </w:t>
      </w:r>
      <w:r>
        <w:rPr>
          <w:w w:val="110"/>
          <w:sz w:val="16"/>
        </w:rPr>
        <w:t>a</w:t>
      </w:r>
      <w:r>
        <w:rPr>
          <w:spacing w:val="-11"/>
          <w:w w:val="110"/>
          <w:sz w:val="16"/>
        </w:rPr>
        <w:t> </w:t>
      </w:r>
      <w:r>
        <w:rPr>
          <w:w w:val="110"/>
          <w:sz w:val="16"/>
        </w:rPr>
        <w:t>spe- cific</w:t>
      </w:r>
      <w:r>
        <w:rPr>
          <w:spacing w:val="-11"/>
          <w:w w:val="110"/>
          <w:sz w:val="16"/>
        </w:rPr>
        <w:t> </w:t>
      </w:r>
      <w:r>
        <w:rPr>
          <w:w w:val="110"/>
          <w:sz w:val="16"/>
        </w:rPr>
        <w:t>vegetative</w:t>
      </w:r>
      <w:r>
        <w:rPr>
          <w:spacing w:val="-11"/>
          <w:w w:val="110"/>
          <w:sz w:val="16"/>
        </w:rPr>
        <w:t> </w:t>
      </w:r>
      <w:r>
        <w:rPr>
          <w:w w:val="110"/>
          <w:sz w:val="16"/>
        </w:rPr>
        <w:t>community</w:t>
      </w:r>
      <w:r>
        <w:rPr>
          <w:spacing w:val="-11"/>
          <w:w w:val="110"/>
          <w:sz w:val="16"/>
        </w:rPr>
        <w:t> </w:t>
      </w:r>
      <w:r>
        <w:rPr>
          <w:w w:val="110"/>
          <w:sz w:val="16"/>
        </w:rPr>
        <w:t>found</w:t>
      </w:r>
      <w:r>
        <w:rPr>
          <w:spacing w:val="-11"/>
          <w:w w:val="110"/>
          <w:sz w:val="16"/>
        </w:rPr>
        <w:t> </w:t>
      </w:r>
      <w:r>
        <w:rPr>
          <w:w w:val="110"/>
          <w:sz w:val="16"/>
        </w:rPr>
        <w:t>in</w:t>
      </w:r>
      <w:r>
        <w:rPr>
          <w:spacing w:val="-11"/>
          <w:w w:val="110"/>
          <w:sz w:val="16"/>
        </w:rPr>
        <w:t> </w:t>
      </w:r>
      <w:r>
        <w:rPr>
          <w:w w:val="110"/>
          <w:sz w:val="16"/>
        </w:rPr>
        <w:t>a</w:t>
      </w:r>
      <w:r>
        <w:rPr>
          <w:spacing w:val="-11"/>
          <w:w w:val="110"/>
          <w:sz w:val="16"/>
        </w:rPr>
        <w:t> </w:t>
      </w:r>
      <w:r>
        <w:rPr>
          <w:w w:val="110"/>
          <w:sz w:val="16"/>
        </w:rPr>
        <w:t>given</w:t>
      </w:r>
      <w:r>
        <w:rPr>
          <w:spacing w:val="-11"/>
          <w:w w:val="110"/>
          <w:sz w:val="16"/>
        </w:rPr>
        <w:t> </w:t>
      </w:r>
      <w:r>
        <w:rPr>
          <w:w w:val="110"/>
          <w:sz w:val="16"/>
        </w:rPr>
        <w:t>location</w:t>
      </w:r>
      <w:r>
        <w:rPr>
          <w:spacing w:val="-11"/>
          <w:w w:val="110"/>
          <w:sz w:val="16"/>
        </w:rPr>
        <w:t> </w:t>
      </w:r>
      <w:r>
        <w:rPr>
          <w:w w:val="110"/>
          <w:sz w:val="16"/>
        </w:rPr>
        <w:t>representing</w:t>
      </w:r>
      <w:r>
        <w:rPr>
          <w:spacing w:val="-11"/>
          <w:w w:val="110"/>
          <w:sz w:val="16"/>
        </w:rPr>
        <w:t> </w:t>
      </w:r>
      <w:r>
        <w:rPr>
          <w:w w:val="110"/>
          <w:sz w:val="16"/>
        </w:rPr>
        <w:t>an undisturbed</w:t>
      </w:r>
      <w:r>
        <w:rPr>
          <w:spacing w:val="-11"/>
          <w:w w:val="110"/>
          <w:sz w:val="16"/>
        </w:rPr>
        <w:t> </w:t>
      </w:r>
      <w:r>
        <w:rPr>
          <w:w w:val="110"/>
          <w:sz w:val="16"/>
        </w:rPr>
        <w:t>soil.</w:t>
      </w:r>
      <w:r>
        <w:rPr>
          <w:spacing w:val="-11"/>
          <w:w w:val="110"/>
          <w:sz w:val="16"/>
        </w:rPr>
        <w:t> </w:t>
      </w:r>
      <w:r>
        <w:rPr>
          <w:w w:val="110"/>
          <w:sz w:val="16"/>
        </w:rPr>
        <w:t>This</w:t>
      </w:r>
      <w:r>
        <w:rPr>
          <w:spacing w:val="-11"/>
          <w:w w:val="110"/>
          <w:sz w:val="16"/>
        </w:rPr>
        <w:t> </w:t>
      </w:r>
      <w:r>
        <w:rPr>
          <w:w w:val="110"/>
          <w:sz w:val="16"/>
        </w:rPr>
        <w:t>LUT</w:t>
      </w:r>
      <w:r>
        <w:rPr>
          <w:spacing w:val="-11"/>
          <w:w w:val="110"/>
          <w:sz w:val="16"/>
        </w:rPr>
        <w:t> </w:t>
      </w:r>
      <w:r>
        <w:rPr>
          <w:w w:val="110"/>
          <w:sz w:val="16"/>
        </w:rPr>
        <w:t>reflects</w:t>
      </w:r>
      <w:r>
        <w:rPr>
          <w:spacing w:val="-11"/>
          <w:w w:val="110"/>
          <w:sz w:val="16"/>
        </w:rPr>
        <w:t> </w:t>
      </w:r>
      <w:r>
        <w:rPr>
          <w:w w:val="110"/>
          <w:sz w:val="16"/>
        </w:rPr>
        <w:t>the</w:t>
      </w:r>
      <w:r>
        <w:rPr>
          <w:spacing w:val="-11"/>
          <w:w w:val="110"/>
          <w:sz w:val="16"/>
        </w:rPr>
        <w:t> </w:t>
      </w:r>
      <w:r>
        <w:rPr>
          <w:w w:val="110"/>
          <w:sz w:val="16"/>
        </w:rPr>
        <w:t>dynamic</w:t>
      </w:r>
      <w:r>
        <w:rPr>
          <w:spacing w:val="-11"/>
          <w:w w:val="110"/>
          <w:sz w:val="16"/>
        </w:rPr>
        <w:t> </w:t>
      </w:r>
      <w:r>
        <w:rPr>
          <w:w w:val="110"/>
          <w:sz w:val="16"/>
        </w:rPr>
        <w:t>equilibrium</w:t>
      </w:r>
      <w:r>
        <w:rPr>
          <w:spacing w:val="-11"/>
          <w:w w:val="110"/>
          <w:sz w:val="16"/>
        </w:rPr>
        <w:t> </w:t>
      </w:r>
      <w:r>
        <w:rPr>
          <w:w w:val="110"/>
          <w:sz w:val="16"/>
        </w:rPr>
        <w:t>of</w:t>
      </w:r>
      <w:r>
        <w:rPr>
          <w:spacing w:val="-11"/>
          <w:w w:val="110"/>
          <w:sz w:val="16"/>
        </w:rPr>
        <w:t> </w:t>
      </w:r>
      <w:r>
        <w:rPr>
          <w:w w:val="110"/>
          <w:sz w:val="16"/>
        </w:rPr>
        <w:t>SOC.</w:t>
      </w:r>
    </w:p>
    <w:p>
      <w:pPr>
        <w:pStyle w:val="ListParagraph"/>
        <w:numPr>
          <w:ilvl w:val="0"/>
          <w:numId w:val="3"/>
        </w:numPr>
        <w:tabs>
          <w:tab w:pos="279" w:val="left" w:leader="none"/>
          <w:tab w:pos="281" w:val="left" w:leader="none"/>
        </w:tabs>
        <w:spacing w:line="273" w:lineRule="auto" w:before="0" w:after="0"/>
        <w:ind w:left="281" w:right="0" w:hanging="206"/>
        <w:jc w:val="both"/>
        <w:rPr>
          <w:sz w:val="16"/>
        </w:rPr>
      </w:pPr>
      <w:r>
        <w:rPr>
          <w:rFonts w:ascii="Cambria"/>
          <w:i/>
          <w:sz w:val="16"/>
        </w:rPr>
        <w:t>Plow-based tillage (PBT): </w:t>
      </w:r>
      <w:r>
        <w:rPr>
          <w:sz w:val="16"/>
        </w:rPr>
        <w:t>This LUT has undergone substantial </w:t>
      </w:r>
      <w:r>
        <w:rPr>
          <w:sz w:val="16"/>
        </w:rPr>
        <w:t>degra-</w:t>
      </w:r>
      <w:r>
        <w:rPr>
          <w:w w:val="110"/>
          <w:sz w:val="16"/>
        </w:rPr>
        <w:t> dation</w:t>
      </w:r>
      <w:r>
        <w:rPr>
          <w:spacing w:val="-8"/>
          <w:w w:val="110"/>
          <w:sz w:val="16"/>
        </w:rPr>
        <w:t> </w:t>
      </w:r>
      <w:r>
        <w:rPr>
          <w:w w:val="110"/>
          <w:sz w:val="16"/>
        </w:rPr>
        <w:t>due</w:t>
      </w:r>
      <w:r>
        <w:rPr>
          <w:spacing w:val="-9"/>
          <w:w w:val="110"/>
          <w:sz w:val="16"/>
        </w:rPr>
        <w:t> </w:t>
      </w:r>
      <w:r>
        <w:rPr>
          <w:w w:val="110"/>
          <w:sz w:val="16"/>
        </w:rPr>
        <w:t>to</w:t>
      </w:r>
      <w:r>
        <w:rPr>
          <w:spacing w:val="-9"/>
          <w:w w:val="110"/>
          <w:sz w:val="16"/>
        </w:rPr>
        <w:t> </w:t>
      </w:r>
      <w:r>
        <w:rPr>
          <w:w w:val="110"/>
          <w:sz w:val="16"/>
        </w:rPr>
        <w:t>recurrent</w:t>
      </w:r>
      <w:r>
        <w:rPr>
          <w:spacing w:val="-8"/>
          <w:w w:val="110"/>
          <w:sz w:val="16"/>
        </w:rPr>
        <w:t> </w:t>
      </w:r>
      <w:r>
        <w:rPr>
          <w:w w:val="110"/>
          <w:sz w:val="16"/>
        </w:rPr>
        <w:t>and</w:t>
      </w:r>
      <w:r>
        <w:rPr>
          <w:spacing w:val="-8"/>
          <w:w w:val="110"/>
          <w:sz w:val="16"/>
        </w:rPr>
        <w:t> </w:t>
      </w:r>
      <w:r>
        <w:rPr>
          <w:w w:val="110"/>
          <w:sz w:val="16"/>
        </w:rPr>
        <w:t>intensive</w:t>
      </w:r>
      <w:r>
        <w:rPr>
          <w:spacing w:val="-9"/>
          <w:w w:val="110"/>
          <w:sz w:val="16"/>
        </w:rPr>
        <w:t> </w:t>
      </w:r>
      <w:r>
        <w:rPr>
          <w:w w:val="110"/>
          <w:sz w:val="16"/>
        </w:rPr>
        <w:t>soil</w:t>
      </w:r>
      <w:r>
        <w:rPr>
          <w:spacing w:val="-8"/>
          <w:w w:val="110"/>
          <w:sz w:val="16"/>
        </w:rPr>
        <w:t> </w:t>
      </w:r>
      <w:r>
        <w:rPr>
          <w:w w:val="110"/>
          <w:sz w:val="16"/>
        </w:rPr>
        <w:t>disturbance,</w:t>
      </w:r>
      <w:r>
        <w:rPr>
          <w:spacing w:val="-8"/>
          <w:w w:val="110"/>
          <w:sz w:val="16"/>
        </w:rPr>
        <w:t> </w:t>
      </w:r>
      <w:r>
        <w:rPr>
          <w:w w:val="110"/>
          <w:sz w:val="16"/>
        </w:rPr>
        <w:t>resulting</w:t>
      </w:r>
      <w:r>
        <w:rPr>
          <w:spacing w:val="-9"/>
          <w:w w:val="110"/>
          <w:sz w:val="16"/>
        </w:rPr>
        <w:t> </w:t>
      </w:r>
      <w:r>
        <w:rPr>
          <w:w w:val="110"/>
          <w:sz w:val="16"/>
        </w:rPr>
        <w:t>from the</w:t>
      </w:r>
      <w:r>
        <w:rPr>
          <w:spacing w:val="-11"/>
          <w:w w:val="110"/>
          <w:sz w:val="16"/>
        </w:rPr>
        <w:t> </w:t>
      </w:r>
      <w:r>
        <w:rPr>
          <w:w w:val="110"/>
          <w:sz w:val="16"/>
        </w:rPr>
        <w:t>utilization</w:t>
      </w:r>
      <w:r>
        <w:rPr>
          <w:spacing w:val="-11"/>
          <w:w w:val="110"/>
          <w:sz w:val="16"/>
        </w:rPr>
        <w:t> </w:t>
      </w:r>
      <w:r>
        <w:rPr>
          <w:w w:val="110"/>
          <w:sz w:val="16"/>
        </w:rPr>
        <w:t>of</w:t>
      </w:r>
      <w:r>
        <w:rPr>
          <w:spacing w:val="-11"/>
          <w:w w:val="110"/>
          <w:sz w:val="16"/>
        </w:rPr>
        <w:t> </w:t>
      </w:r>
      <w:r>
        <w:rPr>
          <w:w w:val="110"/>
          <w:sz w:val="16"/>
        </w:rPr>
        <w:t>disking</w:t>
      </w:r>
      <w:r>
        <w:rPr>
          <w:spacing w:val="-11"/>
          <w:w w:val="110"/>
          <w:sz w:val="16"/>
        </w:rPr>
        <w:t> </w:t>
      </w:r>
      <w:r>
        <w:rPr>
          <w:w w:val="110"/>
          <w:sz w:val="16"/>
        </w:rPr>
        <w:t>and</w:t>
      </w:r>
      <w:r>
        <w:rPr>
          <w:spacing w:val="-11"/>
          <w:w w:val="110"/>
          <w:sz w:val="16"/>
        </w:rPr>
        <w:t> </w:t>
      </w:r>
      <w:r>
        <w:rPr>
          <w:w w:val="110"/>
          <w:sz w:val="16"/>
        </w:rPr>
        <w:t>harrowing</w:t>
      </w:r>
      <w:r>
        <w:rPr>
          <w:spacing w:val="-11"/>
          <w:w w:val="110"/>
          <w:sz w:val="16"/>
        </w:rPr>
        <w:t> </w:t>
      </w:r>
      <w:r>
        <w:rPr>
          <w:w w:val="110"/>
          <w:sz w:val="16"/>
        </w:rPr>
        <w:t>prior</w:t>
      </w:r>
      <w:r>
        <w:rPr>
          <w:spacing w:val="-10"/>
          <w:w w:val="110"/>
          <w:sz w:val="16"/>
        </w:rPr>
        <w:t> </w:t>
      </w:r>
      <w:r>
        <w:rPr>
          <w:w w:val="110"/>
          <w:sz w:val="16"/>
        </w:rPr>
        <w:t>to</w:t>
      </w:r>
      <w:r>
        <w:rPr>
          <w:spacing w:val="-11"/>
          <w:w w:val="110"/>
          <w:sz w:val="16"/>
        </w:rPr>
        <w:t> </w:t>
      </w:r>
      <w:r>
        <w:rPr>
          <w:w w:val="110"/>
          <w:sz w:val="16"/>
        </w:rPr>
        <w:t>the</w:t>
      </w:r>
      <w:r>
        <w:rPr>
          <w:spacing w:val="-11"/>
          <w:w w:val="110"/>
          <w:sz w:val="16"/>
        </w:rPr>
        <w:t> </w:t>
      </w:r>
      <w:r>
        <w:rPr>
          <w:w w:val="110"/>
          <w:sz w:val="16"/>
        </w:rPr>
        <w:t>seeding</w:t>
      </w:r>
      <w:r>
        <w:rPr>
          <w:spacing w:val="-11"/>
          <w:w w:val="110"/>
          <w:sz w:val="16"/>
        </w:rPr>
        <w:t> </w:t>
      </w:r>
      <w:r>
        <w:rPr>
          <w:w w:val="110"/>
          <w:sz w:val="16"/>
        </w:rPr>
        <w:t>of</w:t>
      </w:r>
      <w:r>
        <w:rPr>
          <w:spacing w:val="-11"/>
          <w:w w:val="110"/>
          <w:sz w:val="16"/>
        </w:rPr>
        <w:t> </w:t>
      </w:r>
      <w:r>
        <w:rPr>
          <w:w w:val="110"/>
          <w:sz w:val="16"/>
        </w:rPr>
        <w:t>crops. This</w:t>
      </w:r>
      <w:r>
        <w:rPr>
          <w:w w:val="110"/>
          <w:sz w:val="16"/>
        </w:rPr>
        <w:t> disturbance</w:t>
      </w:r>
      <w:r>
        <w:rPr>
          <w:w w:val="110"/>
          <w:sz w:val="16"/>
        </w:rPr>
        <w:t> disrupts</w:t>
      </w:r>
      <w:r>
        <w:rPr>
          <w:w w:val="110"/>
          <w:sz w:val="16"/>
        </w:rPr>
        <w:t> to</w:t>
      </w:r>
      <w:r>
        <w:rPr>
          <w:w w:val="110"/>
          <w:sz w:val="16"/>
        </w:rPr>
        <w:t> soil</w:t>
      </w:r>
      <w:r>
        <w:rPr>
          <w:w w:val="110"/>
          <w:sz w:val="16"/>
        </w:rPr>
        <w:t> structure</w:t>
      </w:r>
      <w:r>
        <w:rPr>
          <w:w w:val="110"/>
          <w:sz w:val="16"/>
        </w:rPr>
        <w:t> and</w:t>
      </w:r>
      <w:r>
        <w:rPr>
          <w:w w:val="110"/>
          <w:sz w:val="16"/>
        </w:rPr>
        <w:t> macroaggregates resulting in release of CO</w:t>
      </w:r>
      <w:r>
        <w:rPr>
          <w:w w:val="110"/>
          <w:sz w:val="16"/>
          <w:vertAlign w:val="subscript"/>
        </w:rPr>
        <w:t>2</w:t>
      </w:r>
      <w:r>
        <w:rPr>
          <w:w w:val="110"/>
          <w:sz w:val="16"/>
          <w:vertAlign w:val="baseline"/>
        </w:rPr>
        <w:t>.</w:t>
      </w:r>
    </w:p>
    <w:p>
      <w:pPr>
        <w:pStyle w:val="ListParagraph"/>
        <w:numPr>
          <w:ilvl w:val="0"/>
          <w:numId w:val="3"/>
        </w:numPr>
        <w:tabs>
          <w:tab w:pos="279" w:val="left" w:leader="none"/>
          <w:tab w:pos="281" w:val="left" w:leader="none"/>
        </w:tabs>
        <w:spacing w:line="273" w:lineRule="auto" w:before="0" w:after="0"/>
        <w:ind w:left="281" w:right="0" w:hanging="206"/>
        <w:jc w:val="both"/>
        <w:rPr>
          <w:sz w:val="16"/>
        </w:rPr>
      </w:pPr>
      <w:r>
        <w:rPr>
          <w:rFonts w:ascii="Cambria"/>
          <w:i/>
          <w:spacing w:val="-2"/>
          <w:w w:val="110"/>
          <w:sz w:val="16"/>
        </w:rPr>
        <w:t>No-till system (NTS): </w:t>
      </w:r>
      <w:r>
        <w:rPr>
          <w:spacing w:val="-2"/>
          <w:w w:val="110"/>
          <w:sz w:val="16"/>
        </w:rPr>
        <w:t>This</w:t>
      </w:r>
      <w:r>
        <w:rPr>
          <w:spacing w:val="-5"/>
          <w:w w:val="110"/>
          <w:sz w:val="16"/>
        </w:rPr>
        <w:t> </w:t>
      </w:r>
      <w:r>
        <w:rPr>
          <w:spacing w:val="-2"/>
          <w:w w:val="110"/>
          <w:sz w:val="16"/>
        </w:rPr>
        <w:t>LUT</w:t>
      </w:r>
      <w:r>
        <w:rPr>
          <w:spacing w:val="-5"/>
          <w:w w:val="110"/>
          <w:sz w:val="16"/>
        </w:rPr>
        <w:t> </w:t>
      </w:r>
      <w:r>
        <w:rPr>
          <w:spacing w:val="-2"/>
          <w:w w:val="110"/>
          <w:sz w:val="16"/>
        </w:rPr>
        <w:t>is</w:t>
      </w:r>
      <w:r>
        <w:rPr>
          <w:spacing w:val="-5"/>
          <w:w w:val="110"/>
          <w:sz w:val="16"/>
        </w:rPr>
        <w:t> </w:t>
      </w:r>
      <w:r>
        <w:rPr>
          <w:spacing w:val="-2"/>
          <w:w w:val="110"/>
          <w:sz w:val="16"/>
        </w:rPr>
        <w:t>predicated</w:t>
      </w:r>
      <w:r>
        <w:rPr>
          <w:spacing w:val="-5"/>
          <w:w w:val="110"/>
          <w:sz w:val="16"/>
        </w:rPr>
        <w:t> </w:t>
      </w:r>
      <w:r>
        <w:rPr>
          <w:spacing w:val="-2"/>
          <w:w w:val="110"/>
          <w:sz w:val="16"/>
        </w:rPr>
        <w:t>on</w:t>
      </w:r>
      <w:r>
        <w:rPr>
          <w:spacing w:val="-5"/>
          <w:w w:val="110"/>
          <w:sz w:val="16"/>
        </w:rPr>
        <w:t> </w:t>
      </w:r>
      <w:r>
        <w:rPr>
          <w:spacing w:val="-2"/>
          <w:w w:val="110"/>
          <w:sz w:val="16"/>
        </w:rPr>
        <w:t>a</w:t>
      </w:r>
      <w:r>
        <w:rPr>
          <w:spacing w:val="-5"/>
          <w:w w:val="110"/>
          <w:sz w:val="16"/>
        </w:rPr>
        <w:t> </w:t>
      </w:r>
      <w:r>
        <w:rPr>
          <w:spacing w:val="-2"/>
          <w:w w:val="110"/>
          <w:sz w:val="16"/>
        </w:rPr>
        <w:t>systemic</w:t>
      </w:r>
      <w:r>
        <w:rPr>
          <w:spacing w:val="-5"/>
          <w:w w:val="110"/>
          <w:sz w:val="16"/>
        </w:rPr>
        <w:t> </w:t>
      </w:r>
      <w:r>
        <w:rPr>
          <w:spacing w:val="-2"/>
          <w:w w:val="110"/>
          <w:sz w:val="16"/>
        </w:rPr>
        <w:t>approach </w:t>
      </w:r>
      <w:r>
        <w:rPr>
          <w:w w:val="110"/>
          <w:sz w:val="16"/>
        </w:rPr>
        <w:t>characterized</w:t>
      </w:r>
      <w:r>
        <w:rPr>
          <w:spacing w:val="-8"/>
          <w:w w:val="110"/>
          <w:sz w:val="16"/>
        </w:rPr>
        <w:t> </w:t>
      </w:r>
      <w:r>
        <w:rPr>
          <w:w w:val="110"/>
          <w:sz w:val="16"/>
        </w:rPr>
        <w:t>by</w:t>
      </w:r>
      <w:r>
        <w:rPr>
          <w:spacing w:val="-8"/>
          <w:w w:val="110"/>
          <w:sz w:val="16"/>
        </w:rPr>
        <w:t> </w:t>
      </w:r>
      <w:r>
        <w:rPr>
          <w:w w:val="110"/>
          <w:sz w:val="16"/>
        </w:rPr>
        <w:t>the</w:t>
      </w:r>
      <w:r>
        <w:rPr>
          <w:spacing w:val="-9"/>
          <w:w w:val="110"/>
          <w:sz w:val="16"/>
        </w:rPr>
        <w:t> </w:t>
      </w:r>
      <w:r>
        <w:rPr>
          <w:w w:val="110"/>
          <w:sz w:val="16"/>
        </w:rPr>
        <w:t>principles</w:t>
      </w:r>
      <w:r>
        <w:rPr>
          <w:spacing w:val="-8"/>
          <w:w w:val="110"/>
          <w:sz w:val="16"/>
        </w:rPr>
        <w:t> </w:t>
      </w:r>
      <w:r>
        <w:rPr>
          <w:w w:val="110"/>
          <w:sz w:val="16"/>
        </w:rPr>
        <w:t>of</w:t>
      </w:r>
      <w:r>
        <w:rPr>
          <w:spacing w:val="-9"/>
          <w:w w:val="110"/>
          <w:sz w:val="16"/>
        </w:rPr>
        <w:t> </w:t>
      </w:r>
      <w:r>
        <w:rPr>
          <w:w w:val="110"/>
          <w:sz w:val="16"/>
        </w:rPr>
        <w:t>the</w:t>
      </w:r>
      <w:r>
        <w:rPr>
          <w:spacing w:val="-9"/>
          <w:w w:val="110"/>
          <w:sz w:val="16"/>
        </w:rPr>
        <w:t> </w:t>
      </w:r>
      <w:r>
        <w:rPr>
          <w:w w:val="110"/>
          <w:sz w:val="16"/>
        </w:rPr>
        <w:t>CA</w:t>
      </w:r>
      <w:r>
        <w:rPr>
          <w:spacing w:val="-8"/>
          <w:w w:val="110"/>
          <w:sz w:val="16"/>
        </w:rPr>
        <w:t> </w:t>
      </w:r>
      <w:r>
        <w:rPr>
          <w:w w:val="110"/>
          <w:sz w:val="16"/>
        </w:rPr>
        <w:t>including</w:t>
      </w:r>
      <w:r>
        <w:rPr>
          <w:spacing w:val="-9"/>
          <w:w w:val="110"/>
          <w:sz w:val="16"/>
        </w:rPr>
        <w:t> </w:t>
      </w:r>
      <w:r>
        <w:rPr>
          <w:w w:val="110"/>
          <w:sz w:val="16"/>
        </w:rPr>
        <w:t>the</w:t>
      </w:r>
      <w:r>
        <w:rPr>
          <w:spacing w:val="-9"/>
          <w:w w:val="110"/>
          <w:sz w:val="16"/>
        </w:rPr>
        <w:t> </w:t>
      </w:r>
      <w:r>
        <w:rPr>
          <w:w w:val="110"/>
          <w:sz w:val="16"/>
        </w:rPr>
        <w:t>following:</w:t>
      </w:r>
      <w:r>
        <w:rPr>
          <w:spacing w:val="-8"/>
          <w:w w:val="110"/>
          <w:sz w:val="16"/>
        </w:rPr>
        <w:t> </w:t>
      </w:r>
      <w:r>
        <w:rPr>
          <w:w w:val="110"/>
          <w:sz w:val="16"/>
        </w:rPr>
        <w:t>1) absence of soil disturbance (restricted to the seeding row, 2) main- tenance of permanent soil cover, and 3) use of diversified crop ro- tations</w:t>
      </w:r>
      <w:r>
        <w:rPr>
          <w:spacing w:val="31"/>
          <w:w w:val="110"/>
          <w:sz w:val="16"/>
        </w:rPr>
        <w:t> </w:t>
      </w:r>
      <w:r>
        <w:rPr>
          <w:w w:val="110"/>
          <w:sz w:val="16"/>
        </w:rPr>
        <w:t>to</w:t>
      </w:r>
      <w:r>
        <w:rPr>
          <w:spacing w:val="30"/>
          <w:w w:val="110"/>
          <w:sz w:val="16"/>
        </w:rPr>
        <w:t> </w:t>
      </w:r>
      <w:r>
        <w:rPr>
          <w:w w:val="110"/>
          <w:sz w:val="16"/>
        </w:rPr>
        <w:t>enhance</w:t>
      </w:r>
      <w:r>
        <w:rPr>
          <w:spacing w:val="30"/>
          <w:w w:val="110"/>
          <w:sz w:val="16"/>
        </w:rPr>
        <w:t> </w:t>
      </w:r>
      <w:r>
        <w:rPr>
          <w:w w:val="110"/>
          <w:sz w:val="16"/>
        </w:rPr>
        <w:t>input</w:t>
      </w:r>
      <w:r>
        <w:rPr>
          <w:spacing w:val="30"/>
          <w:w w:val="110"/>
          <w:sz w:val="16"/>
        </w:rPr>
        <w:t> </w:t>
      </w:r>
      <w:r>
        <w:rPr>
          <w:w w:val="110"/>
          <w:sz w:val="16"/>
        </w:rPr>
        <w:t>of</w:t>
      </w:r>
      <w:r>
        <w:rPr>
          <w:spacing w:val="30"/>
          <w:w w:val="110"/>
          <w:sz w:val="16"/>
        </w:rPr>
        <w:t> </w:t>
      </w:r>
      <w:r>
        <w:rPr>
          <w:w w:val="110"/>
          <w:sz w:val="16"/>
        </w:rPr>
        <w:t>biomass-C.</w:t>
      </w:r>
      <w:r>
        <w:rPr>
          <w:spacing w:val="30"/>
          <w:w w:val="110"/>
          <w:sz w:val="16"/>
        </w:rPr>
        <w:t> </w:t>
      </w:r>
      <w:r>
        <w:rPr>
          <w:w w:val="110"/>
          <w:sz w:val="16"/>
        </w:rPr>
        <w:t>The</w:t>
      </w:r>
      <w:r>
        <w:rPr>
          <w:spacing w:val="30"/>
          <w:w w:val="110"/>
          <w:sz w:val="16"/>
        </w:rPr>
        <w:t> </w:t>
      </w:r>
      <w:r>
        <w:rPr>
          <w:w w:val="110"/>
          <w:sz w:val="16"/>
        </w:rPr>
        <w:t>selected</w:t>
      </w:r>
      <w:r>
        <w:rPr>
          <w:spacing w:val="30"/>
          <w:w w:val="110"/>
          <w:sz w:val="16"/>
        </w:rPr>
        <w:t> </w:t>
      </w:r>
      <w:r>
        <w:rPr>
          <w:w w:val="110"/>
          <w:sz w:val="16"/>
        </w:rPr>
        <w:t>farms</w:t>
      </w:r>
      <w:r>
        <w:rPr>
          <w:spacing w:val="30"/>
          <w:w w:val="110"/>
          <w:sz w:val="16"/>
        </w:rPr>
        <w:t> </w:t>
      </w:r>
      <w:r>
        <w:rPr>
          <w:w w:val="110"/>
          <w:sz w:val="16"/>
        </w:rPr>
        <w:t>were</w:t>
      </w:r>
    </w:p>
    <w:p>
      <w:pPr>
        <w:pStyle w:val="BodyText"/>
        <w:spacing w:line="273" w:lineRule="auto" w:before="91"/>
        <w:ind w:left="281" w:right="42"/>
        <w:jc w:val="both"/>
      </w:pPr>
      <w:r>
        <w:rPr/>
        <w:br w:type="column"/>
      </w:r>
      <w:r>
        <w:rPr>
          <w:w w:val="110"/>
        </w:rPr>
        <w:t>managed</w:t>
      </w:r>
      <w:r>
        <w:rPr>
          <w:spacing w:val="-1"/>
          <w:w w:val="110"/>
        </w:rPr>
        <w:t> </w:t>
      </w:r>
      <w:r>
        <w:rPr>
          <w:w w:val="110"/>
        </w:rPr>
        <w:t>according</w:t>
      </w:r>
      <w:r>
        <w:rPr>
          <w:spacing w:val="-2"/>
          <w:w w:val="110"/>
        </w:rPr>
        <w:t> </w:t>
      </w:r>
      <w:r>
        <w:rPr>
          <w:w w:val="110"/>
        </w:rPr>
        <w:t>to</w:t>
      </w:r>
      <w:r>
        <w:rPr>
          <w:spacing w:val="-1"/>
          <w:w w:val="110"/>
        </w:rPr>
        <w:t> </w:t>
      </w:r>
      <w:r>
        <w:rPr>
          <w:w w:val="110"/>
        </w:rPr>
        <w:t>the</w:t>
      </w:r>
      <w:r>
        <w:rPr>
          <w:spacing w:val="-1"/>
          <w:w w:val="110"/>
        </w:rPr>
        <w:t> </w:t>
      </w:r>
      <w:r>
        <w:rPr>
          <w:w w:val="110"/>
        </w:rPr>
        <w:t>principles</w:t>
      </w:r>
      <w:r>
        <w:rPr>
          <w:spacing w:val="-2"/>
          <w:w w:val="110"/>
        </w:rPr>
        <w:t> </w:t>
      </w:r>
      <w:r>
        <w:rPr>
          <w:w w:val="110"/>
        </w:rPr>
        <w:t>of</w:t>
      </w:r>
      <w:r>
        <w:rPr>
          <w:spacing w:val="-1"/>
          <w:w w:val="110"/>
        </w:rPr>
        <w:t> </w:t>
      </w:r>
      <w:r>
        <w:rPr>
          <w:w w:val="110"/>
        </w:rPr>
        <w:t>CA</w:t>
      </w:r>
      <w:r>
        <w:rPr>
          <w:spacing w:val="-2"/>
          <w:w w:val="110"/>
        </w:rPr>
        <w:t> </w:t>
      </w:r>
      <w:r>
        <w:rPr>
          <w:w w:val="110"/>
        </w:rPr>
        <w:t>and</w:t>
      </w:r>
      <w:r>
        <w:rPr>
          <w:spacing w:val="-1"/>
          <w:w w:val="110"/>
        </w:rPr>
        <w:t> </w:t>
      </w:r>
      <w:r>
        <w:rPr>
          <w:w w:val="110"/>
        </w:rPr>
        <w:t>the</w:t>
      </w:r>
      <w:r>
        <w:rPr>
          <w:spacing w:val="-1"/>
          <w:w w:val="110"/>
        </w:rPr>
        <w:t> </w:t>
      </w:r>
      <w:r>
        <w:rPr>
          <w:w w:val="110"/>
        </w:rPr>
        <w:t>duration</w:t>
      </w:r>
      <w:r>
        <w:rPr>
          <w:spacing w:val="-1"/>
          <w:w w:val="110"/>
        </w:rPr>
        <w:t> </w:t>
      </w:r>
      <w:r>
        <w:rPr>
          <w:w w:val="110"/>
        </w:rPr>
        <w:t>of</w:t>
      </w:r>
      <w:r>
        <w:rPr>
          <w:spacing w:val="-2"/>
          <w:w w:val="110"/>
        </w:rPr>
        <w:t> </w:t>
      </w:r>
      <w:r>
        <w:rPr>
          <w:w w:val="110"/>
        </w:rPr>
        <w:t>sites under continuous NTS varied from 18 to 49 years.</w:t>
      </w:r>
    </w:p>
    <w:p>
      <w:pPr>
        <w:pStyle w:val="BodyText"/>
        <w:spacing w:before="138"/>
      </w:pPr>
    </w:p>
    <w:p>
      <w:pPr>
        <w:pStyle w:val="ListParagraph"/>
        <w:numPr>
          <w:ilvl w:val="1"/>
          <w:numId w:val="2"/>
        </w:numPr>
        <w:tabs>
          <w:tab w:pos="409" w:val="left" w:leader="none"/>
        </w:tabs>
        <w:spacing w:line="240" w:lineRule="auto" w:before="0" w:after="0"/>
        <w:ind w:left="409" w:right="0" w:hanging="366"/>
        <w:jc w:val="both"/>
        <w:rPr>
          <w:rFonts w:ascii="Cambria"/>
          <w:i/>
          <w:sz w:val="16"/>
        </w:rPr>
      </w:pPr>
      <w:bookmarkStart w:name="2.3 Soil sampling protocol" w:id="16"/>
      <w:bookmarkEnd w:id="16"/>
      <w:r>
        <w:rPr/>
      </w:r>
      <w:r>
        <w:rPr>
          <w:rFonts w:ascii="Cambria"/>
          <w:i/>
          <w:sz w:val="16"/>
        </w:rPr>
        <w:t>Soil</w:t>
      </w:r>
      <w:r>
        <w:rPr>
          <w:rFonts w:ascii="Cambria"/>
          <w:i/>
          <w:spacing w:val="3"/>
          <w:sz w:val="16"/>
        </w:rPr>
        <w:t> </w:t>
      </w:r>
      <w:r>
        <w:rPr>
          <w:rFonts w:ascii="Cambria"/>
          <w:i/>
          <w:sz w:val="16"/>
        </w:rPr>
        <w:t>sampling</w:t>
      </w:r>
      <w:r>
        <w:rPr>
          <w:rFonts w:ascii="Cambria"/>
          <w:i/>
          <w:spacing w:val="3"/>
          <w:sz w:val="16"/>
        </w:rPr>
        <w:t> </w:t>
      </w:r>
      <w:r>
        <w:rPr>
          <w:rFonts w:ascii="Cambria"/>
          <w:i/>
          <w:spacing w:val="-2"/>
          <w:sz w:val="16"/>
        </w:rPr>
        <w:t>protocol</w:t>
      </w:r>
    </w:p>
    <w:p>
      <w:pPr>
        <w:pStyle w:val="BodyText"/>
        <w:spacing w:before="46"/>
        <w:rPr>
          <w:rFonts w:ascii="Cambria"/>
          <w:i/>
        </w:rPr>
      </w:pPr>
    </w:p>
    <w:p>
      <w:pPr>
        <w:pStyle w:val="BodyText"/>
        <w:ind w:left="282"/>
        <w:jc w:val="both"/>
      </w:pPr>
      <w:r>
        <w:rPr>
          <w:w w:val="110"/>
        </w:rPr>
        <w:t>Soil</w:t>
      </w:r>
      <w:r>
        <w:rPr>
          <w:spacing w:val="-2"/>
          <w:w w:val="110"/>
        </w:rPr>
        <w:t> </w:t>
      </w:r>
      <w:r>
        <w:rPr>
          <w:w w:val="110"/>
        </w:rPr>
        <w:t>samples</w:t>
      </w:r>
      <w:r>
        <w:rPr>
          <w:spacing w:val="-1"/>
          <w:w w:val="110"/>
        </w:rPr>
        <w:t> </w:t>
      </w:r>
      <w:r>
        <w:rPr>
          <w:w w:val="110"/>
        </w:rPr>
        <w:t>were</w:t>
      </w:r>
      <w:r>
        <w:rPr>
          <w:spacing w:val="-2"/>
          <w:w w:val="110"/>
        </w:rPr>
        <w:t> </w:t>
      </w:r>
      <w:r>
        <w:rPr>
          <w:w w:val="110"/>
        </w:rPr>
        <w:t>obtained</w:t>
      </w:r>
      <w:r>
        <w:rPr>
          <w:spacing w:val="-2"/>
          <w:w w:val="110"/>
        </w:rPr>
        <w:t> </w:t>
      </w:r>
      <w:r>
        <w:rPr>
          <w:w w:val="110"/>
        </w:rPr>
        <w:t>according</w:t>
      </w:r>
      <w:r>
        <w:rPr>
          <w:spacing w:val="-1"/>
          <w:w w:val="110"/>
        </w:rPr>
        <w:t> </w:t>
      </w:r>
      <w:r>
        <w:rPr>
          <w:w w:val="110"/>
        </w:rPr>
        <w:t>to</w:t>
      </w:r>
      <w:r>
        <w:rPr>
          <w:spacing w:val="-2"/>
          <w:w w:val="110"/>
        </w:rPr>
        <w:t> </w:t>
      </w:r>
      <w:r>
        <w:rPr>
          <w:w w:val="110"/>
        </w:rPr>
        <w:t>the</w:t>
      </w:r>
      <w:r>
        <w:rPr>
          <w:spacing w:val="-1"/>
          <w:w w:val="110"/>
        </w:rPr>
        <w:t> </w:t>
      </w:r>
      <w:r>
        <w:rPr>
          <w:w w:val="110"/>
        </w:rPr>
        <w:t>following</w:t>
      </w:r>
      <w:r>
        <w:rPr>
          <w:spacing w:val="-1"/>
          <w:w w:val="110"/>
        </w:rPr>
        <w:t> </w:t>
      </w:r>
      <w:r>
        <w:rPr>
          <w:spacing w:val="-2"/>
          <w:w w:val="110"/>
        </w:rPr>
        <w:t>protocol:</w:t>
      </w:r>
    </w:p>
    <w:p>
      <w:pPr>
        <w:pStyle w:val="BodyText"/>
        <w:spacing w:before="48"/>
      </w:pPr>
    </w:p>
    <w:p>
      <w:pPr>
        <w:pStyle w:val="ListParagraph"/>
        <w:numPr>
          <w:ilvl w:val="0"/>
          <w:numId w:val="4"/>
        </w:numPr>
        <w:tabs>
          <w:tab w:pos="279" w:val="left" w:leader="none"/>
          <w:tab w:pos="281" w:val="left" w:leader="none"/>
        </w:tabs>
        <w:spacing w:line="271" w:lineRule="auto" w:before="0" w:after="0"/>
        <w:ind w:left="281" w:right="42" w:hanging="207"/>
        <w:jc w:val="both"/>
        <w:rPr>
          <w:sz w:val="16"/>
        </w:rPr>
      </w:pPr>
      <w:r>
        <w:rPr>
          <w:rFonts w:ascii="Cambria" w:hAnsi="Cambria"/>
          <w:i/>
          <w:sz w:val="16"/>
        </w:rPr>
        <w:t>Characterization of the farms and sampling point location: </w:t>
      </w:r>
      <w:r>
        <w:rPr>
          <w:sz w:val="16"/>
        </w:rPr>
        <w:t>A template</w:t>
      </w:r>
      <w:r>
        <w:rPr>
          <w:w w:val="110"/>
          <w:sz w:val="16"/>
        </w:rPr>
        <w:t> was</w:t>
      </w:r>
      <w:r>
        <w:rPr>
          <w:spacing w:val="-9"/>
          <w:w w:val="110"/>
          <w:sz w:val="16"/>
        </w:rPr>
        <w:t> </w:t>
      </w:r>
      <w:r>
        <w:rPr>
          <w:w w:val="110"/>
          <w:sz w:val="16"/>
        </w:rPr>
        <w:t>developed</w:t>
      </w:r>
      <w:r>
        <w:rPr>
          <w:spacing w:val="-8"/>
          <w:w w:val="110"/>
          <w:sz w:val="16"/>
        </w:rPr>
        <w:t> </w:t>
      </w:r>
      <w:r>
        <w:rPr>
          <w:w w:val="110"/>
          <w:sz w:val="16"/>
        </w:rPr>
        <w:t>for</w:t>
      </w:r>
      <w:r>
        <w:rPr>
          <w:spacing w:val="-9"/>
          <w:w w:val="110"/>
          <w:sz w:val="16"/>
        </w:rPr>
        <w:t> </w:t>
      </w:r>
      <w:r>
        <w:rPr>
          <w:w w:val="110"/>
          <w:sz w:val="16"/>
        </w:rPr>
        <w:t>the</w:t>
      </w:r>
      <w:r>
        <w:rPr>
          <w:spacing w:val="-8"/>
          <w:w w:val="110"/>
          <w:sz w:val="16"/>
        </w:rPr>
        <w:t> </w:t>
      </w:r>
      <w:r>
        <w:rPr>
          <w:w w:val="110"/>
          <w:sz w:val="16"/>
        </w:rPr>
        <w:t>collection</w:t>
      </w:r>
      <w:r>
        <w:rPr>
          <w:spacing w:val="-8"/>
          <w:w w:val="110"/>
          <w:sz w:val="16"/>
        </w:rPr>
        <w:t> </w:t>
      </w:r>
      <w:r>
        <w:rPr>
          <w:w w:val="110"/>
          <w:sz w:val="16"/>
        </w:rPr>
        <w:t>of</w:t>
      </w:r>
      <w:r>
        <w:rPr>
          <w:spacing w:val="-9"/>
          <w:w w:val="110"/>
          <w:sz w:val="16"/>
        </w:rPr>
        <w:t> </w:t>
      </w:r>
      <w:r>
        <w:rPr>
          <w:w w:val="110"/>
          <w:sz w:val="16"/>
        </w:rPr>
        <w:t>data</w:t>
      </w:r>
      <w:r>
        <w:rPr>
          <w:spacing w:val="-8"/>
          <w:w w:val="110"/>
          <w:sz w:val="16"/>
        </w:rPr>
        <w:t> </w:t>
      </w:r>
      <w:r>
        <w:rPr>
          <w:w w:val="110"/>
          <w:sz w:val="16"/>
        </w:rPr>
        <w:t>on</w:t>
      </w:r>
      <w:r>
        <w:rPr>
          <w:spacing w:val="-9"/>
          <w:w w:val="110"/>
          <w:sz w:val="16"/>
        </w:rPr>
        <w:t> </w:t>
      </w:r>
      <w:r>
        <w:rPr>
          <w:w w:val="110"/>
          <w:sz w:val="16"/>
        </w:rPr>
        <w:t>a</w:t>
      </w:r>
      <w:r>
        <w:rPr>
          <w:spacing w:val="-9"/>
          <w:w w:val="110"/>
          <w:sz w:val="16"/>
        </w:rPr>
        <w:t> </w:t>
      </w:r>
      <w:r>
        <w:rPr>
          <w:w w:val="110"/>
          <w:sz w:val="16"/>
        </w:rPr>
        <w:t>range</w:t>
      </w:r>
      <w:r>
        <w:rPr>
          <w:spacing w:val="-9"/>
          <w:w w:val="110"/>
          <w:sz w:val="16"/>
        </w:rPr>
        <w:t> </w:t>
      </w:r>
      <w:r>
        <w:rPr>
          <w:w w:val="110"/>
          <w:sz w:val="16"/>
        </w:rPr>
        <w:t>of</w:t>
      </w:r>
      <w:r>
        <w:rPr>
          <w:spacing w:val="-8"/>
          <w:w w:val="110"/>
          <w:sz w:val="16"/>
        </w:rPr>
        <w:t> </w:t>
      </w:r>
      <w:r>
        <w:rPr>
          <w:w w:val="110"/>
          <w:sz w:val="16"/>
        </w:rPr>
        <w:t>environmental factors,</w:t>
      </w:r>
      <w:r>
        <w:rPr>
          <w:w w:val="110"/>
          <w:sz w:val="16"/>
        </w:rPr>
        <w:t> including</w:t>
      </w:r>
      <w:r>
        <w:rPr>
          <w:w w:val="110"/>
          <w:sz w:val="16"/>
        </w:rPr>
        <w:t> soil</w:t>
      </w:r>
      <w:r>
        <w:rPr>
          <w:w w:val="110"/>
          <w:sz w:val="16"/>
        </w:rPr>
        <w:t> type,</w:t>
      </w:r>
      <w:r>
        <w:rPr>
          <w:w w:val="110"/>
          <w:sz w:val="16"/>
        </w:rPr>
        <w:t> elevation,</w:t>
      </w:r>
      <w:r>
        <w:rPr>
          <w:w w:val="110"/>
          <w:sz w:val="16"/>
        </w:rPr>
        <w:t> landscape</w:t>
      </w:r>
      <w:r>
        <w:rPr>
          <w:w w:val="110"/>
          <w:sz w:val="16"/>
        </w:rPr>
        <w:t> characteristics, slope gradient, rainfall patterns, and temperature trends (details in </w:t>
      </w:r>
      <w:hyperlink w:history="true" w:anchor="_bookmark69">
        <w:r>
          <w:rPr>
            <w:color w:val="2196D1"/>
            <w:w w:val="110"/>
            <w:sz w:val="16"/>
          </w:rPr>
          <w:t>Sa</w:t>
        </w:r>
        <w:r>
          <w:rPr>
            <w:rFonts w:ascii="Georgia" w:hAnsi="Georgia"/>
            <w:color w:val="2196D1"/>
            <w:w w:val="110"/>
            <w:position w:val="1"/>
            <w:sz w:val="16"/>
          </w:rPr>
          <w:t>´ </w:t>
        </w:r>
        <w:r>
          <w:rPr>
            <w:color w:val="2196D1"/>
            <w:w w:val="110"/>
            <w:sz w:val="16"/>
          </w:rPr>
          <w:t>et al. (2025)</w:t>
        </w:r>
      </w:hyperlink>
      <w:r>
        <w:rPr>
          <w:w w:val="110"/>
          <w:sz w:val="16"/>
        </w:rPr>
        <w:t>).</w:t>
      </w:r>
    </w:p>
    <w:p>
      <w:pPr>
        <w:pStyle w:val="ListParagraph"/>
        <w:numPr>
          <w:ilvl w:val="0"/>
          <w:numId w:val="4"/>
        </w:numPr>
        <w:tabs>
          <w:tab w:pos="280" w:val="left" w:leader="none"/>
        </w:tabs>
        <w:spacing w:line="182" w:lineRule="exact" w:before="0" w:after="0"/>
        <w:ind w:left="280" w:right="0" w:hanging="205"/>
        <w:jc w:val="both"/>
        <w:rPr>
          <w:sz w:val="16"/>
        </w:rPr>
      </w:pPr>
      <w:r>
        <w:rPr>
          <w:rFonts w:ascii="Cambria" w:hAnsi="Cambria"/>
          <w:i/>
          <w:spacing w:val="-2"/>
          <w:w w:val="105"/>
          <w:sz w:val="16"/>
        </w:rPr>
        <w:t>NTS</w:t>
      </w:r>
      <w:r>
        <w:rPr>
          <w:rFonts w:ascii="Cambria" w:hAnsi="Cambria"/>
          <w:i/>
          <w:spacing w:val="-4"/>
          <w:w w:val="105"/>
          <w:sz w:val="16"/>
        </w:rPr>
        <w:t> </w:t>
      </w:r>
      <w:r>
        <w:rPr>
          <w:rFonts w:ascii="Cambria" w:hAnsi="Cambria"/>
          <w:i/>
          <w:spacing w:val="-2"/>
          <w:w w:val="105"/>
          <w:sz w:val="16"/>
        </w:rPr>
        <w:t>plot selection</w:t>
      </w:r>
      <w:r>
        <w:rPr>
          <w:rFonts w:ascii="Cambria" w:hAnsi="Cambria"/>
          <w:i/>
          <w:spacing w:val="-3"/>
          <w:w w:val="105"/>
          <w:sz w:val="16"/>
        </w:rPr>
        <w:t> </w:t>
      </w:r>
      <w:r>
        <w:rPr>
          <w:rFonts w:ascii="Cambria" w:hAnsi="Cambria"/>
          <w:i/>
          <w:spacing w:val="-2"/>
          <w:w w:val="105"/>
          <w:sz w:val="16"/>
        </w:rPr>
        <w:t>and</w:t>
      </w:r>
      <w:r>
        <w:rPr>
          <w:rFonts w:ascii="Cambria" w:hAnsi="Cambria"/>
          <w:i/>
          <w:spacing w:val="-3"/>
          <w:w w:val="105"/>
          <w:sz w:val="16"/>
        </w:rPr>
        <w:t> </w:t>
      </w:r>
      <w:r>
        <w:rPr>
          <w:rFonts w:ascii="Cambria" w:hAnsi="Cambria"/>
          <w:i/>
          <w:spacing w:val="-2"/>
          <w:w w:val="105"/>
          <w:sz w:val="16"/>
        </w:rPr>
        <w:t>benchmark</w:t>
      </w:r>
      <w:r>
        <w:rPr>
          <w:rFonts w:ascii="Cambria" w:hAnsi="Cambria"/>
          <w:i/>
          <w:spacing w:val="-1"/>
          <w:sz w:val="16"/>
        </w:rPr>
        <w:t> </w:t>
      </w:r>
      <w:r>
        <w:rPr>
          <w:spacing w:val="-2"/>
          <w:w w:val="105"/>
          <w:sz w:val="16"/>
        </w:rPr>
        <w:t>(</w:t>
      </w:r>
      <w:hyperlink w:history="true" w:anchor="_bookmark69">
        <w:r>
          <w:rPr>
            <w:color w:val="2196D1"/>
            <w:spacing w:val="-2"/>
            <w:w w:val="105"/>
            <w:sz w:val="16"/>
          </w:rPr>
          <w:t>Sa</w:t>
        </w:r>
        <w:r>
          <w:rPr>
            <w:rFonts w:ascii="Georgia" w:hAnsi="Georgia"/>
            <w:color w:val="2196D1"/>
            <w:spacing w:val="-2"/>
            <w:w w:val="105"/>
            <w:position w:val="1"/>
            <w:sz w:val="16"/>
          </w:rPr>
          <w:t>´</w:t>
        </w:r>
        <w:r>
          <w:rPr>
            <w:rFonts w:ascii="Georgia" w:hAnsi="Georgia"/>
            <w:color w:val="2196D1"/>
            <w:spacing w:val="-6"/>
            <w:w w:val="105"/>
            <w:position w:val="1"/>
            <w:sz w:val="16"/>
          </w:rPr>
          <w:t> </w:t>
        </w:r>
        <w:r>
          <w:rPr>
            <w:color w:val="2196D1"/>
            <w:spacing w:val="-2"/>
            <w:w w:val="105"/>
            <w:sz w:val="16"/>
          </w:rPr>
          <w:t>et</w:t>
        </w:r>
        <w:r>
          <w:rPr>
            <w:color w:val="2196D1"/>
            <w:spacing w:val="-8"/>
            <w:w w:val="105"/>
            <w:sz w:val="16"/>
          </w:rPr>
          <w:t> </w:t>
        </w:r>
        <w:r>
          <w:rPr>
            <w:color w:val="2196D1"/>
            <w:spacing w:val="-2"/>
            <w:w w:val="105"/>
            <w:sz w:val="16"/>
          </w:rPr>
          <w:t>al.,</w:t>
        </w:r>
        <w:r>
          <w:rPr>
            <w:color w:val="2196D1"/>
            <w:spacing w:val="-8"/>
            <w:w w:val="105"/>
            <w:sz w:val="16"/>
          </w:rPr>
          <w:t> </w:t>
        </w:r>
        <w:r>
          <w:rPr>
            <w:color w:val="2196D1"/>
            <w:spacing w:val="-2"/>
            <w:w w:val="105"/>
            <w:sz w:val="16"/>
          </w:rPr>
          <w:t>2025</w:t>
        </w:r>
      </w:hyperlink>
      <w:r>
        <w:rPr>
          <w:spacing w:val="-2"/>
          <w:w w:val="105"/>
          <w:sz w:val="16"/>
        </w:rPr>
        <w:t>):</w:t>
      </w:r>
      <w:r>
        <w:rPr>
          <w:spacing w:val="-8"/>
          <w:w w:val="105"/>
          <w:sz w:val="16"/>
        </w:rPr>
        <w:t> </w:t>
      </w:r>
      <w:r>
        <w:rPr>
          <w:spacing w:val="-2"/>
          <w:w w:val="105"/>
          <w:sz w:val="16"/>
        </w:rPr>
        <w:t>The</w:t>
      </w:r>
      <w:r>
        <w:rPr>
          <w:spacing w:val="-8"/>
          <w:w w:val="105"/>
          <w:sz w:val="16"/>
        </w:rPr>
        <w:t> </w:t>
      </w:r>
      <w:r>
        <w:rPr>
          <w:spacing w:val="-2"/>
          <w:w w:val="105"/>
          <w:sz w:val="16"/>
        </w:rPr>
        <w:t>identification</w:t>
      </w:r>
    </w:p>
    <w:p>
      <w:pPr>
        <w:pStyle w:val="BodyText"/>
        <w:spacing w:line="273" w:lineRule="auto" w:before="25"/>
        <w:ind w:left="281" w:right="41"/>
        <w:jc w:val="both"/>
      </w:pPr>
      <w:r>
        <w:rPr>
          <w:w w:val="110"/>
        </w:rPr>
        <w:t>of</w:t>
      </w:r>
      <w:r>
        <w:rPr>
          <w:spacing w:val="-4"/>
          <w:w w:val="110"/>
        </w:rPr>
        <w:t> </w:t>
      </w:r>
      <w:r>
        <w:rPr>
          <w:w w:val="110"/>
        </w:rPr>
        <w:t>the</w:t>
      </w:r>
      <w:r>
        <w:rPr>
          <w:spacing w:val="-4"/>
          <w:w w:val="110"/>
        </w:rPr>
        <w:t> </w:t>
      </w:r>
      <w:r>
        <w:rPr>
          <w:w w:val="110"/>
        </w:rPr>
        <w:t>NTS</w:t>
      </w:r>
      <w:r>
        <w:rPr>
          <w:spacing w:val="-5"/>
          <w:w w:val="110"/>
        </w:rPr>
        <w:t> </w:t>
      </w:r>
      <w:r>
        <w:rPr>
          <w:w w:val="110"/>
        </w:rPr>
        <w:t>plots</w:t>
      </w:r>
      <w:r>
        <w:rPr>
          <w:spacing w:val="-5"/>
          <w:w w:val="110"/>
        </w:rPr>
        <w:t> </w:t>
      </w:r>
      <w:r>
        <w:rPr>
          <w:w w:val="110"/>
        </w:rPr>
        <w:t>was</w:t>
      </w:r>
      <w:r>
        <w:rPr>
          <w:spacing w:val="-3"/>
          <w:w w:val="110"/>
        </w:rPr>
        <w:t> </w:t>
      </w:r>
      <w:r>
        <w:rPr>
          <w:w w:val="110"/>
        </w:rPr>
        <w:t>achieved</w:t>
      </w:r>
      <w:r>
        <w:rPr>
          <w:spacing w:val="-5"/>
          <w:w w:val="110"/>
        </w:rPr>
        <w:t> </w:t>
      </w:r>
      <w:r>
        <w:rPr>
          <w:w w:val="110"/>
        </w:rPr>
        <w:t>through</w:t>
      </w:r>
      <w:r>
        <w:rPr>
          <w:spacing w:val="-5"/>
          <w:w w:val="110"/>
        </w:rPr>
        <w:t> </w:t>
      </w:r>
      <w:r>
        <w:rPr>
          <w:w w:val="110"/>
        </w:rPr>
        <w:t>an</w:t>
      </w:r>
      <w:r>
        <w:rPr>
          <w:spacing w:val="-4"/>
          <w:w w:val="110"/>
        </w:rPr>
        <w:t> </w:t>
      </w:r>
      <w:r>
        <w:rPr>
          <w:w w:val="110"/>
        </w:rPr>
        <w:t>evaluation</w:t>
      </w:r>
      <w:r>
        <w:rPr>
          <w:spacing w:val="-5"/>
          <w:w w:val="110"/>
        </w:rPr>
        <w:t> </w:t>
      </w:r>
      <w:r>
        <w:rPr>
          <w:w w:val="110"/>
        </w:rPr>
        <w:t>of</w:t>
      </w:r>
      <w:r>
        <w:rPr>
          <w:spacing w:val="-4"/>
          <w:w w:val="110"/>
        </w:rPr>
        <w:t> </w:t>
      </w:r>
      <w:r>
        <w:rPr>
          <w:w w:val="110"/>
        </w:rPr>
        <w:t>each</w:t>
      </w:r>
      <w:r>
        <w:rPr>
          <w:spacing w:val="-5"/>
          <w:w w:val="110"/>
        </w:rPr>
        <w:t> </w:t>
      </w:r>
      <w:r>
        <w:rPr>
          <w:w w:val="110"/>
        </w:rPr>
        <w:t>farm’s plots, which were maintained under a long-term NTS. The </w:t>
      </w:r>
      <w:r>
        <w:rPr>
          <w:w w:val="110"/>
        </w:rPr>
        <w:t>selected NTS</w:t>
      </w:r>
      <w:r>
        <w:rPr>
          <w:spacing w:val="-4"/>
          <w:w w:val="110"/>
        </w:rPr>
        <w:t> </w:t>
      </w:r>
      <w:r>
        <w:rPr>
          <w:w w:val="110"/>
        </w:rPr>
        <w:t>plot</w:t>
      </w:r>
      <w:r>
        <w:rPr>
          <w:spacing w:val="-5"/>
          <w:w w:val="110"/>
        </w:rPr>
        <w:t> </w:t>
      </w:r>
      <w:r>
        <w:rPr>
          <w:w w:val="110"/>
        </w:rPr>
        <w:t>was</w:t>
      </w:r>
      <w:r>
        <w:rPr>
          <w:spacing w:val="-4"/>
          <w:w w:val="110"/>
        </w:rPr>
        <w:t> </w:t>
      </w:r>
      <w:r>
        <w:rPr>
          <w:w w:val="110"/>
        </w:rPr>
        <w:t>situated</w:t>
      </w:r>
      <w:r>
        <w:rPr>
          <w:spacing w:val="-4"/>
          <w:w w:val="110"/>
        </w:rPr>
        <w:t> </w:t>
      </w:r>
      <w:r>
        <w:rPr>
          <w:w w:val="110"/>
        </w:rPr>
        <w:t>in</w:t>
      </w:r>
      <w:r>
        <w:rPr>
          <w:spacing w:val="-5"/>
          <w:w w:val="110"/>
        </w:rPr>
        <w:t> </w:t>
      </w:r>
      <w:r>
        <w:rPr>
          <w:w w:val="110"/>
        </w:rPr>
        <w:t>proximity</w:t>
      </w:r>
      <w:r>
        <w:rPr>
          <w:spacing w:val="-5"/>
          <w:w w:val="110"/>
        </w:rPr>
        <w:t> </w:t>
      </w:r>
      <w:r>
        <w:rPr>
          <w:w w:val="110"/>
        </w:rPr>
        <w:t>to</w:t>
      </w:r>
      <w:r>
        <w:rPr>
          <w:spacing w:val="-4"/>
          <w:w w:val="110"/>
        </w:rPr>
        <w:t> </w:t>
      </w:r>
      <w:r>
        <w:rPr>
          <w:w w:val="110"/>
        </w:rPr>
        <w:t>an</w:t>
      </w:r>
      <w:r>
        <w:rPr>
          <w:spacing w:val="-5"/>
          <w:w w:val="110"/>
        </w:rPr>
        <w:t> </w:t>
      </w:r>
      <w:r>
        <w:rPr>
          <w:w w:val="110"/>
        </w:rPr>
        <w:t>area</w:t>
      </w:r>
      <w:r>
        <w:rPr>
          <w:spacing w:val="-4"/>
          <w:w w:val="110"/>
        </w:rPr>
        <w:t> </w:t>
      </w:r>
      <w:r>
        <w:rPr>
          <w:w w:val="110"/>
        </w:rPr>
        <w:t>under</w:t>
      </w:r>
      <w:r>
        <w:rPr>
          <w:spacing w:val="-5"/>
          <w:w w:val="110"/>
        </w:rPr>
        <w:t> </w:t>
      </w:r>
      <w:r>
        <w:rPr>
          <w:w w:val="110"/>
        </w:rPr>
        <w:t>NV</w:t>
      </w:r>
      <w:r>
        <w:rPr>
          <w:spacing w:val="-4"/>
          <w:w w:val="110"/>
        </w:rPr>
        <w:t> </w:t>
      </w:r>
      <w:r>
        <w:rPr>
          <w:w w:val="110"/>
        </w:rPr>
        <w:t>and</w:t>
      </w:r>
      <w:r>
        <w:rPr>
          <w:spacing w:val="-4"/>
          <w:w w:val="110"/>
        </w:rPr>
        <w:t> </w:t>
      </w:r>
      <w:r>
        <w:rPr>
          <w:w w:val="110"/>
        </w:rPr>
        <w:t>had</w:t>
      </w:r>
      <w:r>
        <w:rPr>
          <w:spacing w:val="-5"/>
          <w:w w:val="110"/>
        </w:rPr>
        <w:t> </w:t>
      </w:r>
      <w:r>
        <w:rPr>
          <w:w w:val="110"/>
        </w:rPr>
        <w:t>the </w:t>
      </w:r>
      <w:r>
        <w:rPr/>
        <w:t>same soil type and textural class as that of the NTS. The PBT land use</w:t>
      </w:r>
      <w:r>
        <w:rPr>
          <w:spacing w:val="40"/>
          <w:w w:val="110"/>
        </w:rPr>
        <w:t> </w:t>
      </w:r>
      <w:r>
        <w:rPr>
          <w:w w:val="110"/>
        </w:rPr>
        <w:t>was</w:t>
      </w:r>
      <w:r>
        <w:rPr>
          <w:w w:val="110"/>
        </w:rPr>
        <w:t> selected</w:t>
      </w:r>
      <w:r>
        <w:rPr>
          <w:w w:val="110"/>
        </w:rPr>
        <w:t> in</w:t>
      </w:r>
      <w:r>
        <w:rPr>
          <w:w w:val="110"/>
        </w:rPr>
        <w:t> close</w:t>
      </w:r>
      <w:r>
        <w:rPr>
          <w:w w:val="110"/>
        </w:rPr>
        <w:t> proximity</w:t>
      </w:r>
      <w:r>
        <w:rPr>
          <w:w w:val="110"/>
        </w:rPr>
        <w:t> to</w:t>
      </w:r>
      <w:r>
        <w:rPr>
          <w:w w:val="110"/>
        </w:rPr>
        <w:t> the</w:t>
      </w:r>
      <w:r>
        <w:rPr>
          <w:w w:val="110"/>
        </w:rPr>
        <w:t> NTS</w:t>
      </w:r>
      <w:r>
        <w:rPr>
          <w:w w:val="110"/>
        </w:rPr>
        <w:t> and</w:t>
      </w:r>
      <w:r>
        <w:rPr>
          <w:w w:val="110"/>
        </w:rPr>
        <w:t> NV</w:t>
      </w:r>
      <w:r>
        <w:rPr>
          <w:w w:val="110"/>
        </w:rPr>
        <w:t> sites,</w:t>
      </w:r>
      <w:r>
        <w:rPr>
          <w:w w:val="110"/>
        </w:rPr>
        <w:t> with</w:t>
      </w:r>
      <w:r>
        <w:rPr>
          <w:w w:val="110"/>
        </w:rPr>
        <w:t> a maximum</w:t>
      </w:r>
      <w:r>
        <w:rPr>
          <w:spacing w:val="-6"/>
          <w:w w:val="110"/>
        </w:rPr>
        <w:t> </w:t>
      </w:r>
      <w:r>
        <w:rPr>
          <w:w w:val="110"/>
        </w:rPr>
        <w:t>distance</w:t>
      </w:r>
      <w:r>
        <w:rPr>
          <w:spacing w:val="-6"/>
          <w:w w:val="110"/>
        </w:rPr>
        <w:t> </w:t>
      </w:r>
      <w:r>
        <w:rPr>
          <w:w w:val="110"/>
        </w:rPr>
        <w:t>of</w:t>
      </w:r>
      <w:r>
        <w:rPr>
          <w:spacing w:val="-7"/>
          <w:w w:val="110"/>
        </w:rPr>
        <w:t> </w:t>
      </w:r>
      <w:r>
        <w:rPr>
          <w:w w:val="110"/>
        </w:rPr>
        <w:t>10</w:t>
      </w:r>
      <w:r>
        <w:rPr>
          <w:spacing w:val="-6"/>
          <w:w w:val="110"/>
        </w:rPr>
        <w:t> </w:t>
      </w:r>
      <w:r>
        <w:rPr>
          <w:w w:val="110"/>
        </w:rPr>
        <w:t>km</w:t>
      </w:r>
      <w:r>
        <w:rPr>
          <w:spacing w:val="-6"/>
          <w:w w:val="110"/>
        </w:rPr>
        <w:t> </w:t>
      </w:r>
      <w:r>
        <w:rPr>
          <w:w w:val="110"/>
        </w:rPr>
        <w:t>within</w:t>
      </w:r>
      <w:r>
        <w:rPr>
          <w:spacing w:val="-6"/>
          <w:w w:val="110"/>
        </w:rPr>
        <w:t> </w:t>
      </w:r>
      <w:r>
        <w:rPr>
          <w:w w:val="110"/>
        </w:rPr>
        <w:t>the</w:t>
      </w:r>
      <w:r>
        <w:rPr>
          <w:spacing w:val="-6"/>
          <w:w w:val="110"/>
        </w:rPr>
        <w:t> </w:t>
      </w:r>
      <w:r>
        <w:rPr>
          <w:w w:val="110"/>
        </w:rPr>
        <w:t>same</w:t>
      </w:r>
      <w:r>
        <w:rPr>
          <w:spacing w:val="-6"/>
          <w:w w:val="110"/>
        </w:rPr>
        <w:t> </w:t>
      </w:r>
      <w:r>
        <w:rPr>
          <w:w w:val="110"/>
        </w:rPr>
        <w:t>microclimate.</w:t>
      </w:r>
      <w:r>
        <w:rPr>
          <w:spacing w:val="-5"/>
          <w:w w:val="110"/>
        </w:rPr>
        <w:t> </w:t>
      </w:r>
      <w:r>
        <w:rPr>
          <w:w w:val="110"/>
        </w:rPr>
        <w:t>The</w:t>
      </w:r>
      <w:r>
        <w:rPr>
          <w:spacing w:val="-6"/>
          <w:w w:val="110"/>
        </w:rPr>
        <w:t> </w:t>
      </w:r>
      <w:r>
        <w:rPr>
          <w:w w:val="110"/>
        </w:rPr>
        <w:t>soil type</w:t>
      </w:r>
      <w:r>
        <w:rPr>
          <w:spacing w:val="-6"/>
          <w:w w:val="110"/>
        </w:rPr>
        <w:t> </w:t>
      </w:r>
      <w:r>
        <w:rPr>
          <w:w w:val="110"/>
        </w:rPr>
        <w:t>and</w:t>
      </w:r>
      <w:r>
        <w:rPr>
          <w:spacing w:val="-6"/>
          <w:w w:val="110"/>
        </w:rPr>
        <w:t> </w:t>
      </w:r>
      <w:r>
        <w:rPr>
          <w:w w:val="110"/>
        </w:rPr>
        <w:t>textural</w:t>
      </w:r>
      <w:r>
        <w:rPr>
          <w:spacing w:val="-5"/>
          <w:w w:val="110"/>
        </w:rPr>
        <w:t> </w:t>
      </w:r>
      <w:r>
        <w:rPr>
          <w:w w:val="110"/>
        </w:rPr>
        <w:t>class</w:t>
      </w:r>
      <w:r>
        <w:rPr>
          <w:spacing w:val="-6"/>
          <w:w w:val="110"/>
        </w:rPr>
        <w:t> </w:t>
      </w:r>
      <w:r>
        <w:rPr>
          <w:w w:val="110"/>
        </w:rPr>
        <w:t>were</w:t>
      </w:r>
      <w:r>
        <w:rPr>
          <w:spacing w:val="-5"/>
          <w:w w:val="110"/>
        </w:rPr>
        <w:t> </w:t>
      </w:r>
      <w:r>
        <w:rPr>
          <w:w w:val="110"/>
        </w:rPr>
        <w:t>aligned</w:t>
      </w:r>
      <w:r>
        <w:rPr>
          <w:spacing w:val="-6"/>
          <w:w w:val="110"/>
        </w:rPr>
        <w:t> </w:t>
      </w:r>
      <w:r>
        <w:rPr>
          <w:w w:val="110"/>
        </w:rPr>
        <w:t>to</w:t>
      </w:r>
      <w:r>
        <w:rPr>
          <w:spacing w:val="-5"/>
          <w:w w:val="110"/>
        </w:rPr>
        <w:t> </w:t>
      </w:r>
      <w:r>
        <w:rPr>
          <w:w w:val="110"/>
        </w:rPr>
        <w:t>those</w:t>
      </w:r>
      <w:r>
        <w:rPr>
          <w:spacing w:val="-6"/>
          <w:w w:val="110"/>
        </w:rPr>
        <w:t> </w:t>
      </w:r>
      <w:r>
        <w:rPr>
          <w:w w:val="110"/>
        </w:rPr>
        <w:t>of</w:t>
      </w:r>
      <w:r>
        <w:rPr>
          <w:spacing w:val="-5"/>
          <w:w w:val="110"/>
        </w:rPr>
        <w:t> </w:t>
      </w:r>
      <w:r>
        <w:rPr>
          <w:w w:val="110"/>
        </w:rPr>
        <w:t>NTS</w:t>
      </w:r>
      <w:r>
        <w:rPr>
          <w:spacing w:val="-6"/>
          <w:w w:val="110"/>
        </w:rPr>
        <w:t> </w:t>
      </w:r>
      <w:r>
        <w:rPr>
          <w:w w:val="110"/>
        </w:rPr>
        <w:t>and</w:t>
      </w:r>
      <w:r>
        <w:rPr>
          <w:spacing w:val="-6"/>
          <w:w w:val="110"/>
        </w:rPr>
        <w:t> </w:t>
      </w:r>
      <w:r>
        <w:rPr>
          <w:w w:val="110"/>
        </w:rPr>
        <w:t>NV</w:t>
      </w:r>
      <w:r>
        <w:rPr>
          <w:spacing w:val="-5"/>
          <w:w w:val="110"/>
        </w:rPr>
        <w:t> </w:t>
      </w:r>
      <w:r>
        <w:rPr>
          <w:w w:val="110"/>
        </w:rPr>
        <w:t>sites</w:t>
      </w:r>
      <w:r>
        <w:rPr>
          <w:spacing w:val="-6"/>
          <w:w w:val="110"/>
        </w:rPr>
        <w:t> </w:t>
      </w:r>
      <w:r>
        <w:rPr>
          <w:w w:val="110"/>
        </w:rPr>
        <w:t>to ensure consistency in the soil characteristics.</w:t>
      </w:r>
    </w:p>
    <w:p>
      <w:pPr>
        <w:pStyle w:val="ListParagraph"/>
        <w:numPr>
          <w:ilvl w:val="0"/>
          <w:numId w:val="4"/>
        </w:numPr>
        <w:tabs>
          <w:tab w:pos="279" w:val="left" w:leader="none"/>
          <w:tab w:pos="281" w:val="left" w:leader="none"/>
        </w:tabs>
        <w:spacing w:line="271" w:lineRule="auto" w:before="0" w:after="0"/>
        <w:ind w:left="281" w:right="41" w:hanging="207"/>
        <w:jc w:val="both"/>
        <w:rPr>
          <w:sz w:val="16"/>
        </w:rPr>
      </w:pPr>
      <w:r>
        <w:rPr>
          <w:rFonts w:ascii="Cambria" w:hAnsi="Cambria"/>
          <w:i/>
          <w:sz w:val="16"/>
        </w:rPr>
        <w:t>Benchmark and excavation of trenches: </w:t>
      </w:r>
      <w:r>
        <w:rPr>
          <w:sz w:val="16"/>
        </w:rPr>
        <w:t>The selection of the benchmark</w:t>
      </w:r>
      <w:r>
        <w:rPr>
          <w:w w:val="110"/>
          <w:sz w:val="16"/>
        </w:rPr>
        <w:t> for</w:t>
      </w:r>
      <w:r>
        <w:rPr>
          <w:w w:val="110"/>
          <w:sz w:val="16"/>
        </w:rPr>
        <w:t> soil</w:t>
      </w:r>
      <w:r>
        <w:rPr>
          <w:w w:val="110"/>
          <w:sz w:val="16"/>
        </w:rPr>
        <w:t> sampling</w:t>
      </w:r>
      <w:r>
        <w:rPr>
          <w:w w:val="110"/>
          <w:sz w:val="16"/>
        </w:rPr>
        <w:t> was</w:t>
      </w:r>
      <w:r>
        <w:rPr>
          <w:w w:val="110"/>
          <w:sz w:val="16"/>
        </w:rPr>
        <w:t> made</w:t>
      </w:r>
      <w:r>
        <w:rPr>
          <w:w w:val="110"/>
          <w:sz w:val="16"/>
        </w:rPr>
        <w:t> on</w:t>
      </w:r>
      <w:r>
        <w:rPr>
          <w:w w:val="110"/>
          <w:sz w:val="16"/>
        </w:rPr>
        <w:t> the</w:t>
      </w:r>
      <w:r>
        <w:rPr>
          <w:w w:val="110"/>
          <w:sz w:val="16"/>
        </w:rPr>
        <w:t> basis</w:t>
      </w:r>
      <w:r>
        <w:rPr>
          <w:w w:val="110"/>
          <w:sz w:val="16"/>
        </w:rPr>
        <w:t> of</w:t>
      </w:r>
      <w:r>
        <w:rPr>
          <w:w w:val="110"/>
          <w:sz w:val="16"/>
        </w:rPr>
        <w:t> three</w:t>
      </w:r>
      <w:r>
        <w:rPr>
          <w:w w:val="110"/>
          <w:sz w:val="16"/>
        </w:rPr>
        <w:t> criteria:</w:t>
      </w:r>
      <w:r>
        <w:rPr>
          <w:w w:val="110"/>
          <w:sz w:val="16"/>
        </w:rPr>
        <w:t> </w:t>
      </w:r>
      <w:r>
        <w:rPr>
          <w:w w:val="110"/>
          <w:sz w:val="16"/>
        </w:rPr>
        <w:t>firstly, variations</w:t>
      </w:r>
      <w:r>
        <w:rPr>
          <w:spacing w:val="-1"/>
          <w:w w:val="110"/>
          <w:sz w:val="16"/>
        </w:rPr>
        <w:t> </w:t>
      </w:r>
      <w:r>
        <w:rPr>
          <w:w w:val="110"/>
          <w:sz w:val="16"/>
        </w:rPr>
        <w:t>in</w:t>
      </w:r>
      <w:r>
        <w:rPr>
          <w:spacing w:val="-2"/>
          <w:w w:val="110"/>
          <w:sz w:val="16"/>
        </w:rPr>
        <w:t> </w:t>
      </w:r>
      <w:r>
        <w:rPr>
          <w:w w:val="110"/>
          <w:sz w:val="16"/>
        </w:rPr>
        <w:t>the</w:t>
      </w:r>
      <w:r>
        <w:rPr>
          <w:spacing w:val="-3"/>
          <w:w w:val="110"/>
          <w:sz w:val="16"/>
        </w:rPr>
        <w:t> </w:t>
      </w:r>
      <w:r>
        <w:rPr>
          <w:w w:val="110"/>
          <w:sz w:val="16"/>
        </w:rPr>
        <w:t>percentage</w:t>
      </w:r>
      <w:r>
        <w:rPr>
          <w:spacing w:val="-2"/>
          <w:w w:val="110"/>
          <w:sz w:val="16"/>
        </w:rPr>
        <w:t> </w:t>
      </w:r>
      <w:r>
        <w:rPr>
          <w:w w:val="110"/>
          <w:sz w:val="16"/>
        </w:rPr>
        <w:t>of</w:t>
      </w:r>
      <w:r>
        <w:rPr>
          <w:spacing w:val="-2"/>
          <w:w w:val="110"/>
          <w:sz w:val="16"/>
        </w:rPr>
        <w:t> </w:t>
      </w:r>
      <w:r>
        <w:rPr>
          <w:w w:val="110"/>
          <w:sz w:val="16"/>
        </w:rPr>
        <w:t>slope;</w:t>
      </w:r>
      <w:r>
        <w:rPr>
          <w:spacing w:val="-2"/>
          <w:w w:val="110"/>
          <w:sz w:val="16"/>
        </w:rPr>
        <w:t> </w:t>
      </w:r>
      <w:r>
        <w:rPr>
          <w:w w:val="110"/>
          <w:sz w:val="16"/>
        </w:rPr>
        <w:t>secondly,</w:t>
      </w:r>
      <w:r>
        <w:rPr>
          <w:spacing w:val="-3"/>
          <w:w w:val="110"/>
          <w:sz w:val="16"/>
        </w:rPr>
        <w:t> </w:t>
      </w:r>
      <w:r>
        <w:rPr>
          <w:w w:val="110"/>
          <w:sz w:val="16"/>
        </w:rPr>
        <w:t>the</w:t>
      </w:r>
      <w:r>
        <w:rPr>
          <w:spacing w:val="-3"/>
          <w:w w:val="110"/>
          <w:sz w:val="16"/>
        </w:rPr>
        <w:t> </w:t>
      </w:r>
      <w:r>
        <w:rPr>
          <w:w w:val="110"/>
          <w:sz w:val="16"/>
        </w:rPr>
        <w:t>soil</w:t>
      </w:r>
      <w:r>
        <w:rPr>
          <w:spacing w:val="-2"/>
          <w:w w:val="110"/>
          <w:sz w:val="16"/>
        </w:rPr>
        <w:t> </w:t>
      </w:r>
      <w:r>
        <w:rPr>
          <w:w w:val="110"/>
          <w:sz w:val="16"/>
        </w:rPr>
        <w:t>type</w:t>
      </w:r>
      <w:r>
        <w:rPr>
          <w:spacing w:val="-2"/>
          <w:w w:val="110"/>
          <w:sz w:val="16"/>
        </w:rPr>
        <w:t> </w:t>
      </w:r>
      <w:r>
        <w:rPr>
          <w:w w:val="110"/>
          <w:sz w:val="16"/>
        </w:rPr>
        <w:t>present within</w:t>
      </w:r>
      <w:r>
        <w:rPr>
          <w:spacing w:val="-7"/>
          <w:w w:val="110"/>
          <w:sz w:val="16"/>
        </w:rPr>
        <w:t> </w:t>
      </w:r>
      <w:r>
        <w:rPr>
          <w:w w:val="110"/>
          <w:sz w:val="16"/>
        </w:rPr>
        <w:t>a</w:t>
      </w:r>
      <w:r>
        <w:rPr>
          <w:spacing w:val="-8"/>
          <w:w w:val="110"/>
          <w:sz w:val="16"/>
        </w:rPr>
        <w:t> </w:t>
      </w:r>
      <w:r>
        <w:rPr>
          <w:w w:val="110"/>
          <w:sz w:val="16"/>
        </w:rPr>
        <w:t>given</w:t>
      </w:r>
      <w:r>
        <w:rPr>
          <w:spacing w:val="-8"/>
          <w:w w:val="110"/>
          <w:sz w:val="16"/>
        </w:rPr>
        <w:t> </w:t>
      </w:r>
      <w:r>
        <w:rPr>
          <w:w w:val="110"/>
          <w:sz w:val="16"/>
        </w:rPr>
        <w:t>field;</w:t>
      </w:r>
      <w:r>
        <w:rPr>
          <w:spacing w:val="-8"/>
          <w:w w:val="110"/>
          <w:sz w:val="16"/>
        </w:rPr>
        <w:t> </w:t>
      </w:r>
      <w:r>
        <w:rPr>
          <w:w w:val="110"/>
          <w:sz w:val="16"/>
        </w:rPr>
        <w:t>and</w:t>
      </w:r>
      <w:r>
        <w:rPr>
          <w:spacing w:val="-8"/>
          <w:w w:val="110"/>
          <w:sz w:val="16"/>
        </w:rPr>
        <w:t> </w:t>
      </w:r>
      <w:r>
        <w:rPr>
          <w:w w:val="110"/>
          <w:sz w:val="16"/>
        </w:rPr>
        <w:t>thirdly,</w:t>
      </w:r>
      <w:r>
        <w:rPr>
          <w:spacing w:val="-8"/>
          <w:w w:val="110"/>
          <w:sz w:val="16"/>
        </w:rPr>
        <w:t> </w:t>
      </w:r>
      <w:r>
        <w:rPr>
          <w:w w:val="110"/>
          <w:sz w:val="16"/>
        </w:rPr>
        <w:t>textural</w:t>
      </w:r>
      <w:r>
        <w:rPr>
          <w:spacing w:val="-7"/>
          <w:w w:val="110"/>
          <w:sz w:val="16"/>
        </w:rPr>
        <w:t> </w:t>
      </w:r>
      <w:r>
        <w:rPr>
          <w:w w:val="110"/>
          <w:sz w:val="16"/>
        </w:rPr>
        <w:t>class.</w:t>
      </w:r>
      <w:r>
        <w:rPr>
          <w:spacing w:val="-9"/>
          <w:w w:val="110"/>
          <w:sz w:val="16"/>
        </w:rPr>
        <w:t> </w:t>
      </w:r>
      <w:r>
        <w:rPr>
          <w:w w:val="110"/>
          <w:sz w:val="16"/>
        </w:rPr>
        <w:t>Each</w:t>
      </w:r>
      <w:r>
        <w:rPr>
          <w:spacing w:val="-7"/>
          <w:w w:val="110"/>
          <w:sz w:val="16"/>
        </w:rPr>
        <w:t> </w:t>
      </w:r>
      <w:r>
        <w:rPr>
          <w:w w:val="110"/>
          <w:sz w:val="16"/>
        </w:rPr>
        <w:t>benchmark</w:t>
      </w:r>
      <w:r>
        <w:rPr>
          <w:spacing w:val="-8"/>
          <w:w w:val="110"/>
          <w:sz w:val="16"/>
        </w:rPr>
        <w:t> </w:t>
      </w:r>
      <w:r>
        <w:rPr>
          <w:w w:val="110"/>
          <w:sz w:val="16"/>
        </w:rPr>
        <w:t>was represented by a pseudo-replicate, designated hereinafter as Trench 1, 2, and 3 (details in </w:t>
      </w:r>
      <w:hyperlink w:history="true" w:anchor="_bookmark69">
        <w:r>
          <w:rPr>
            <w:color w:val="2196D1"/>
            <w:w w:val="110"/>
            <w:sz w:val="16"/>
          </w:rPr>
          <w:t>Sa</w:t>
        </w:r>
        <w:r>
          <w:rPr>
            <w:rFonts w:ascii="Georgia" w:hAnsi="Georgia"/>
            <w:color w:val="2196D1"/>
            <w:w w:val="110"/>
            <w:position w:val="1"/>
            <w:sz w:val="16"/>
          </w:rPr>
          <w:t>´ </w:t>
        </w:r>
        <w:r>
          <w:rPr>
            <w:color w:val="2196D1"/>
            <w:w w:val="110"/>
            <w:sz w:val="16"/>
          </w:rPr>
          <w:t>et al. (2025)</w:t>
        </w:r>
      </w:hyperlink>
      <w:r>
        <w:rPr>
          <w:w w:val="110"/>
          <w:sz w:val="16"/>
        </w:rPr>
        <w:t>).</w:t>
      </w:r>
    </w:p>
    <w:p>
      <w:pPr>
        <w:pStyle w:val="ListParagraph"/>
        <w:numPr>
          <w:ilvl w:val="0"/>
          <w:numId w:val="4"/>
        </w:numPr>
        <w:tabs>
          <w:tab w:pos="280" w:val="left" w:leader="none"/>
        </w:tabs>
        <w:spacing w:line="183" w:lineRule="exact" w:before="0" w:after="0"/>
        <w:ind w:left="280" w:right="0" w:hanging="205"/>
        <w:jc w:val="both"/>
        <w:rPr>
          <w:sz w:val="16"/>
        </w:rPr>
      </w:pPr>
      <w:r>
        <w:rPr>
          <w:w w:val="105"/>
          <w:sz w:val="16"/>
        </w:rPr>
        <w:t>Soil</w:t>
      </w:r>
      <w:r>
        <w:rPr>
          <w:spacing w:val="-3"/>
          <w:w w:val="105"/>
          <w:sz w:val="16"/>
        </w:rPr>
        <w:t> </w:t>
      </w:r>
      <w:r>
        <w:rPr>
          <w:spacing w:val="-2"/>
          <w:w w:val="105"/>
          <w:sz w:val="16"/>
        </w:rPr>
        <w:t>sampling:</w:t>
      </w:r>
    </w:p>
    <w:p>
      <w:pPr>
        <w:pStyle w:val="BodyText"/>
        <w:spacing w:line="273" w:lineRule="auto" w:before="18"/>
        <w:ind w:left="281" w:right="42" w:firstLine="159"/>
        <w:jc w:val="both"/>
      </w:pPr>
      <w:r>
        <w:rPr>
          <w:w w:val="110"/>
        </w:rPr>
        <w:t>Soil</w:t>
      </w:r>
      <w:r>
        <w:rPr>
          <w:w w:val="110"/>
        </w:rPr>
        <w:t> sampling</w:t>
      </w:r>
      <w:r>
        <w:rPr>
          <w:w w:val="110"/>
        </w:rPr>
        <w:t> was</w:t>
      </w:r>
      <w:r>
        <w:rPr>
          <w:w w:val="110"/>
        </w:rPr>
        <w:t> performed</w:t>
      </w:r>
      <w:r>
        <w:rPr>
          <w:w w:val="110"/>
        </w:rPr>
        <w:t> from</w:t>
      </w:r>
      <w:r>
        <w:rPr>
          <w:w w:val="110"/>
        </w:rPr>
        <w:t> April</w:t>
      </w:r>
      <w:r>
        <w:rPr>
          <w:w w:val="110"/>
        </w:rPr>
        <w:t> 2023</w:t>
      </w:r>
      <w:r>
        <w:rPr>
          <w:w w:val="110"/>
        </w:rPr>
        <w:t> to</w:t>
      </w:r>
      <w:r>
        <w:rPr>
          <w:w w:val="110"/>
        </w:rPr>
        <w:t> May</w:t>
      </w:r>
      <w:r>
        <w:rPr>
          <w:w w:val="110"/>
        </w:rPr>
        <w:t> 2024</w:t>
      </w:r>
      <w:r>
        <w:rPr>
          <w:w w:val="110"/>
        </w:rPr>
        <w:t> in accordance</w:t>
      </w:r>
      <w:r>
        <w:rPr>
          <w:w w:val="110"/>
        </w:rPr>
        <w:t> with</w:t>
      </w:r>
      <w:r>
        <w:rPr>
          <w:w w:val="110"/>
        </w:rPr>
        <w:t> the</w:t>
      </w:r>
      <w:r>
        <w:rPr>
          <w:w w:val="110"/>
        </w:rPr>
        <w:t> crop</w:t>
      </w:r>
      <w:r>
        <w:rPr>
          <w:w w:val="110"/>
        </w:rPr>
        <w:t> calendar</w:t>
      </w:r>
      <w:r>
        <w:rPr>
          <w:w w:val="110"/>
        </w:rPr>
        <w:t> and</w:t>
      </w:r>
      <w:r>
        <w:rPr>
          <w:w w:val="110"/>
        </w:rPr>
        <w:t> precipitation</w:t>
      </w:r>
      <w:r>
        <w:rPr>
          <w:w w:val="110"/>
        </w:rPr>
        <w:t> </w:t>
      </w:r>
      <w:r>
        <w:rPr>
          <w:w w:val="110"/>
        </w:rPr>
        <w:t>patterns. Disturbed and</w:t>
      </w:r>
      <w:r>
        <w:rPr>
          <w:spacing w:val="-1"/>
          <w:w w:val="110"/>
        </w:rPr>
        <w:t> </w:t>
      </w:r>
      <w:r>
        <w:rPr>
          <w:w w:val="110"/>
        </w:rPr>
        <w:t>undisturbed samples</w:t>
      </w:r>
      <w:r>
        <w:rPr>
          <w:spacing w:val="-1"/>
          <w:w w:val="110"/>
        </w:rPr>
        <w:t> </w:t>
      </w:r>
      <w:r>
        <w:rPr>
          <w:w w:val="110"/>
        </w:rPr>
        <w:t>were obtained from</w:t>
      </w:r>
      <w:r>
        <w:rPr>
          <w:spacing w:val="-1"/>
          <w:w w:val="110"/>
        </w:rPr>
        <w:t> </w:t>
      </w:r>
      <w:r>
        <w:rPr>
          <w:w w:val="110"/>
        </w:rPr>
        <w:t>each</w:t>
      </w:r>
      <w:r>
        <w:rPr>
          <w:spacing w:val="-1"/>
          <w:w w:val="110"/>
        </w:rPr>
        <w:t> </w:t>
      </w:r>
      <w:r>
        <w:rPr>
          <w:w w:val="110"/>
        </w:rPr>
        <w:t>trench at</w:t>
      </w:r>
      <w:r>
        <w:rPr>
          <w:spacing w:val="4"/>
          <w:w w:val="110"/>
        </w:rPr>
        <w:t> </w:t>
      </w:r>
      <w:r>
        <w:rPr>
          <w:w w:val="110"/>
        </w:rPr>
        <w:t>six</w:t>
      </w:r>
      <w:r>
        <w:rPr>
          <w:spacing w:val="6"/>
          <w:w w:val="110"/>
        </w:rPr>
        <w:t> </w:t>
      </w:r>
      <w:r>
        <w:rPr>
          <w:w w:val="110"/>
        </w:rPr>
        <w:t>depths</w:t>
      </w:r>
      <w:r>
        <w:rPr>
          <w:spacing w:val="5"/>
          <w:w w:val="110"/>
        </w:rPr>
        <w:t> </w:t>
      </w:r>
      <w:r>
        <w:rPr>
          <w:w w:val="110"/>
        </w:rPr>
        <w:t>(0–10,</w:t>
      </w:r>
      <w:r>
        <w:rPr>
          <w:spacing w:val="3"/>
          <w:w w:val="110"/>
        </w:rPr>
        <w:t> </w:t>
      </w:r>
      <w:r>
        <w:rPr>
          <w:w w:val="110"/>
        </w:rPr>
        <w:t>10–20,</w:t>
      </w:r>
      <w:r>
        <w:rPr>
          <w:spacing w:val="6"/>
          <w:w w:val="110"/>
        </w:rPr>
        <w:t> </w:t>
      </w:r>
      <w:r>
        <w:rPr>
          <w:w w:val="110"/>
        </w:rPr>
        <w:t>20–40,</w:t>
      </w:r>
      <w:r>
        <w:rPr>
          <w:spacing w:val="5"/>
          <w:w w:val="110"/>
        </w:rPr>
        <w:t> </w:t>
      </w:r>
      <w:r>
        <w:rPr>
          <w:w w:val="110"/>
        </w:rPr>
        <w:t>40–60,</w:t>
      </w:r>
      <w:r>
        <w:rPr>
          <w:spacing w:val="4"/>
          <w:w w:val="110"/>
        </w:rPr>
        <w:t> </w:t>
      </w:r>
      <w:r>
        <w:rPr>
          <w:w w:val="110"/>
        </w:rPr>
        <w:t>60–80,</w:t>
      </w:r>
      <w:r>
        <w:rPr>
          <w:spacing w:val="5"/>
          <w:w w:val="110"/>
        </w:rPr>
        <w:t> </w:t>
      </w:r>
      <w:r>
        <w:rPr>
          <w:w w:val="110"/>
        </w:rPr>
        <w:t>and</w:t>
      </w:r>
      <w:r>
        <w:rPr>
          <w:spacing w:val="5"/>
          <w:w w:val="110"/>
        </w:rPr>
        <w:t> </w:t>
      </w:r>
      <w:r>
        <w:rPr>
          <w:w w:val="110"/>
        </w:rPr>
        <w:t>80–100</w:t>
      </w:r>
      <w:r>
        <w:rPr>
          <w:spacing w:val="4"/>
          <w:w w:val="110"/>
        </w:rPr>
        <w:t> </w:t>
      </w:r>
      <w:r>
        <w:rPr>
          <w:spacing w:val="-4"/>
          <w:w w:val="110"/>
        </w:rPr>
        <w:t>cm),</w:t>
      </w:r>
    </w:p>
    <w:p>
      <w:pPr>
        <w:pStyle w:val="BodyText"/>
        <w:spacing w:after="0" w:line="273" w:lineRule="auto"/>
        <w:jc w:val="both"/>
        <w:sectPr>
          <w:type w:val="continuous"/>
          <w:pgSz w:w="11910" w:h="15880"/>
          <w:pgMar w:header="655" w:footer="544" w:top="620" w:bottom="280" w:left="708" w:right="708"/>
          <w:cols w:num="2" w:equalWidth="0">
            <w:col w:w="5066" w:space="314"/>
            <w:col w:w="5114"/>
          </w:cols>
        </w:sectPr>
      </w:pPr>
    </w:p>
    <w:p>
      <w:pPr>
        <w:pStyle w:val="BodyText"/>
        <w:spacing w:before="2"/>
        <w:rPr>
          <w:sz w:val="9"/>
        </w:rPr>
      </w:pPr>
    </w:p>
    <w:p>
      <w:pPr>
        <w:pStyle w:val="BodyText"/>
        <w:spacing w:after="0"/>
        <w:rPr>
          <w:sz w:val="9"/>
        </w:rPr>
        <w:sectPr>
          <w:pgSz w:w="11910" w:h="15880"/>
          <w:pgMar w:header="655" w:footer="544" w:top="840" w:bottom="740" w:left="708" w:right="708"/>
        </w:sectPr>
      </w:pPr>
    </w:p>
    <w:p>
      <w:pPr>
        <w:pStyle w:val="BodyText"/>
        <w:spacing w:line="266" w:lineRule="auto" w:before="107"/>
        <w:ind w:left="281"/>
        <w:jc w:val="both"/>
      </w:pPr>
      <w:r>
        <w:rPr>
          <w:spacing w:val="-2"/>
          <w:w w:val="110"/>
        </w:rPr>
        <w:t>comprising 3402</w:t>
      </w:r>
      <w:r>
        <w:rPr>
          <w:spacing w:val="-3"/>
          <w:w w:val="110"/>
        </w:rPr>
        <w:t> </w:t>
      </w:r>
      <w:r>
        <w:rPr>
          <w:spacing w:val="-2"/>
          <w:w w:val="110"/>
        </w:rPr>
        <w:t>bulk samples</w:t>
      </w:r>
      <w:r>
        <w:rPr>
          <w:spacing w:val="-3"/>
          <w:w w:val="110"/>
        </w:rPr>
        <w:t> </w:t>
      </w:r>
      <w:r>
        <w:rPr>
          <w:spacing w:val="-2"/>
          <w:w w:val="110"/>
        </w:rPr>
        <w:t>and</w:t>
      </w:r>
      <w:r>
        <w:rPr>
          <w:spacing w:val="-3"/>
          <w:w w:val="110"/>
        </w:rPr>
        <w:t> </w:t>
      </w:r>
      <w:r>
        <w:rPr>
          <w:spacing w:val="-2"/>
          <w:w w:val="110"/>
        </w:rPr>
        <w:t>3402</w:t>
      </w:r>
      <w:r>
        <w:rPr>
          <w:spacing w:val="-3"/>
          <w:w w:val="110"/>
        </w:rPr>
        <w:t> </w:t>
      </w:r>
      <w:r>
        <w:rPr>
          <w:spacing w:val="-2"/>
          <w:w w:val="110"/>
        </w:rPr>
        <w:t>undisturbed core</w:t>
      </w:r>
      <w:r>
        <w:rPr>
          <w:spacing w:val="-4"/>
          <w:w w:val="110"/>
        </w:rPr>
        <w:t> </w:t>
      </w:r>
      <w:r>
        <w:rPr>
          <w:spacing w:val="-2"/>
          <w:w w:val="110"/>
        </w:rPr>
        <w:t>samples</w:t>
      </w:r>
      <w:r>
        <w:rPr>
          <w:spacing w:val="-3"/>
          <w:w w:val="110"/>
        </w:rPr>
        <w:t> </w:t>
      </w:r>
      <w:r>
        <w:rPr>
          <w:spacing w:val="-2"/>
          <w:w w:val="110"/>
        </w:rPr>
        <w:t>(i. </w:t>
      </w:r>
      <w:r>
        <w:rPr>
          <w:w w:val="110"/>
        </w:rPr>
        <w:t>e.,</w:t>
      </w:r>
      <w:r>
        <w:rPr>
          <w:spacing w:val="-11"/>
          <w:w w:val="110"/>
        </w:rPr>
        <w:t> </w:t>
      </w:r>
      <w:r>
        <w:rPr>
          <w:w w:val="110"/>
        </w:rPr>
        <w:t>03</w:t>
      </w:r>
      <w:r>
        <w:rPr>
          <w:spacing w:val="-8"/>
          <w:w w:val="110"/>
        </w:rPr>
        <w:t> </w:t>
      </w:r>
      <w:r>
        <w:rPr>
          <w:w w:val="110"/>
        </w:rPr>
        <w:t>LUT</w:t>
      </w:r>
      <w:r>
        <w:rPr>
          <w:spacing w:val="-5"/>
          <w:w w:val="110"/>
        </w:rPr>
        <w:t> </w:t>
      </w:r>
      <w:r>
        <w:rPr>
          <w:rFonts w:ascii="Tahoma" w:hAnsi="Tahoma"/>
          <w:w w:val="110"/>
        </w:rPr>
        <w:t>×</w:t>
      </w:r>
      <w:r>
        <w:rPr>
          <w:rFonts w:ascii="Tahoma" w:hAnsi="Tahoma"/>
          <w:spacing w:val="-14"/>
          <w:w w:val="110"/>
        </w:rPr>
        <w:t> </w:t>
      </w:r>
      <w:r>
        <w:rPr>
          <w:w w:val="110"/>
        </w:rPr>
        <w:t>03</w:t>
      </w:r>
      <w:r>
        <w:rPr>
          <w:spacing w:val="-4"/>
          <w:w w:val="110"/>
        </w:rPr>
        <w:t> </w:t>
      </w:r>
      <w:r>
        <w:rPr>
          <w:w w:val="110"/>
        </w:rPr>
        <w:t>replicates</w:t>
      </w:r>
      <w:r>
        <w:rPr>
          <w:spacing w:val="-5"/>
          <w:w w:val="110"/>
        </w:rPr>
        <w:t> </w:t>
      </w:r>
      <w:r>
        <w:rPr>
          <w:rFonts w:ascii="Tahoma" w:hAnsi="Tahoma"/>
          <w:w w:val="110"/>
        </w:rPr>
        <w:t>×</w:t>
      </w:r>
      <w:r>
        <w:rPr>
          <w:rFonts w:ascii="Tahoma" w:hAnsi="Tahoma"/>
          <w:spacing w:val="-14"/>
          <w:w w:val="110"/>
        </w:rPr>
        <w:t> </w:t>
      </w:r>
      <w:r>
        <w:rPr>
          <w:w w:val="110"/>
        </w:rPr>
        <w:t>06</w:t>
      </w:r>
      <w:r>
        <w:rPr>
          <w:spacing w:val="-4"/>
          <w:w w:val="110"/>
        </w:rPr>
        <w:t> </w:t>
      </w:r>
      <w:r>
        <w:rPr>
          <w:w w:val="110"/>
        </w:rPr>
        <w:t>depths</w:t>
      </w:r>
      <w:r>
        <w:rPr>
          <w:spacing w:val="-5"/>
          <w:w w:val="110"/>
        </w:rPr>
        <w:t> </w:t>
      </w:r>
      <w:r>
        <w:rPr>
          <w:rFonts w:ascii="Tahoma" w:hAnsi="Tahoma"/>
          <w:w w:val="110"/>
        </w:rPr>
        <w:t>×</w:t>
      </w:r>
      <w:r>
        <w:rPr>
          <w:rFonts w:ascii="Tahoma" w:hAnsi="Tahoma"/>
          <w:spacing w:val="-14"/>
          <w:w w:val="110"/>
        </w:rPr>
        <w:t> </w:t>
      </w:r>
      <w:r>
        <w:rPr>
          <w:w w:val="110"/>
        </w:rPr>
        <w:t>63</w:t>
      </w:r>
      <w:r>
        <w:rPr>
          <w:spacing w:val="-4"/>
          <w:w w:val="110"/>
        </w:rPr>
        <w:t> </w:t>
      </w:r>
      <w:r>
        <w:rPr>
          <w:w w:val="110"/>
        </w:rPr>
        <w:t>sites</w:t>
      </w:r>
      <w:r>
        <w:rPr>
          <w:spacing w:val="-5"/>
          <w:w w:val="110"/>
        </w:rPr>
        <w:t> </w:t>
      </w:r>
      <w:r>
        <w:rPr>
          <w:rFonts w:ascii="Tahoma" w:hAnsi="Tahoma"/>
          <w:w w:val="110"/>
        </w:rPr>
        <w:t>=</w:t>
      </w:r>
      <w:r>
        <w:rPr>
          <w:rFonts w:ascii="Tahoma" w:hAnsi="Tahoma"/>
          <w:spacing w:val="-14"/>
          <w:w w:val="110"/>
        </w:rPr>
        <w:t> </w:t>
      </w:r>
      <w:r>
        <w:rPr>
          <w:w w:val="110"/>
        </w:rPr>
        <w:t>3402</w:t>
      </w:r>
      <w:r>
        <w:rPr>
          <w:spacing w:val="-5"/>
          <w:w w:val="110"/>
        </w:rPr>
        <w:t> </w:t>
      </w:r>
      <w:r>
        <w:rPr>
          <w:w w:val="110"/>
        </w:rPr>
        <w:t>samples). (</w:t>
      </w:r>
      <w:hyperlink w:history="true" w:anchor="_bookmark69">
        <w:r>
          <w:rPr>
            <w:color w:val="2196D1"/>
            <w:w w:val="110"/>
          </w:rPr>
          <w:t>S</w:t>
        </w:r>
        <w:r>
          <w:rPr>
            <w:rFonts w:ascii="Georgia" w:hAnsi="Georgia"/>
            <w:color w:val="2196D1"/>
            <w:w w:val="110"/>
            <w:position w:val="1"/>
          </w:rPr>
          <w:t>´</w:t>
        </w:r>
        <w:r>
          <w:rPr>
            <w:color w:val="2196D1"/>
            <w:w w:val="110"/>
          </w:rPr>
          <w:t>a</w:t>
        </w:r>
        <w:r>
          <w:rPr>
            <w:color w:val="2196D1"/>
            <w:spacing w:val="-3"/>
            <w:w w:val="110"/>
          </w:rPr>
          <w:t> </w:t>
        </w:r>
        <w:r>
          <w:rPr>
            <w:color w:val="2196D1"/>
            <w:w w:val="110"/>
          </w:rPr>
          <w:t>et</w:t>
        </w:r>
        <w:r>
          <w:rPr>
            <w:color w:val="2196D1"/>
            <w:spacing w:val="-2"/>
            <w:w w:val="110"/>
          </w:rPr>
          <w:t> </w:t>
        </w:r>
        <w:r>
          <w:rPr>
            <w:color w:val="2196D1"/>
            <w:w w:val="110"/>
          </w:rPr>
          <w:t>al.,</w:t>
        </w:r>
        <w:r>
          <w:rPr>
            <w:color w:val="2196D1"/>
            <w:spacing w:val="-2"/>
            <w:w w:val="110"/>
          </w:rPr>
          <w:t> </w:t>
        </w:r>
        <w:r>
          <w:rPr>
            <w:color w:val="2196D1"/>
            <w:w w:val="110"/>
          </w:rPr>
          <w:t>2025</w:t>
        </w:r>
      </w:hyperlink>
      <w:r>
        <w:rPr>
          <w:w w:val="110"/>
        </w:rPr>
        <w:t>)</w:t>
      </w:r>
      <w:r>
        <w:rPr>
          <w:spacing w:val="-3"/>
          <w:w w:val="110"/>
        </w:rPr>
        <w:t> </w:t>
      </w:r>
      <w:r>
        <w:rPr>
          <w:w w:val="110"/>
        </w:rPr>
        <w:t>A</w:t>
      </w:r>
      <w:r>
        <w:rPr>
          <w:spacing w:val="-2"/>
          <w:w w:val="110"/>
        </w:rPr>
        <w:t> </w:t>
      </w:r>
      <w:r>
        <w:rPr>
          <w:w w:val="110"/>
        </w:rPr>
        <w:t>total</w:t>
      </w:r>
      <w:r>
        <w:rPr>
          <w:spacing w:val="-2"/>
          <w:w w:val="110"/>
        </w:rPr>
        <w:t> </w:t>
      </w:r>
      <w:r>
        <w:rPr>
          <w:w w:val="110"/>
        </w:rPr>
        <w:t>of</w:t>
      </w:r>
      <w:r>
        <w:rPr>
          <w:spacing w:val="-3"/>
          <w:w w:val="110"/>
        </w:rPr>
        <w:t> </w:t>
      </w:r>
      <w:r>
        <w:rPr>
          <w:w w:val="110"/>
        </w:rPr>
        <w:t>3402</w:t>
      </w:r>
      <w:r>
        <w:rPr>
          <w:spacing w:val="-2"/>
          <w:w w:val="110"/>
        </w:rPr>
        <w:t> </w:t>
      </w:r>
      <w:r>
        <w:rPr>
          <w:w w:val="110"/>
        </w:rPr>
        <w:t>cores</w:t>
      </w:r>
      <w:r>
        <w:rPr>
          <w:spacing w:val="-2"/>
          <w:w w:val="110"/>
        </w:rPr>
        <w:t> </w:t>
      </w:r>
      <w:r>
        <w:rPr>
          <w:w w:val="110"/>
        </w:rPr>
        <w:t>samples,</w:t>
      </w:r>
      <w:r>
        <w:rPr>
          <w:spacing w:val="-3"/>
          <w:w w:val="110"/>
        </w:rPr>
        <w:t> </w:t>
      </w:r>
      <w:r>
        <w:rPr>
          <w:w w:val="110"/>
        </w:rPr>
        <w:t>were</w:t>
      </w:r>
      <w:r>
        <w:rPr>
          <w:spacing w:val="-2"/>
          <w:w w:val="110"/>
        </w:rPr>
        <w:t> </w:t>
      </w:r>
      <w:r>
        <w:rPr>
          <w:w w:val="110"/>
        </w:rPr>
        <w:t>obtained</w:t>
      </w:r>
      <w:r>
        <w:rPr>
          <w:spacing w:val="-1"/>
          <w:w w:val="110"/>
        </w:rPr>
        <w:t> </w:t>
      </w:r>
      <w:r>
        <w:rPr>
          <w:w w:val="110"/>
        </w:rPr>
        <w:t>by</w:t>
      </w:r>
      <w:r>
        <w:rPr>
          <w:spacing w:val="-3"/>
          <w:w w:val="110"/>
        </w:rPr>
        <w:t> </w:t>
      </w:r>
      <w:r>
        <w:rPr>
          <w:w w:val="110"/>
        </w:rPr>
        <w:t>a core sampler (each steel ring measuring 5 cm in height and diam- eter),</w:t>
      </w:r>
      <w:r>
        <w:rPr>
          <w:spacing w:val="-7"/>
          <w:w w:val="110"/>
        </w:rPr>
        <w:t> </w:t>
      </w:r>
      <w:r>
        <w:rPr>
          <w:w w:val="110"/>
        </w:rPr>
        <w:t>for</w:t>
      </w:r>
      <w:r>
        <w:rPr>
          <w:spacing w:val="-6"/>
          <w:w w:val="110"/>
        </w:rPr>
        <w:t> </w:t>
      </w:r>
      <w:r>
        <w:rPr>
          <w:w w:val="110"/>
        </w:rPr>
        <w:t>the</w:t>
      </w:r>
      <w:r>
        <w:rPr>
          <w:spacing w:val="-7"/>
          <w:w w:val="110"/>
        </w:rPr>
        <w:t> </w:t>
      </w:r>
      <w:r>
        <w:rPr>
          <w:w w:val="110"/>
        </w:rPr>
        <w:t>purpose</w:t>
      </w:r>
      <w:r>
        <w:rPr>
          <w:spacing w:val="-6"/>
          <w:w w:val="110"/>
        </w:rPr>
        <w:t> </w:t>
      </w:r>
      <w:r>
        <w:rPr>
          <w:w w:val="110"/>
        </w:rPr>
        <w:t>of</w:t>
      </w:r>
      <w:r>
        <w:rPr>
          <w:spacing w:val="-7"/>
          <w:w w:val="110"/>
        </w:rPr>
        <w:t> </w:t>
      </w:r>
      <w:r>
        <w:rPr>
          <w:w w:val="110"/>
        </w:rPr>
        <w:t>determining</w:t>
      </w:r>
      <w:r>
        <w:rPr>
          <w:spacing w:val="-7"/>
          <w:w w:val="110"/>
        </w:rPr>
        <w:t> </w:t>
      </w:r>
      <w:r>
        <w:rPr>
          <w:w w:val="110"/>
        </w:rPr>
        <w:t>the</w:t>
      </w:r>
      <w:r>
        <w:rPr>
          <w:spacing w:val="-6"/>
          <w:w w:val="110"/>
        </w:rPr>
        <w:t> </w:t>
      </w:r>
      <w:r>
        <w:rPr>
          <w:w w:val="110"/>
        </w:rPr>
        <w:t>soil</w:t>
      </w:r>
      <w:r>
        <w:rPr>
          <w:spacing w:val="-7"/>
          <w:w w:val="110"/>
        </w:rPr>
        <w:t> </w:t>
      </w:r>
      <w:r>
        <w:rPr>
          <w:w w:val="110"/>
        </w:rPr>
        <w:t>bulk</w:t>
      </w:r>
      <w:r>
        <w:rPr>
          <w:spacing w:val="-7"/>
          <w:w w:val="110"/>
        </w:rPr>
        <w:t> </w:t>
      </w:r>
      <w:r>
        <w:rPr>
          <w:w w:val="110"/>
        </w:rPr>
        <w:t>density</w:t>
      </w:r>
      <w:r>
        <w:rPr>
          <w:spacing w:val="-8"/>
          <w:w w:val="110"/>
        </w:rPr>
        <w:t> </w:t>
      </w:r>
      <w:r>
        <w:rPr>
          <w:w w:val="110"/>
        </w:rPr>
        <w:t>(</w:t>
      </w:r>
      <w:hyperlink w:history="true" w:anchor="_bookmark69">
        <w:r>
          <w:rPr>
            <w:color w:val="2196D1"/>
            <w:w w:val="110"/>
          </w:rPr>
          <w:t>S</w:t>
        </w:r>
        <w:r>
          <w:rPr>
            <w:rFonts w:ascii="Georgia" w:hAnsi="Georgia"/>
            <w:color w:val="2196D1"/>
            <w:w w:val="110"/>
            <w:position w:val="1"/>
          </w:rPr>
          <w:t>´</w:t>
        </w:r>
        <w:r>
          <w:rPr>
            <w:color w:val="2196D1"/>
            <w:w w:val="110"/>
          </w:rPr>
          <w:t>a</w:t>
        </w:r>
        <w:r>
          <w:rPr>
            <w:color w:val="2196D1"/>
            <w:spacing w:val="-8"/>
            <w:w w:val="110"/>
          </w:rPr>
          <w:t> </w:t>
        </w:r>
        <w:r>
          <w:rPr>
            <w:color w:val="2196D1"/>
            <w:w w:val="110"/>
          </w:rPr>
          <w:t>et</w:t>
        </w:r>
        <w:r>
          <w:rPr>
            <w:color w:val="2196D1"/>
            <w:spacing w:val="-7"/>
            <w:w w:val="110"/>
          </w:rPr>
          <w:t> </w:t>
        </w:r>
        <w:r>
          <w:rPr>
            <w:color w:val="2196D1"/>
            <w:w w:val="110"/>
          </w:rPr>
          <w:t>al.,</w:t>
        </w:r>
      </w:hyperlink>
      <w:r>
        <w:rPr>
          <w:color w:val="2196D1"/>
          <w:w w:val="110"/>
        </w:rPr>
        <w:t> </w:t>
      </w:r>
      <w:hyperlink w:history="true" w:anchor="_bookmark69">
        <w:r>
          <w:rPr>
            <w:color w:val="2196D1"/>
            <w:spacing w:val="-2"/>
            <w:w w:val="110"/>
          </w:rPr>
          <w:t>2025</w:t>
        </w:r>
      </w:hyperlink>
      <w:r>
        <w:rPr>
          <w:spacing w:val="-2"/>
          <w:w w:val="110"/>
        </w:rPr>
        <w:t>).</w:t>
      </w:r>
    </w:p>
    <w:p>
      <w:pPr>
        <w:pStyle w:val="BodyText"/>
        <w:spacing w:before="26"/>
      </w:pPr>
    </w:p>
    <w:p>
      <w:pPr>
        <w:pStyle w:val="ListParagraph"/>
        <w:numPr>
          <w:ilvl w:val="1"/>
          <w:numId w:val="2"/>
        </w:numPr>
        <w:tabs>
          <w:tab w:pos="409" w:val="left" w:leader="none"/>
        </w:tabs>
        <w:spacing w:line="240" w:lineRule="auto" w:before="0" w:after="0"/>
        <w:ind w:left="409" w:right="0" w:hanging="366"/>
        <w:jc w:val="left"/>
        <w:rPr>
          <w:rFonts w:ascii="Cambria"/>
          <w:i/>
          <w:sz w:val="16"/>
        </w:rPr>
      </w:pPr>
      <w:bookmarkStart w:name="2.4 Soil carbon analysis" w:id="17"/>
      <w:bookmarkEnd w:id="17"/>
      <w:r>
        <w:rPr/>
      </w:r>
      <w:r>
        <w:rPr>
          <w:rFonts w:ascii="Cambria"/>
          <w:i/>
          <w:sz w:val="16"/>
        </w:rPr>
        <w:t>Soil</w:t>
      </w:r>
      <w:r>
        <w:rPr>
          <w:rFonts w:ascii="Cambria"/>
          <w:i/>
          <w:spacing w:val="11"/>
          <w:sz w:val="16"/>
        </w:rPr>
        <w:t> </w:t>
      </w:r>
      <w:r>
        <w:rPr>
          <w:rFonts w:ascii="Cambria"/>
          <w:i/>
          <w:sz w:val="16"/>
        </w:rPr>
        <w:t>carbon</w:t>
      </w:r>
      <w:r>
        <w:rPr>
          <w:rFonts w:ascii="Cambria"/>
          <w:i/>
          <w:spacing w:val="12"/>
          <w:sz w:val="16"/>
        </w:rPr>
        <w:t> </w:t>
      </w:r>
      <w:r>
        <w:rPr>
          <w:rFonts w:ascii="Cambria"/>
          <w:i/>
          <w:spacing w:val="-2"/>
          <w:sz w:val="16"/>
        </w:rPr>
        <w:t>analysis</w:t>
      </w:r>
    </w:p>
    <w:p>
      <w:pPr>
        <w:pStyle w:val="BodyText"/>
        <w:spacing w:before="46"/>
        <w:rPr>
          <w:rFonts w:ascii="Cambria"/>
          <w:i/>
        </w:rPr>
      </w:pPr>
    </w:p>
    <w:p>
      <w:pPr>
        <w:pStyle w:val="BodyText"/>
        <w:spacing w:line="268" w:lineRule="auto"/>
        <w:ind w:left="43" w:firstLine="239"/>
        <w:jc w:val="both"/>
      </w:pPr>
      <w:r>
        <w:rPr>
          <w:w w:val="110"/>
        </w:rPr>
        <w:t>The</w:t>
      </w:r>
      <w:r>
        <w:rPr>
          <w:w w:val="110"/>
        </w:rPr>
        <w:t> SOC</w:t>
      </w:r>
      <w:r>
        <w:rPr>
          <w:w w:val="110"/>
        </w:rPr>
        <w:t> concentration</w:t>
      </w:r>
      <w:r>
        <w:rPr>
          <w:w w:val="110"/>
        </w:rPr>
        <w:t> was</w:t>
      </w:r>
      <w:r>
        <w:rPr>
          <w:w w:val="110"/>
        </w:rPr>
        <w:t> determined</w:t>
      </w:r>
      <w:r>
        <w:rPr>
          <w:w w:val="110"/>
        </w:rPr>
        <w:t> by</w:t>
      </w:r>
      <w:r>
        <w:rPr>
          <w:w w:val="110"/>
        </w:rPr>
        <w:t> the</w:t>
      </w:r>
      <w:r>
        <w:rPr>
          <w:w w:val="110"/>
        </w:rPr>
        <w:t> dry</w:t>
      </w:r>
      <w:r>
        <w:rPr>
          <w:w w:val="110"/>
        </w:rPr>
        <w:t> </w:t>
      </w:r>
      <w:r>
        <w:rPr>
          <w:w w:val="110"/>
        </w:rPr>
        <w:t>combustion </w:t>
      </w:r>
      <w:r>
        <w:rPr/>
        <w:t>method with a CN elemental analyzer (LECO 832 Series Combustion, St.</w:t>
      </w:r>
      <w:r>
        <w:rPr>
          <w:w w:val="110"/>
        </w:rPr>
        <w:t> Joseph, MI</w:t>
      </w:r>
      <w:r>
        <w:rPr>
          <w:spacing w:val="-1"/>
          <w:w w:val="110"/>
        </w:rPr>
        <w:t> </w:t>
      </w:r>
      <w:r>
        <w:rPr>
          <w:w w:val="110"/>
        </w:rPr>
        <w:t>49085, USA)</w:t>
      </w:r>
      <w:r>
        <w:rPr>
          <w:spacing w:val="-1"/>
          <w:w w:val="110"/>
        </w:rPr>
        <w:t> </w:t>
      </w:r>
      <w:r>
        <w:rPr>
          <w:w w:val="110"/>
        </w:rPr>
        <w:t>on samples sieved</w:t>
      </w:r>
      <w:r>
        <w:rPr>
          <w:spacing w:val="-1"/>
          <w:w w:val="110"/>
        </w:rPr>
        <w:t> </w:t>
      </w:r>
      <w:r>
        <w:rPr>
          <w:w w:val="110"/>
        </w:rPr>
        <w:t>through</w:t>
      </w:r>
      <w:r>
        <w:rPr>
          <w:spacing w:val="-1"/>
          <w:w w:val="110"/>
        </w:rPr>
        <w:t> </w:t>
      </w:r>
      <w:r>
        <w:rPr>
          <w:w w:val="110"/>
        </w:rPr>
        <w:t>a</w:t>
      </w:r>
      <w:r>
        <w:rPr>
          <w:spacing w:val="-1"/>
          <w:w w:val="110"/>
        </w:rPr>
        <w:t> </w:t>
      </w:r>
      <w:r>
        <w:rPr>
          <w:w w:val="110"/>
        </w:rPr>
        <w:t>2-mm mesh</w:t>
      </w:r>
      <w:r>
        <w:rPr>
          <w:spacing w:val="-1"/>
          <w:w w:val="110"/>
        </w:rPr>
        <w:t> </w:t>
      </w:r>
      <w:r>
        <w:rPr>
          <w:w w:val="110"/>
        </w:rPr>
        <w:t>and dried in an oven at 40 </w:t>
      </w:r>
      <w:r>
        <w:rPr>
          <w:rFonts w:ascii="Tahoma" w:hAnsi="Tahoma"/>
          <w:w w:val="110"/>
          <w:vertAlign w:val="superscript"/>
        </w:rPr>
        <w:t>◦</w:t>
      </w:r>
      <w:r>
        <w:rPr>
          <w:w w:val="110"/>
          <w:vertAlign w:val="baseline"/>
        </w:rPr>
        <w:t>C (details in </w:t>
      </w:r>
      <w:hyperlink w:history="true" w:anchor="_bookmark69">
        <w:r>
          <w:rPr>
            <w:color w:val="2196D1"/>
            <w:w w:val="110"/>
            <w:vertAlign w:val="baseline"/>
          </w:rPr>
          <w:t>Sa</w:t>
        </w:r>
        <w:r>
          <w:rPr>
            <w:rFonts w:ascii="Georgia" w:hAnsi="Georgia"/>
            <w:color w:val="2196D1"/>
            <w:w w:val="110"/>
            <w:position w:val="1"/>
            <w:vertAlign w:val="baseline"/>
          </w:rPr>
          <w:t>´ </w:t>
        </w:r>
        <w:r>
          <w:rPr>
            <w:color w:val="2196D1"/>
            <w:w w:val="110"/>
            <w:vertAlign w:val="baseline"/>
          </w:rPr>
          <w:t>et al. (2025)</w:t>
        </w:r>
      </w:hyperlink>
      <w:r>
        <w:rPr>
          <w:w w:val="110"/>
          <w:vertAlign w:val="baseline"/>
        </w:rPr>
        <w:t>).</w:t>
      </w:r>
    </w:p>
    <w:p>
      <w:pPr>
        <w:pStyle w:val="BodyText"/>
        <w:spacing w:before="23"/>
      </w:pPr>
    </w:p>
    <w:p>
      <w:pPr>
        <w:pStyle w:val="ListParagraph"/>
        <w:numPr>
          <w:ilvl w:val="1"/>
          <w:numId w:val="2"/>
        </w:numPr>
        <w:tabs>
          <w:tab w:pos="409" w:val="left" w:leader="none"/>
        </w:tabs>
        <w:spacing w:line="240" w:lineRule="auto" w:before="0" w:after="0"/>
        <w:ind w:left="409" w:right="0" w:hanging="366"/>
        <w:jc w:val="left"/>
        <w:rPr>
          <w:rFonts w:ascii="Cambria"/>
          <w:i/>
          <w:sz w:val="16"/>
        </w:rPr>
      </w:pPr>
      <w:bookmarkStart w:name="2.5 Soil organic carbon stock calculatio" w:id="18"/>
      <w:bookmarkEnd w:id="18"/>
      <w:r>
        <w:rPr/>
      </w:r>
      <w:r>
        <w:rPr>
          <w:rFonts w:ascii="Cambria"/>
          <w:i/>
          <w:sz w:val="16"/>
        </w:rPr>
        <w:t>Soil</w:t>
      </w:r>
      <w:r>
        <w:rPr>
          <w:rFonts w:ascii="Cambria"/>
          <w:i/>
          <w:spacing w:val="5"/>
          <w:sz w:val="16"/>
        </w:rPr>
        <w:t> </w:t>
      </w:r>
      <w:r>
        <w:rPr>
          <w:rFonts w:ascii="Cambria"/>
          <w:i/>
          <w:sz w:val="16"/>
        </w:rPr>
        <w:t>organic</w:t>
      </w:r>
      <w:r>
        <w:rPr>
          <w:rFonts w:ascii="Cambria"/>
          <w:i/>
          <w:spacing w:val="5"/>
          <w:sz w:val="16"/>
        </w:rPr>
        <w:t> </w:t>
      </w:r>
      <w:r>
        <w:rPr>
          <w:rFonts w:ascii="Cambria"/>
          <w:i/>
          <w:sz w:val="16"/>
        </w:rPr>
        <w:t>carbon</w:t>
      </w:r>
      <w:r>
        <w:rPr>
          <w:rFonts w:ascii="Cambria"/>
          <w:i/>
          <w:spacing w:val="6"/>
          <w:sz w:val="16"/>
        </w:rPr>
        <w:t> </w:t>
      </w:r>
      <w:r>
        <w:rPr>
          <w:rFonts w:ascii="Cambria"/>
          <w:i/>
          <w:sz w:val="16"/>
        </w:rPr>
        <w:t>stock</w:t>
      </w:r>
      <w:r>
        <w:rPr>
          <w:rFonts w:ascii="Cambria"/>
          <w:i/>
          <w:spacing w:val="4"/>
          <w:sz w:val="16"/>
        </w:rPr>
        <w:t> </w:t>
      </w:r>
      <w:r>
        <w:rPr>
          <w:rFonts w:ascii="Cambria"/>
          <w:i/>
          <w:spacing w:val="-2"/>
          <w:sz w:val="16"/>
        </w:rPr>
        <w:t>calculations</w:t>
      </w:r>
    </w:p>
    <w:p>
      <w:pPr>
        <w:pStyle w:val="BodyText"/>
        <w:spacing w:before="46"/>
        <w:rPr>
          <w:rFonts w:ascii="Cambria"/>
          <w:i/>
        </w:rPr>
      </w:pPr>
    </w:p>
    <w:p>
      <w:pPr>
        <w:pStyle w:val="BodyText"/>
        <w:spacing w:line="271" w:lineRule="auto"/>
        <w:ind w:left="43" w:firstLine="239"/>
        <w:jc w:val="both"/>
      </w:pPr>
      <w:r>
        <w:rPr>
          <w:w w:val="110"/>
        </w:rPr>
        <w:t>The SOC stock for each soil layer was calculated by the </w:t>
      </w:r>
      <w:r>
        <w:rPr>
          <w:w w:val="110"/>
        </w:rPr>
        <w:t>equivalent soil</w:t>
      </w:r>
      <w:r>
        <w:rPr>
          <w:w w:val="110"/>
        </w:rPr>
        <w:t> mass</w:t>
      </w:r>
      <w:r>
        <w:rPr>
          <w:w w:val="110"/>
        </w:rPr>
        <w:t> (ESM)</w:t>
      </w:r>
      <w:r>
        <w:rPr>
          <w:w w:val="110"/>
        </w:rPr>
        <w:t> method</w:t>
      </w:r>
      <w:r>
        <w:rPr>
          <w:w w:val="110"/>
        </w:rPr>
        <w:t> proposed</w:t>
      </w:r>
      <w:r>
        <w:rPr>
          <w:w w:val="110"/>
        </w:rPr>
        <w:t> by</w:t>
      </w:r>
      <w:r>
        <w:rPr>
          <w:w w:val="110"/>
        </w:rPr>
        <w:t> Ellert</w:t>
      </w:r>
      <w:r>
        <w:rPr>
          <w:w w:val="110"/>
        </w:rPr>
        <w:t> and</w:t>
      </w:r>
      <w:r>
        <w:rPr>
          <w:w w:val="110"/>
        </w:rPr>
        <w:t> Bethany</w:t>
      </w:r>
      <w:r>
        <w:rPr>
          <w:w w:val="110"/>
        </w:rPr>
        <w:t> (</w:t>
      </w:r>
      <w:hyperlink w:history="true" w:anchor="_bookmark35">
        <w:r>
          <w:rPr>
            <w:color w:val="2196D1"/>
            <w:w w:val="110"/>
          </w:rPr>
          <w:t>Ellert</w:t>
        </w:r>
        <w:r>
          <w:rPr>
            <w:color w:val="2196D1"/>
            <w:w w:val="110"/>
          </w:rPr>
          <w:t> and</w:t>
        </w:r>
      </w:hyperlink>
      <w:r>
        <w:rPr>
          <w:color w:val="2196D1"/>
          <w:w w:val="110"/>
        </w:rPr>
        <w:t> </w:t>
      </w:r>
      <w:hyperlink w:history="true" w:anchor="_bookmark35">
        <w:r>
          <w:rPr>
            <w:color w:val="2196D1"/>
            <w:w w:val="110"/>
          </w:rPr>
          <w:t>Bettany,</w:t>
        </w:r>
        <w:r>
          <w:rPr>
            <w:color w:val="2196D1"/>
            <w:w w:val="110"/>
          </w:rPr>
          <w:t> 1995</w:t>
        </w:r>
      </w:hyperlink>
      <w:r>
        <w:rPr>
          <w:w w:val="110"/>
        </w:rPr>
        <w:t>;</w:t>
      </w:r>
      <w:r>
        <w:rPr>
          <w:w w:val="110"/>
        </w:rPr>
        <w:t> </w:t>
      </w:r>
      <w:hyperlink w:history="true" w:anchor="_bookmark36">
        <w:r>
          <w:rPr>
            <w:color w:val="2196D1"/>
            <w:w w:val="110"/>
          </w:rPr>
          <w:t>Ellert</w:t>
        </w:r>
        <w:r>
          <w:rPr>
            <w:color w:val="2196D1"/>
            <w:w w:val="110"/>
          </w:rPr>
          <w:t> et</w:t>
        </w:r>
        <w:r>
          <w:rPr>
            <w:color w:val="2196D1"/>
            <w:w w:val="110"/>
          </w:rPr>
          <w:t> al.,</w:t>
        </w:r>
        <w:r>
          <w:rPr>
            <w:color w:val="2196D1"/>
            <w:w w:val="110"/>
          </w:rPr>
          <w:t> 2001</w:t>
        </w:r>
      </w:hyperlink>
      <w:r>
        <w:rPr>
          <w:w w:val="110"/>
        </w:rPr>
        <w:t>)</w:t>
      </w:r>
      <w:r>
        <w:rPr>
          <w:w w:val="110"/>
        </w:rPr>
        <w:t> and</w:t>
      </w:r>
      <w:r>
        <w:rPr>
          <w:w w:val="110"/>
        </w:rPr>
        <w:t> further</w:t>
      </w:r>
      <w:r>
        <w:rPr>
          <w:w w:val="110"/>
        </w:rPr>
        <w:t> adjusted</w:t>
      </w:r>
      <w:r>
        <w:rPr>
          <w:w w:val="110"/>
        </w:rPr>
        <w:t> following</w:t>
      </w:r>
      <w:r>
        <w:rPr>
          <w:w w:val="110"/>
        </w:rPr>
        <w:t> the procedures</w:t>
      </w:r>
      <w:r>
        <w:rPr>
          <w:w w:val="110"/>
        </w:rPr>
        <w:t> outlined</w:t>
      </w:r>
      <w:r>
        <w:rPr>
          <w:w w:val="110"/>
        </w:rPr>
        <w:t> in</w:t>
      </w:r>
      <w:r>
        <w:rPr>
          <w:w w:val="110"/>
        </w:rPr>
        <w:t> a</w:t>
      </w:r>
      <w:r>
        <w:rPr>
          <w:w w:val="110"/>
        </w:rPr>
        <w:t> recent</w:t>
      </w:r>
      <w:r>
        <w:rPr>
          <w:w w:val="110"/>
        </w:rPr>
        <w:t> publication</w:t>
      </w:r>
      <w:r>
        <w:rPr>
          <w:w w:val="110"/>
        </w:rPr>
        <w:t> (</w:t>
      </w:r>
      <w:hyperlink w:history="true" w:anchor="_bookmark69">
        <w:r>
          <w:rPr>
            <w:color w:val="2196D1"/>
            <w:w w:val="110"/>
          </w:rPr>
          <w:t>Sa</w:t>
        </w:r>
        <w:r>
          <w:rPr>
            <w:rFonts w:ascii="Georgia" w:hAnsi="Georgia"/>
            <w:color w:val="2196D1"/>
            <w:w w:val="110"/>
            <w:position w:val="1"/>
          </w:rPr>
          <w:t>´</w:t>
        </w:r>
        <w:r>
          <w:rPr>
            <w:rFonts w:ascii="Georgia" w:hAnsi="Georgia"/>
            <w:color w:val="2196D1"/>
            <w:w w:val="110"/>
            <w:position w:val="1"/>
          </w:rPr>
          <w:t> </w:t>
        </w:r>
        <w:r>
          <w:rPr>
            <w:color w:val="2196D1"/>
            <w:w w:val="110"/>
          </w:rPr>
          <w:t>et</w:t>
        </w:r>
        <w:r>
          <w:rPr>
            <w:color w:val="2196D1"/>
            <w:w w:val="110"/>
          </w:rPr>
          <w:t> al.,</w:t>
        </w:r>
        <w:r>
          <w:rPr>
            <w:color w:val="2196D1"/>
            <w:w w:val="110"/>
          </w:rPr>
          <w:t> 2025</w:t>
        </w:r>
      </w:hyperlink>
      <w:r>
        <w:rPr>
          <w:w w:val="110"/>
        </w:rPr>
        <w:t>).</w:t>
      </w:r>
      <w:r>
        <w:rPr>
          <w:w w:val="110"/>
        </w:rPr>
        <w:t> The rationale</w:t>
      </w:r>
      <w:r>
        <w:rPr>
          <w:w w:val="110"/>
        </w:rPr>
        <w:t> was</w:t>
      </w:r>
      <w:r>
        <w:rPr>
          <w:w w:val="110"/>
        </w:rPr>
        <w:t> to</w:t>
      </w:r>
      <w:r>
        <w:rPr>
          <w:w w:val="110"/>
        </w:rPr>
        <w:t> utilize</w:t>
      </w:r>
      <w:r>
        <w:rPr>
          <w:w w:val="110"/>
        </w:rPr>
        <w:t> the</w:t>
      </w:r>
      <w:r>
        <w:rPr>
          <w:w w:val="110"/>
        </w:rPr>
        <w:t> soil</w:t>
      </w:r>
      <w:r>
        <w:rPr>
          <w:w w:val="110"/>
        </w:rPr>
        <w:t> layers</w:t>
      </w:r>
      <w:r>
        <w:rPr>
          <w:w w:val="110"/>
        </w:rPr>
        <w:t> under</w:t>
      </w:r>
      <w:r>
        <w:rPr>
          <w:w w:val="110"/>
        </w:rPr>
        <w:t> NV</w:t>
      </w:r>
      <w:r>
        <w:rPr>
          <w:w w:val="110"/>
        </w:rPr>
        <w:t> as</w:t>
      </w:r>
      <w:r>
        <w:rPr>
          <w:w w:val="110"/>
        </w:rPr>
        <w:t> the</w:t>
      </w:r>
      <w:r>
        <w:rPr>
          <w:w w:val="110"/>
        </w:rPr>
        <w:t> reference</w:t>
      </w:r>
      <w:r>
        <w:rPr>
          <w:w w:val="110"/>
        </w:rPr>
        <w:t> for accounting</w:t>
      </w:r>
      <w:r>
        <w:rPr>
          <w:w w:val="110"/>
        </w:rPr>
        <w:t> for</w:t>
      </w:r>
      <w:r>
        <w:rPr>
          <w:w w:val="110"/>
        </w:rPr>
        <w:t> the</w:t>
      </w:r>
      <w:r>
        <w:rPr>
          <w:w w:val="110"/>
        </w:rPr>
        <w:t> ESM</w:t>
      </w:r>
      <w:r>
        <w:rPr>
          <w:w w:val="110"/>
        </w:rPr>
        <w:t> in</w:t>
      </w:r>
      <w:r>
        <w:rPr>
          <w:w w:val="110"/>
        </w:rPr>
        <w:t> the</w:t>
      </w:r>
      <w:r>
        <w:rPr>
          <w:w w:val="110"/>
        </w:rPr>
        <w:t> PBT</w:t>
      </w:r>
      <w:r>
        <w:rPr>
          <w:w w:val="110"/>
        </w:rPr>
        <w:t> and</w:t>
      </w:r>
      <w:r>
        <w:rPr>
          <w:w w:val="110"/>
        </w:rPr>
        <w:t> NTS,</w:t>
      </w:r>
      <w:r>
        <w:rPr>
          <w:w w:val="110"/>
        </w:rPr>
        <w:t> as</w:t>
      </w:r>
      <w:r>
        <w:rPr>
          <w:w w:val="110"/>
        </w:rPr>
        <w:t> these</w:t>
      </w:r>
      <w:r>
        <w:rPr>
          <w:w w:val="110"/>
        </w:rPr>
        <w:t> represent</w:t>
      </w:r>
      <w:r>
        <w:rPr>
          <w:w w:val="110"/>
        </w:rPr>
        <w:t> the natural</w:t>
      </w:r>
      <w:r>
        <w:rPr>
          <w:w w:val="110"/>
        </w:rPr>
        <w:t> and</w:t>
      </w:r>
      <w:r>
        <w:rPr>
          <w:w w:val="110"/>
        </w:rPr>
        <w:t> undisturbed</w:t>
      </w:r>
      <w:r>
        <w:rPr>
          <w:w w:val="110"/>
        </w:rPr>
        <w:t> soil</w:t>
      </w:r>
      <w:r>
        <w:rPr>
          <w:w w:val="110"/>
        </w:rPr>
        <w:t> condition.</w:t>
      </w:r>
      <w:r>
        <w:rPr>
          <w:w w:val="110"/>
        </w:rPr>
        <w:t> This</w:t>
      </w:r>
      <w:r>
        <w:rPr>
          <w:w w:val="110"/>
        </w:rPr>
        <w:t> approach</w:t>
      </w:r>
      <w:r>
        <w:rPr>
          <w:w w:val="110"/>
        </w:rPr>
        <w:t> was</w:t>
      </w:r>
      <w:r>
        <w:rPr>
          <w:w w:val="110"/>
        </w:rPr>
        <w:t> deemed appropriate</w:t>
      </w:r>
      <w:r>
        <w:rPr>
          <w:spacing w:val="-7"/>
          <w:w w:val="110"/>
        </w:rPr>
        <w:t> </w:t>
      </w:r>
      <w:r>
        <w:rPr>
          <w:w w:val="110"/>
        </w:rPr>
        <w:t>given</w:t>
      </w:r>
      <w:r>
        <w:rPr>
          <w:spacing w:val="-8"/>
          <w:w w:val="110"/>
        </w:rPr>
        <w:t> </w:t>
      </w:r>
      <w:r>
        <w:rPr>
          <w:w w:val="110"/>
        </w:rPr>
        <w:t>that</w:t>
      </w:r>
      <w:r>
        <w:rPr>
          <w:spacing w:val="-8"/>
          <w:w w:val="110"/>
        </w:rPr>
        <w:t> </w:t>
      </w:r>
      <w:r>
        <w:rPr>
          <w:w w:val="110"/>
        </w:rPr>
        <w:t>the</w:t>
      </w:r>
      <w:r>
        <w:rPr>
          <w:spacing w:val="-8"/>
          <w:w w:val="110"/>
        </w:rPr>
        <w:t> </w:t>
      </w:r>
      <w:r>
        <w:rPr>
          <w:w w:val="110"/>
        </w:rPr>
        <w:t>soil</w:t>
      </w:r>
      <w:r>
        <w:rPr>
          <w:spacing w:val="-8"/>
          <w:w w:val="110"/>
        </w:rPr>
        <w:t> </w:t>
      </w:r>
      <w:r>
        <w:rPr>
          <w:w w:val="110"/>
        </w:rPr>
        <w:t>layers</w:t>
      </w:r>
      <w:r>
        <w:rPr>
          <w:spacing w:val="-9"/>
          <w:w w:val="110"/>
        </w:rPr>
        <w:t> </w:t>
      </w:r>
      <w:r>
        <w:rPr>
          <w:w w:val="110"/>
        </w:rPr>
        <w:t>under</w:t>
      </w:r>
      <w:r>
        <w:rPr>
          <w:spacing w:val="-8"/>
          <w:w w:val="110"/>
        </w:rPr>
        <w:t> </w:t>
      </w:r>
      <w:r>
        <w:rPr>
          <w:w w:val="110"/>
        </w:rPr>
        <w:t>NV</w:t>
      </w:r>
      <w:r>
        <w:rPr>
          <w:spacing w:val="-8"/>
          <w:w w:val="110"/>
        </w:rPr>
        <w:t> </w:t>
      </w:r>
      <w:r>
        <w:rPr>
          <w:w w:val="110"/>
        </w:rPr>
        <w:t>represent</w:t>
      </w:r>
      <w:r>
        <w:rPr>
          <w:spacing w:val="-8"/>
          <w:w w:val="110"/>
        </w:rPr>
        <w:t> </w:t>
      </w:r>
      <w:r>
        <w:rPr>
          <w:w w:val="110"/>
        </w:rPr>
        <w:t>the</w:t>
      </w:r>
      <w:r>
        <w:rPr>
          <w:spacing w:val="-8"/>
          <w:w w:val="110"/>
        </w:rPr>
        <w:t> </w:t>
      </w:r>
      <w:r>
        <w:rPr>
          <w:w w:val="110"/>
        </w:rPr>
        <w:t>baseline</w:t>
      </w:r>
      <w:r>
        <w:rPr>
          <w:spacing w:val="-9"/>
          <w:w w:val="110"/>
        </w:rPr>
        <w:t> </w:t>
      </w:r>
      <w:r>
        <w:rPr>
          <w:w w:val="110"/>
        </w:rPr>
        <w:t>or natural state of soil (</w:t>
      </w:r>
      <w:hyperlink w:history="true" w:anchor="_bookmark69">
        <w:r>
          <w:rPr>
            <w:color w:val="2196D1"/>
            <w:w w:val="110"/>
          </w:rPr>
          <w:t>S</w:t>
        </w:r>
        <w:r>
          <w:rPr>
            <w:rFonts w:ascii="Georgia" w:hAnsi="Georgia"/>
            <w:color w:val="2196D1"/>
            <w:w w:val="110"/>
            <w:position w:val="1"/>
          </w:rPr>
          <w:t>´</w:t>
        </w:r>
        <w:r>
          <w:rPr>
            <w:color w:val="2196D1"/>
            <w:w w:val="110"/>
          </w:rPr>
          <w:t>a et al., 2025</w:t>
        </w:r>
      </w:hyperlink>
      <w:r>
        <w:rPr>
          <w:w w:val="110"/>
        </w:rPr>
        <w:t>).</w:t>
      </w:r>
    </w:p>
    <w:p>
      <w:pPr>
        <w:pStyle w:val="BodyText"/>
        <w:spacing w:before="20"/>
      </w:pPr>
    </w:p>
    <w:p>
      <w:pPr>
        <w:pStyle w:val="ListParagraph"/>
        <w:numPr>
          <w:ilvl w:val="1"/>
          <w:numId w:val="2"/>
        </w:numPr>
        <w:tabs>
          <w:tab w:pos="409" w:val="left" w:leader="none"/>
        </w:tabs>
        <w:spacing w:line="240" w:lineRule="auto" w:before="0" w:after="0"/>
        <w:ind w:left="409" w:right="0" w:hanging="366"/>
        <w:jc w:val="left"/>
        <w:rPr>
          <w:rFonts w:ascii="Cambria"/>
          <w:i/>
          <w:sz w:val="16"/>
        </w:rPr>
      </w:pPr>
      <w:bookmarkStart w:name="2.6 Emissions and mitigation calculation" w:id="19"/>
      <w:bookmarkEnd w:id="19"/>
      <w:r>
        <w:rPr/>
      </w:r>
      <w:r>
        <w:rPr>
          <w:rFonts w:ascii="Cambria"/>
          <w:i/>
          <w:spacing w:val="-2"/>
          <w:sz w:val="16"/>
        </w:rPr>
        <w:t>Emissions</w:t>
      </w:r>
      <w:r>
        <w:rPr>
          <w:rFonts w:ascii="Cambria"/>
          <w:i/>
          <w:spacing w:val="10"/>
          <w:sz w:val="16"/>
        </w:rPr>
        <w:t> </w:t>
      </w:r>
      <w:r>
        <w:rPr>
          <w:rFonts w:ascii="Cambria"/>
          <w:i/>
          <w:spacing w:val="-2"/>
          <w:sz w:val="16"/>
        </w:rPr>
        <w:t>and</w:t>
      </w:r>
      <w:r>
        <w:rPr>
          <w:rFonts w:ascii="Cambria"/>
          <w:i/>
          <w:spacing w:val="11"/>
          <w:sz w:val="16"/>
        </w:rPr>
        <w:t> </w:t>
      </w:r>
      <w:r>
        <w:rPr>
          <w:rFonts w:ascii="Cambria"/>
          <w:i/>
          <w:spacing w:val="-2"/>
          <w:sz w:val="16"/>
        </w:rPr>
        <w:t>mitigation</w:t>
      </w:r>
      <w:r>
        <w:rPr>
          <w:rFonts w:ascii="Cambria"/>
          <w:i/>
          <w:spacing w:val="10"/>
          <w:sz w:val="16"/>
        </w:rPr>
        <w:t> </w:t>
      </w:r>
      <w:r>
        <w:rPr>
          <w:rFonts w:ascii="Cambria"/>
          <w:i/>
          <w:spacing w:val="-2"/>
          <w:sz w:val="16"/>
        </w:rPr>
        <w:t>calculation</w:t>
      </w:r>
    </w:p>
    <w:p>
      <w:pPr>
        <w:pStyle w:val="BodyText"/>
        <w:spacing w:before="46"/>
        <w:rPr>
          <w:rFonts w:ascii="Cambria"/>
          <w:i/>
        </w:rPr>
      </w:pPr>
    </w:p>
    <w:p>
      <w:pPr>
        <w:pStyle w:val="ListParagraph"/>
        <w:numPr>
          <w:ilvl w:val="0"/>
          <w:numId w:val="5"/>
        </w:numPr>
        <w:tabs>
          <w:tab w:pos="280" w:val="left" w:leader="none"/>
        </w:tabs>
        <w:spacing w:line="240" w:lineRule="auto" w:before="0" w:after="0"/>
        <w:ind w:left="280" w:right="0" w:hanging="220"/>
        <w:jc w:val="left"/>
        <w:rPr>
          <w:sz w:val="16"/>
        </w:rPr>
      </w:pPr>
      <w:r>
        <w:rPr>
          <w:w w:val="105"/>
          <w:sz w:val="16"/>
        </w:rPr>
        <w:t>The</w:t>
      </w:r>
      <w:r>
        <w:rPr>
          <w:spacing w:val="7"/>
          <w:w w:val="105"/>
          <w:sz w:val="16"/>
        </w:rPr>
        <w:t> </w:t>
      </w:r>
      <w:r>
        <w:rPr>
          <w:w w:val="105"/>
          <w:sz w:val="16"/>
        </w:rPr>
        <w:t>SOC</w:t>
      </w:r>
      <w:r>
        <w:rPr>
          <w:spacing w:val="8"/>
          <w:w w:val="105"/>
          <w:sz w:val="16"/>
        </w:rPr>
        <w:t> </w:t>
      </w:r>
      <w:r>
        <w:rPr>
          <w:w w:val="105"/>
          <w:sz w:val="16"/>
        </w:rPr>
        <w:t>emissions</w:t>
      </w:r>
      <w:r>
        <w:rPr>
          <w:spacing w:val="9"/>
          <w:w w:val="105"/>
          <w:sz w:val="16"/>
        </w:rPr>
        <w:t> </w:t>
      </w:r>
      <w:r>
        <w:rPr>
          <w:w w:val="105"/>
          <w:sz w:val="16"/>
        </w:rPr>
        <w:t>by</w:t>
      </w:r>
      <w:r>
        <w:rPr>
          <w:spacing w:val="7"/>
          <w:w w:val="105"/>
          <w:sz w:val="16"/>
        </w:rPr>
        <w:t> </w:t>
      </w:r>
      <w:r>
        <w:rPr>
          <w:w w:val="105"/>
          <w:sz w:val="16"/>
        </w:rPr>
        <w:t>PBT</w:t>
      </w:r>
      <w:r>
        <w:rPr>
          <w:spacing w:val="9"/>
          <w:w w:val="105"/>
          <w:sz w:val="16"/>
        </w:rPr>
        <w:t> </w:t>
      </w:r>
      <w:r>
        <w:rPr>
          <w:w w:val="105"/>
          <w:sz w:val="16"/>
        </w:rPr>
        <w:t>accounted</w:t>
      </w:r>
      <w:r>
        <w:rPr>
          <w:spacing w:val="8"/>
          <w:w w:val="105"/>
          <w:sz w:val="16"/>
        </w:rPr>
        <w:t> </w:t>
      </w:r>
      <w:r>
        <w:rPr>
          <w:w w:val="105"/>
          <w:sz w:val="16"/>
        </w:rPr>
        <w:t>for</w:t>
      </w:r>
      <w:r>
        <w:rPr>
          <w:spacing w:val="8"/>
          <w:w w:val="105"/>
          <w:sz w:val="16"/>
        </w:rPr>
        <w:t> </w:t>
      </w:r>
      <w:r>
        <w:rPr>
          <w:w w:val="105"/>
          <w:sz w:val="16"/>
        </w:rPr>
        <w:t>0–100</w:t>
      </w:r>
      <w:r>
        <w:rPr>
          <w:spacing w:val="8"/>
          <w:w w:val="105"/>
          <w:sz w:val="16"/>
        </w:rPr>
        <w:t> </w:t>
      </w:r>
      <w:r>
        <w:rPr>
          <w:spacing w:val="-5"/>
          <w:w w:val="105"/>
          <w:sz w:val="16"/>
        </w:rPr>
        <w:t>cm:</w:t>
      </w:r>
    </w:p>
    <w:p>
      <w:pPr>
        <w:pStyle w:val="BodyText"/>
        <w:spacing w:line="271" w:lineRule="auto" w:before="14"/>
        <w:ind w:left="281" w:firstLine="159"/>
        <w:jc w:val="both"/>
      </w:pPr>
      <w:r>
        <w:rPr>
          <w:w w:val="105"/>
        </w:rPr>
        <w:t>NV</w:t>
      </w:r>
      <w:r>
        <w:rPr>
          <w:spacing w:val="-4"/>
          <w:w w:val="105"/>
        </w:rPr>
        <w:t> </w:t>
      </w:r>
      <w:r>
        <w:rPr>
          <w:w w:val="105"/>
        </w:rPr>
        <w:t>SOC</w:t>
      </w:r>
      <w:r>
        <w:rPr>
          <w:spacing w:val="-4"/>
          <w:w w:val="105"/>
        </w:rPr>
        <w:t> </w:t>
      </w:r>
      <w:r>
        <w:rPr>
          <w:w w:val="105"/>
        </w:rPr>
        <w:t>stock</w:t>
      </w:r>
      <w:r>
        <w:rPr>
          <w:spacing w:val="-4"/>
          <w:w w:val="105"/>
        </w:rPr>
        <w:t> </w:t>
      </w:r>
      <w:r>
        <w:rPr>
          <w:w w:val="105"/>
        </w:rPr>
        <w:t>-</w:t>
      </w:r>
      <w:r>
        <w:rPr>
          <w:spacing w:val="-4"/>
          <w:w w:val="105"/>
        </w:rPr>
        <w:t> </w:t>
      </w:r>
      <w:r>
        <w:rPr>
          <w:w w:val="105"/>
        </w:rPr>
        <w:t>PBT</w:t>
      </w:r>
      <w:r>
        <w:rPr>
          <w:spacing w:val="-4"/>
          <w:w w:val="105"/>
        </w:rPr>
        <w:t> </w:t>
      </w:r>
      <w:r>
        <w:rPr>
          <w:w w:val="105"/>
        </w:rPr>
        <w:t>SOC</w:t>
      </w:r>
      <w:r>
        <w:rPr>
          <w:spacing w:val="-4"/>
          <w:w w:val="105"/>
        </w:rPr>
        <w:t> </w:t>
      </w:r>
      <w:r>
        <w:rPr>
          <w:w w:val="105"/>
        </w:rPr>
        <w:t>stock,</w:t>
      </w:r>
      <w:r>
        <w:rPr>
          <w:spacing w:val="-3"/>
          <w:w w:val="105"/>
        </w:rPr>
        <w:t> </w:t>
      </w:r>
      <w:r>
        <w:rPr>
          <w:w w:val="105"/>
        </w:rPr>
        <w:t>in</w:t>
      </w:r>
      <w:r>
        <w:rPr>
          <w:spacing w:val="-4"/>
          <w:w w:val="105"/>
        </w:rPr>
        <w:t> </w:t>
      </w:r>
      <w:r>
        <w:rPr>
          <w:w w:val="105"/>
        </w:rPr>
        <w:t>Mg</w:t>
      </w:r>
      <w:r>
        <w:rPr>
          <w:spacing w:val="-4"/>
          <w:w w:val="105"/>
        </w:rPr>
        <w:t> </w:t>
      </w:r>
      <w:r>
        <w:rPr>
          <w:w w:val="105"/>
        </w:rPr>
        <w:t>C</w:t>
      </w:r>
      <w:r>
        <w:rPr>
          <w:spacing w:val="-4"/>
          <w:w w:val="105"/>
        </w:rPr>
        <w:t> </w:t>
      </w:r>
      <w:r>
        <w:rPr>
          <w:w w:val="105"/>
        </w:rPr>
        <w:t>ha</w:t>
      </w:r>
      <w:r>
        <w:rPr>
          <w:rFonts w:ascii="Tahoma" w:hAnsi="Tahoma"/>
          <w:w w:val="105"/>
          <w:vertAlign w:val="superscript"/>
        </w:rPr>
        <w:t>—</w:t>
      </w:r>
      <w:r>
        <w:rPr>
          <w:w w:val="105"/>
          <w:vertAlign w:val="superscript"/>
        </w:rPr>
        <w:t>1</w:t>
      </w:r>
      <w:r>
        <w:rPr>
          <w:w w:val="105"/>
          <w:vertAlign w:val="baseline"/>
        </w:rPr>
        <w:t>.</w:t>
      </w:r>
      <w:r>
        <w:rPr>
          <w:spacing w:val="-3"/>
          <w:w w:val="105"/>
          <w:vertAlign w:val="baseline"/>
        </w:rPr>
        <w:t> </w:t>
      </w:r>
      <w:r>
        <w:rPr>
          <w:w w:val="105"/>
          <w:vertAlign w:val="baseline"/>
        </w:rPr>
        <w:t>The</w:t>
      </w:r>
      <w:r>
        <w:rPr>
          <w:spacing w:val="-4"/>
          <w:w w:val="105"/>
          <w:vertAlign w:val="baseline"/>
        </w:rPr>
        <w:t> </w:t>
      </w:r>
      <w:r>
        <w:rPr>
          <w:w w:val="105"/>
          <w:vertAlign w:val="baseline"/>
        </w:rPr>
        <w:t>SOC</w:t>
      </w:r>
      <w:r>
        <w:rPr>
          <w:spacing w:val="-4"/>
          <w:w w:val="105"/>
          <w:vertAlign w:val="baseline"/>
        </w:rPr>
        <w:t> </w:t>
      </w:r>
      <w:r>
        <w:rPr>
          <w:w w:val="105"/>
          <w:vertAlign w:val="baseline"/>
        </w:rPr>
        <w:t>stock</w:t>
      </w:r>
      <w:r>
        <w:rPr>
          <w:spacing w:val="-4"/>
          <w:w w:val="105"/>
          <w:vertAlign w:val="baseline"/>
        </w:rPr>
        <w:t> </w:t>
      </w:r>
      <w:r>
        <w:rPr>
          <w:w w:val="105"/>
          <w:vertAlign w:val="baseline"/>
        </w:rPr>
        <w:t>loss for</w:t>
      </w:r>
      <w:r>
        <w:rPr>
          <w:spacing w:val="13"/>
          <w:w w:val="105"/>
          <w:vertAlign w:val="baseline"/>
        </w:rPr>
        <w:t> </w:t>
      </w:r>
      <w:r>
        <w:rPr>
          <w:w w:val="105"/>
          <w:vertAlign w:val="baseline"/>
        </w:rPr>
        <w:t>0–100</w:t>
      </w:r>
      <w:r>
        <w:rPr>
          <w:spacing w:val="15"/>
          <w:w w:val="105"/>
          <w:vertAlign w:val="baseline"/>
        </w:rPr>
        <w:t> </w:t>
      </w:r>
      <w:r>
        <w:rPr>
          <w:w w:val="105"/>
          <w:vertAlign w:val="baseline"/>
        </w:rPr>
        <w:t>cm</w:t>
      </w:r>
      <w:r>
        <w:rPr>
          <w:spacing w:val="13"/>
          <w:w w:val="105"/>
          <w:vertAlign w:val="baseline"/>
        </w:rPr>
        <w:t> </w:t>
      </w:r>
      <w:r>
        <w:rPr>
          <w:w w:val="105"/>
          <w:vertAlign w:val="baseline"/>
        </w:rPr>
        <w:t>layer</w:t>
      </w:r>
      <w:r>
        <w:rPr>
          <w:spacing w:val="15"/>
          <w:w w:val="105"/>
          <w:vertAlign w:val="baseline"/>
        </w:rPr>
        <w:t> </w:t>
      </w:r>
      <w:r>
        <w:rPr>
          <w:w w:val="105"/>
          <w:vertAlign w:val="baseline"/>
        </w:rPr>
        <w:t>is</w:t>
      </w:r>
      <w:r>
        <w:rPr>
          <w:spacing w:val="13"/>
          <w:w w:val="105"/>
          <w:vertAlign w:val="baseline"/>
        </w:rPr>
        <w:t> </w:t>
      </w:r>
      <w:r>
        <w:rPr>
          <w:w w:val="105"/>
          <w:vertAlign w:val="baseline"/>
        </w:rPr>
        <w:t>the</w:t>
      </w:r>
      <w:r>
        <w:rPr>
          <w:spacing w:val="14"/>
          <w:w w:val="105"/>
          <w:vertAlign w:val="baseline"/>
        </w:rPr>
        <w:t> </w:t>
      </w:r>
      <w:r>
        <w:rPr>
          <w:w w:val="105"/>
          <w:vertAlign w:val="baseline"/>
        </w:rPr>
        <w:t>sum</w:t>
      </w:r>
      <w:r>
        <w:rPr>
          <w:spacing w:val="13"/>
          <w:w w:val="105"/>
          <w:vertAlign w:val="baseline"/>
        </w:rPr>
        <w:t> </w:t>
      </w:r>
      <w:r>
        <w:rPr>
          <w:w w:val="105"/>
          <w:vertAlign w:val="baseline"/>
        </w:rPr>
        <w:t>of</w:t>
      </w:r>
      <w:r>
        <w:rPr>
          <w:spacing w:val="13"/>
          <w:w w:val="105"/>
          <w:vertAlign w:val="baseline"/>
        </w:rPr>
        <w:t> </w:t>
      </w:r>
      <w:r>
        <w:rPr>
          <w:w w:val="105"/>
          <w:vertAlign w:val="baseline"/>
        </w:rPr>
        <w:t>all</w:t>
      </w:r>
      <w:r>
        <w:rPr>
          <w:spacing w:val="14"/>
          <w:w w:val="105"/>
          <w:vertAlign w:val="baseline"/>
        </w:rPr>
        <w:t> </w:t>
      </w:r>
      <w:r>
        <w:rPr>
          <w:w w:val="105"/>
          <w:vertAlign w:val="baseline"/>
        </w:rPr>
        <w:t>depths</w:t>
      </w:r>
      <w:r>
        <w:rPr>
          <w:spacing w:val="15"/>
          <w:w w:val="105"/>
          <w:vertAlign w:val="baseline"/>
        </w:rPr>
        <w:t> </w:t>
      </w:r>
      <w:r>
        <w:rPr>
          <w:w w:val="105"/>
          <w:vertAlign w:val="baseline"/>
        </w:rPr>
        <w:t>sampled</w:t>
      </w:r>
      <w:r>
        <w:rPr>
          <w:spacing w:val="13"/>
          <w:w w:val="105"/>
          <w:vertAlign w:val="baseline"/>
        </w:rPr>
        <w:t> </w:t>
      </w:r>
      <w:r>
        <w:rPr>
          <w:w w:val="105"/>
          <w:vertAlign w:val="baseline"/>
        </w:rPr>
        <w:t>to</w:t>
      </w:r>
      <w:r>
        <w:rPr>
          <w:spacing w:val="13"/>
          <w:w w:val="105"/>
          <w:vertAlign w:val="baseline"/>
        </w:rPr>
        <w:t> </w:t>
      </w:r>
      <w:r>
        <w:rPr>
          <w:w w:val="105"/>
          <w:vertAlign w:val="baseline"/>
        </w:rPr>
        <w:t>represent</w:t>
      </w:r>
      <w:r>
        <w:rPr>
          <w:spacing w:val="14"/>
          <w:w w:val="105"/>
          <w:vertAlign w:val="baseline"/>
        </w:rPr>
        <w:t> </w:t>
      </w:r>
      <w:r>
        <w:rPr>
          <w:spacing w:val="-5"/>
          <w:w w:val="105"/>
          <w:vertAlign w:val="baseline"/>
        </w:rPr>
        <w:t>the</w:t>
      </w:r>
    </w:p>
    <w:p>
      <w:pPr>
        <w:pStyle w:val="BodyText"/>
        <w:spacing w:line="220" w:lineRule="auto" w:before="14"/>
        <w:ind w:left="281"/>
        <w:jc w:val="both"/>
      </w:pPr>
      <w:r>
        <w:rPr>
          <w:w w:val="110"/>
        </w:rPr>
        <w:t>total</w:t>
      </w:r>
      <w:r>
        <w:rPr>
          <w:spacing w:val="-3"/>
          <w:w w:val="110"/>
        </w:rPr>
        <w:t> </w:t>
      </w:r>
      <w:r>
        <w:rPr>
          <w:w w:val="110"/>
        </w:rPr>
        <w:t>loss</w:t>
      </w:r>
      <w:r>
        <w:rPr>
          <w:spacing w:val="-4"/>
          <w:w w:val="110"/>
        </w:rPr>
        <w:t> </w:t>
      </w:r>
      <w:r>
        <w:rPr>
          <w:w w:val="110"/>
        </w:rPr>
        <w:t>to</w:t>
      </w:r>
      <w:r>
        <w:rPr>
          <w:spacing w:val="-4"/>
          <w:w w:val="110"/>
        </w:rPr>
        <w:t> </w:t>
      </w:r>
      <w:r>
        <w:rPr>
          <w:w w:val="110"/>
        </w:rPr>
        <w:t>1-m</w:t>
      </w:r>
      <w:r>
        <w:rPr>
          <w:spacing w:val="-4"/>
          <w:w w:val="110"/>
        </w:rPr>
        <w:t> </w:t>
      </w:r>
      <w:r>
        <w:rPr>
          <w:w w:val="110"/>
        </w:rPr>
        <w:t>depth.</w:t>
      </w:r>
      <w:r>
        <w:rPr>
          <w:spacing w:val="-4"/>
          <w:w w:val="110"/>
        </w:rPr>
        <w:t> </w:t>
      </w:r>
      <w:r>
        <w:rPr>
          <w:w w:val="110"/>
        </w:rPr>
        <w:t>The</w:t>
      </w:r>
      <w:r>
        <w:rPr>
          <w:spacing w:val="-5"/>
          <w:w w:val="110"/>
        </w:rPr>
        <w:t> </w:t>
      </w:r>
      <w:r>
        <w:rPr>
          <w:w w:val="110"/>
        </w:rPr>
        <w:t>quantity</w:t>
      </w:r>
      <w:r>
        <w:rPr>
          <w:spacing w:val="-4"/>
          <w:w w:val="110"/>
        </w:rPr>
        <w:t> </w:t>
      </w:r>
      <w:r>
        <w:rPr>
          <w:w w:val="110"/>
        </w:rPr>
        <w:t>of</w:t>
      </w:r>
      <w:r>
        <w:rPr>
          <w:spacing w:val="-3"/>
          <w:w w:val="110"/>
        </w:rPr>
        <w:t> </w:t>
      </w:r>
      <w:r>
        <w:rPr>
          <w:w w:val="110"/>
        </w:rPr>
        <w:t>SOC</w:t>
      </w:r>
      <w:r>
        <w:rPr>
          <w:spacing w:val="-4"/>
          <w:w w:val="110"/>
        </w:rPr>
        <w:t> </w:t>
      </w:r>
      <w:r>
        <w:rPr>
          <w:w w:val="110"/>
        </w:rPr>
        <w:t>stock</w:t>
      </w:r>
      <w:r>
        <w:rPr>
          <w:spacing w:val="-4"/>
          <w:w w:val="110"/>
        </w:rPr>
        <w:t> </w:t>
      </w:r>
      <w:r>
        <w:rPr>
          <w:w w:val="110"/>
        </w:rPr>
        <w:t>that</w:t>
      </w:r>
      <w:r>
        <w:rPr>
          <w:spacing w:val="-4"/>
          <w:w w:val="110"/>
        </w:rPr>
        <w:t> </w:t>
      </w:r>
      <w:r>
        <w:rPr>
          <w:w w:val="110"/>
        </w:rPr>
        <w:t>was</w:t>
      </w:r>
      <w:r>
        <w:rPr>
          <w:spacing w:val="-5"/>
          <w:w w:val="110"/>
        </w:rPr>
        <w:t> </w:t>
      </w:r>
      <w:r>
        <w:rPr>
          <w:w w:val="110"/>
        </w:rPr>
        <w:t>lost</w:t>
      </w:r>
      <w:r>
        <w:rPr>
          <w:spacing w:val="-4"/>
          <w:w w:val="110"/>
        </w:rPr>
        <w:t> </w:t>
      </w:r>
      <w:r>
        <w:rPr>
          <w:w w:val="110"/>
        </w:rPr>
        <w:t>was converted</w:t>
      </w:r>
      <w:r>
        <w:rPr>
          <w:spacing w:val="-9"/>
          <w:w w:val="110"/>
        </w:rPr>
        <w:t> </w:t>
      </w:r>
      <w:r>
        <w:rPr>
          <w:w w:val="110"/>
        </w:rPr>
        <w:t>to</w:t>
      </w:r>
      <w:r>
        <w:rPr>
          <w:spacing w:val="-9"/>
          <w:w w:val="110"/>
        </w:rPr>
        <w:t> </w:t>
      </w:r>
      <w:r>
        <w:rPr>
          <w:w w:val="110"/>
        </w:rPr>
        <w:t>CO</w:t>
      </w:r>
      <w:r>
        <w:rPr>
          <w:rFonts w:ascii="Lucida Sans Unicode" w:hAnsi="Lucida Sans Unicode"/>
          <w:w w:val="110"/>
        </w:rPr>
        <w:t>₂</w:t>
      </w:r>
      <w:r>
        <w:rPr>
          <w:w w:val="110"/>
        </w:rPr>
        <w:t>e</w:t>
      </w:r>
      <w:r>
        <w:rPr>
          <w:spacing w:val="-9"/>
          <w:w w:val="110"/>
        </w:rPr>
        <w:t> </w:t>
      </w:r>
      <w:r>
        <w:rPr>
          <w:w w:val="110"/>
        </w:rPr>
        <w:t>by</w:t>
      </w:r>
      <w:r>
        <w:rPr>
          <w:spacing w:val="-9"/>
          <w:w w:val="110"/>
        </w:rPr>
        <w:t> </w:t>
      </w:r>
      <w:r>
        <w:rPr>
          <w:w w:val="110"/>
        </w:rPr>
        <w:t>multiplying</w:t>
      </w:r>
      <w:r>
        <w:rPr>
          <w:spacing w:val="-9"/>
          <w:w w:val="110"/>
        </w:rPr>
        <w:t> </w:t>
      </w:r>
      <w:r>
        <w:rPr>
          <w:w w:val="110"/>
        </w:rPr>
        <w:t>the</w:t>
      </w:r>
      <w:r>
        <w:rPr>
          <w:spacing w:val="-8"/>
          <w:w w:val="110"/>
        </w:rPr>
        <w:t> </w:t>
      </w:r>
      <w:r>
        <w:rPr>
          <w:w w:val="110"/>
        </w:rPr>
        <w:t>SOC</w:t>
      </w:r>
      <w:r>
        <w:rPr>
          <w:spacing w:val="-9"/>
          <w:w w:val="110"/>
        </w:rPr>
        <w:t> </w:t>
      </w:r>
      <w:r>
        <w:rPr>
          <w:w w:val="110"/>
        </w:rPr>
        <w:t>stock</w:t>
      </w:r>
      <w:r>
        <w:rPr>
          <w:spacing w:val="-9"/>
          <w:w w:val="110"/>
        </w:rPr>
        <w:t> </w:t>
      </w:r>
      <w:r>
        <w:rPr>
          <w:w w:val="110"/>
        </w:rPr>
        <w:t>by</w:t>
      </w:r>
      <w:r>
        <w:rPr>
          <w:spacing w:val="-9"/>
          <w:w w:val="110"/>
        </w:rPr>
        <w:t> </w:t>
      </w:r>
      <w:r>
        <w:rPr>
          <w:w w:val="110"/>
        </w:rPr>
        <w:t>a</w:t>
      </w:r>
      <w:r>
        <w:rPr>
          <w:spacing w:val="-8"/>
          <w:w w:val="110"/>
        </w:rPr>
        <w:t> </w:t>
      </w:r>
      <w:r>
        <w:rPr>
          <w:w w:val="110"/>
        </w:rPr>
        <w:t>factor</w:t>
      </w:r>
      <w:r>
        <w:rPr>
          <w:spacing w:val="-9"/>
          <w:w w:val="110"/>
        </w:rPr>
        <w:t> </w:t>
      </w:r>
      <w:r>
        <w:rPr>
          <w:w w:val="110"/>
        </w:rPr>
        <w:t>of</w:t>
      </w:r>
      <w:r>
        <w:rPr>
          <w:spacing w:val="-9"/>
          <w:w w:val="110"/>
        </w:rPr>
        <w:t> </w:t>
      </w:r>
      <w:r>
        <w:rPr>
          <w:w w:val="110"/>
        </w:rPr>
        <w:t>3.67, which</w:t>
      </w:r>
      <w:r>
        <w:rPr>
          <w:w w:val="110"/>
        </w:rPr>
        <w:t> was</w:t>
      </w:r>
      <w:r>
        <w:rPr>
          <w:w w:val="110"/>
        </w:rPr>
        <w:t> obtained</w:t>
      </w:r>
      <w:r>
        <w:rPr>
          <w:w w:val="110"/>
        </w:rPr>
        <w:t> by</w:t>
      </w:r>
      <w:r>
        <w:rPr>
          <w:w w:val="110"/>
        </w:rPr>
        <w:t> determining</w:t>
      </w:r>
      <w:r>
        <w:rPr>
          <w:w w:val="110"/>
        </w:rPr>
        <w:t> the</w:t>
      </w:r>
      <w:r>
        <w:rPr>
          <w:w w:val="110"/>
        </w:rPr>
        <w:t> atomic</w:t>
      </w:r>
      <w:r>
        <w:rPr>
          <w:w w:val="110"/>
        </w:rPr>
        <w:t> mass</w:t>
      </w:r>
      <w:r>
        <w:rPr>
          <w:w w:val="110"/>
        </w:rPr>
        <w:t> of</w:t>
      </w:r>
      <w:r>
        <w:rPr>
          <w:w w:val="110"/>
        </w:rPr>
        <w:t> CO</w:t>
      </w:r>
      <w:r>
        <w:rPr>
          <w:rFonts w:ascii="Lucida Sans Unicode" w:hAnsi="Lucida Sans Unicode"/>
          <w:w w:val="110"/>
        </w:rPr>
        <w:t>₂</w:t>
      </w:r>
      <w:r>
        <w:rPr>
          <w:w w:val="110"/>
        </w:rPr>
        <w:t>.</w:t>
      </w:r>
      <w:r>
        <w:rPr>
          <w:w w:val="110"/>
        </w:rPr>
        <w:t> The molecular</w:t>
      </w:r>
      <w:r>
        <w:rPr>
          <w:spacing w:val="13"/>
          <w:w w:val="110"/>
        </w:rPr>
        <w:t> </w:t>
      </w:r>
      <w:r>
        <w:rPr>
          <w:w w:val="110"/>
        </w:rPr>
        <w:t>formula</w:t>
      </w:r>
      <w:r>
        <w:rPr>
          <w:spacing w:val="13"/>
          <w:w w:val="110"/>
        </w:rPr>
        <w:t> </w:t>
      </w:r>
      <w:r>
        <w:rPr>
          <w:w w:val="110"/>
        </w:rPr>
        <w:t>for</w:t>
      </w:r>
      <w:r>
        <w:rPr>
          <w:spacing w:val="14"/>
          <w:w w:val="110"/>
        </w:rPr>
        <w:t> </w:t>
      </w:r>
      <w:r>
        <w:rPr>
          <w:w w:val="110"/>
        </w:rPr>
        <w:t>carbon</w:t>
      </w:r>
      <w:r>
        <w:rPr>
          <w:spacing w:val="13"/>
          <w:w w:val="110"/>
        </w:rPr>
        <w:t> </w:t>
      </w:r>
      <w:r>
        <w:rPr>
          <w:w w:val="110"/>
        </w:rPr>
        <w:t>dioxide</w:t>
      </w:r>
      <w:r>
        <w:rPr>
          <w:spacing w:val="14"/>
          <w:w w:val="110"/>
        </w:rPr>
        <w:t> </w:t>
      </w:r>
      <w:r>
        <w:rPr>
          <w:w w:val="110"/>
        </w:rPr>
        <w:t>is</w:t>
      </w:r>
      <w:r>
        <w:rPr>
          <w:spacing w:val="13"/>
          <w:w w:val="110"/>
        </w:rPr>
        <w:t> </w:t>
      </w:r>
      <w:r>
        <w:rPr>
          <w:w w:val="110"/>
        </w:rPr>
        <w:t>C</w:t>
      </w:r>
      <w:r>
        <w:rPr>
          <w:spacing w:val="13"/>
          <w:w w:val="110"/>
        </w:rPr>
        <w:t> </w:t>
      </w:r>
      <w:r>
        <w:rPr>
          <w:rFonts w:ascii="Tahoma" w:hAnsi="Tahoma"/>
          <w:w w:val="110"/>
        </w:rPr>
        <w:t>=</w:t>
      </w:r>
      <w:r>
        <w:rPr>
          <w:rFonts w:ascii="Tahoma" w:hAnsi="Tahoma"/>
          <w:spacing w:val="3"/>
          <w:w w:val="110"/>
        </w:rPr>
        <w:t> </w:t>
      </w:r>
      <w:r>
        <w:rPr>
          <w:w w:val="110"/>
        </w:rPr>
        <w:t>12,</w:t>
      </w:r>
      <w:r>
        <w:rPr>
          <w:spacing w:val="12"/>
          <w:w w:val="110"/>
        </w:rPr>
        <w:t> </w:t>
      </w:r>
      <w:r>
        <w:rPr>
          <w:w w:val="110"/>
        </w:rPr>
        <w:t>O</w:t>
      </w:r>
      <w:r>
        <w:rPr>
          <w:spacing w:val="14"/>
          <w:w w:val="110"/>
        </w:rPr>
        <w:t> </w:t>
      </w:r>
      <w:r>
        <w:rPr>
          <w:rFonts w:ascii="Tahoma" w:hAnsi="Tahoma"/>
          <w:w w:val="110"/>
        </w:rPr>
        <w:t>=</w:t>
      </w:r>
      <w:r>
        <w:rPr>
          <w:rFonts w:ascii="Tahoma" w:hAnsi="Tahoma"/>
          <w:spacing w:val="2"/>
          <w:w w:val="110"/>
        </w:rPr>
        <w:t> </w:t>
      </w:r>
      <w:r>
        <w:rPr>
          <w:w w:val="110"/>
        </w:rPr>
        <w:t>16,</w:t>
      </w:r>
      <w:r>
        <w:rPr>
          <w:spacing w:val="14"/>
          <w:w w:val="110"/>
        </w:rPr>
        <w:t> </w:t>
      </w:r>
      <w:r>
        <w:rPr>
          <w:w w:val="110"/>
        </w:rPr>
        <w:t>and</w:t>
      </w:r>
      <w:r>
        <w:rPr>
          <w:spacing w:val="12"/>
          <w:w w:val="110"/>
        </w:rPr>
        <w:t> </w:t>
      </w:r>
      <w:r>
        <w:rPr>
          <w:spacing w:val="-5"/>
          <w:w w:val="110"/>
        </w:rPr>
        <w:t>the</w:t>
      </w:r>
    </w:p>
    <w:p>
      <w:pPr>
        <w:pStyle w:val="BodyText"/>
        <w:spacing w:line="273" w:lineRule="auto" w:before="24"/>
        <w:ind w:left="281" w:hanging="1"/>
        <w:jc w:val="both"/>
      </w:pPr>
      <w:r>
        <w:rPr>
          <w:w w:val="110"/>
        </w:rPr>
        <w:t>molecular</w:t>
      </w:r>
      <w:r>
        <w:rPr>
          <w:spacing w:val="-11"/>
          <w:w w:val="110"/>
        </w:rPr>
        <w:t> </w:t>
      </w:r>
      <w:r>
        <w:rPr>
          <w:w w:val="110"/>
        </w:rPr>
        <w:t>weight</w:t>
      </w:r>
      <w:r>
        <w:rPr>
          <w:spacing w:val="-11"/>
          <w:w w:val="110"/>
        </w:rPr>
        <w:t> </w:t>
      </w:r>
      <w:r>
        <w:rPr>
          <w:w w:val="110"/>
        </w:rPr>
        <w:t>of</w:t>
      </w:r>
      <w:r>
        <w:rPr>
          <w:spacing w:val="-11"/>
          <w:w w:val="110"/>
        </w:rPr>
        <w:t> </w:t>
      </w:r>
      <w:r>
        <w:rPr>
          <w:w w:val="110"/>
        </w:rPr>
        <w:t>carbon</w:t>
      </w:r>
      <w:r>
        <w:rPr>
          <w:spacing w:val="-11"/>
          <w:w w:val="110"/>
        </w:rPr>
        <w:t> </w:t>
      </w:r>
      <w:r>
        <w:rPr>
          <w:w w:val="110"/>
        </w:rPr>
        <w:t>dioxide</w:t>
      </w:r>
      <w:r>
        <w:rPr>
          <w:spacing w:val="-11"/>
          <w:w w:val="110"/>
        </w:rPr>
        <w:t> </w:t>
      </w:r>
      <w:r>
        <w:rPr>
          <w:w w:val="110"/>
        </w:rPr>
        <w:t>is</w:t>
      </w:r>
      <w:r>
        <w:rPr>
          <w:spacing w:val="-11"/>
          <w:w w:val="110"/>
        </w:rPr>
        <w:t> </w:t>
      </w:r>
      <w:r>
        <w:rPr>
          <w:w w:val="110"/>
        </w:rPr>
        <w:t>44.</w:t>
      </w:r>
      <w:r>
        <w:rPr>
          <w:spacing w:val="-11"/>
          <w:w w:val="110"/>
        </w:rPr>
        <w:t> </w:t>
      </w:r>
      <w:r>
        <w:rPr>
          <w:w w:val="110"/>
        </w:rPr>
        <w:t>The</w:t>
      </w:r>
      <w:r>
        <w:rPr>
          <w:spacing w:val="-11"/>
          <w:w w:val="110"/>
        </w:rPr>
        <w:t> </w:t>
      </w:r>
      <w:r>
        <w:rPr>
          <w:w w:val="110"/>
        </w:rPr>
        <w:t>ratio</w:t>
      </w:r>
      <w:r>
        <w:rPr>
          <w:spacing w:val="-11"/>
          <w:w w:val="110"/>
        </w:rPr>
        <w:t> </w:t>
      </w:r>
      <w:r>
        <w:rPr>
          <w:w w:val="110"/>
        </w:rPr>
        <w:t>of</w:t>
      </w:r>
      <w:r>
        <w:rPr>
          <w:spacing w:val="-11"/>
          <w:w w:val="110"/>
        </w:rPr>
        <w:t> </w:t>
      </w:r>
      <w:r>
        <w:rPr>
          <w:w w:val="110"/>
        </w:rPr>
        <w:t>44</w:t>
      </w:r>
      <w:r>
        <w:rPr>
          <w:spacing w:val="-11"/>
          <w:w w:val="110"/>
        </w:rPr>
        <w:t> </w:t>
      </w:r>
      <w:r>
        <w:rPr>
          <w:w w:val="110"/>
        </w:rPr>
        <w:t>(CO</w:t>
      </w:r>
      <w:r>
        <w:rPr>
          <w:w w:val="110"/>
          <w:vertAlign w:val="subscript"/>
        </w:rPr>
        <w:t>2</w:t>
      </w:r>
      <w:r>
        <w:rPr>
          <w:spacing w:val="-11"/>
          <w:w w:val="110"/>
          <w:vertAlign w:val="baseline"/>
        </w:rPr>
        <w:t> </w:t>
      </w:r>
      <w:r>
        <w:rPr>
          <w:w w:val="110"/>
          <w:vertAlign w:val="baseline"/>
        </w:rPr>
        <w:t>mass) to 12 (C mass) is 3.67.</w:t>
      </w:r>
    </w:p>
    <w:p>
      <w:pPr>
        <w:pStyle w:val="ListParagraph"/>
        <w:numPr>
          <w:ilvl w:val="0"/>
          <w:numId w:val="5"/>
        </w:numPr>
        <w:tabs>
          <w:tab w:pos="280" w:val="left" w:leader="none"/>
        </w:tabs>
        <w:spacing w:line="183" w:lineRule="exact" w:before="0" w:after="0"/>
        <w:ind w:left="280" w:right="0" w:hanging="220"/>
        <w:jc w:val="left"/>
        <w:rPr>
          <w:sz w:val="16"/>
        </w:rPr>
      </w:pPr>
      <w:r>
        <w:rPr>
          <w:w w:val="110"/>
          <w:sz w:val="16"/>
        </w:rPr>
        <w:t>The</w:t>
      </w:r>
      <w:r>
        <w:rPr>
          <w:spacing w:val="-6"/>
          <w:w w:val="110"/>
          <w:sz w:val="16"/>
        </w:rPr>
        <w:t> </w:t>
      </w:r>
      <w:r>
        <w:rPr>
          <w:w w:val="110"/>
          <w:sz w:val="16"/>
        </w:rPr>
        <w:t>SOC</w:t>
      </w:r>
      <w:r>
        <w:rPr>
          <w:spacing w:val="-5"/>
          <w:w w:val="110"/>
          <w:sz w:val="16"/>
        </w:rPr>
        <w:t> </w:t>
      </w:r>
      <w:r>
        <w:rPr>
          <w:w w:val="110"/>
          <w:sz w:val="16"/>
        </w:rPr>
        <w:t>mitigation</w:t>
      </w:r>
      <w:r>
        <w:rPr>
          <w:spacing w:val="-5"/>
          <w:w w:val="110"/>
          <w:sz w:val="16"/>
        </w:rPr>
        <w:t> </w:t>
      </w:r>
      <w:r>
        <w:rPr>
          <w:w w:val="110"/>
          <w:sz w:val="16"/>
        </w:rPr>
        <w:t>(in</w:t>
      </w:r>
      <w:r>
        <w:rPr>
          <w:spacing w:val="-5"/>
          <w:w w:val="110"/>
          <w:sz w:val="16"/>
        </w:rPr>
        <w:t> </w:t>
      </w:r>
      <w:r>
        <w:rPr>
          <w:w w:val="110"/>
          <w:sz w:val="16"/>
        </w:rPr>
        <w:t>Mg</w:t>
      </w:r>
      <w:r>
        <w:rPr>
          <w:spacing w:val="-5"/>
          <w:w w:val="110"/>
          <w:sz w:val="16"/>
        </w:rPr>
        <w:t> </w:t>
      </w:r>
      <w:r>
        <w:rPr>
          <w:w w:val="110"/>
          <w:sz w:val="16"/>
        </w:rPr>
        <w:t>CO</w:t>
      </w:r>
      <w:r>
        <w:rPr>
          <w:w w:val="110"/>
          <w:sz w:val="16"/>
          <w:vertAlign w:val="subscript"/>
        </w:rPr>
        <w:t>2</w:t>
      </w:r>
      <w:r>
        <w:rPr>
          <w:w w:val="110"/>
          <w:sz w:val="16"/>
          <w:vertAlign w:val="baseline"/>
        </w:rPr>
        <w:t>e</w:t>
      </w:r>
      <w:r>
        <w:rPr>
          <w:spacing w:val="-6"/>
          <w:w w:val="110"/>
          <w:sz w:val="16"/>
          <w:vertAlign w:val="baseline"/>
        </w:rPr>
        <w:t> </w:t>
      </w:r>
      <w:r>
        <w:rPr>
          <w:w w:val="110"/>
          <w:sz w:val="16"/>
          <w:vertAlign w:val="baseline"/>
        </w:rPr>
        <w:t>ha</w:t>
      </w:r>
      <w:r>
        <w:rPr>
          <w:rFonts w:ascii="Tahoma" w:hAnsi="Tahoma"/>
          <w:w w:val="110"/>
          <w:sz w:val="16"/>
          <w:vertAlign w:val="superscript"/>
        </w:rPr>
        <w:t>—</w:t>
      </w:r>
      <w:r>
        <w:rPr>
          <w:w w:val="110"/>
          <w:sz w:val="16"/>
          <w:vertAlign w:val="superscript"/>
        </w:rPr>
        <w:t>1</w:t>
      </w:r>
      <w:r>
        <w:rPr>
          <w:w w:val="110"/>
          <w:sz w:val="16"/>
          <w:vertAlign w:val="baseline"/>
        </w:rPr>
        <w:t>)</w:t>
      </w:r>
      <w:r>
        <w:rPr>
          <w:spacing w:val="-5"/>
          <w:w w:val="110"/>
          <w:sz w:val="16"/>
          <w:vertAlign w:val="baseline"/>
        </w:rPr>
        <w:t> </w:t>
      </w:r>
      <w:r>
        <w:rPr>
          <w:w w:val="110"/>
          <w:sz w:val="16"/>
          <w:vertAlign w:val="baseline"/>
        </w:rPr>
        <w:t>was</w:t>
      </w:r>
      <w:r>
        <w:rPr>
          <w:spacing w:val="-5"/>
          <w:w w:val="110"/>
          <w:sz w:val="16"/>
          <w:vertAlign w:val="baseline"/>
        </w:rPr>
        <w:t> </w:t>
      </w:r>
      <w:r>
        <w:rPr>
          <w:w w:val="110"/>
          <w:sz w:val="16"/>
          <w:vertAlign w:val="baseline"/>
        </w:rPr>
        <w:t>calculated</w:t>
      </w:r>
      <w:r>
        <w:rPr>
          <w:spacing w:val="-5"/>
          <w:w w:val="110"/>
          <w:sz w:val="16"/>
          <w:vertAlign w:val="baseline"/>
        </w:rPr>
        <w:t> </w:t>
      </w:r>
      <w:r>
        <w:rPr>
          <w:w w:val="110"/>
          <w:sz w:val="16"/>
          <w:vertAlign w:val="baseline"/>
        </w:rPr>
        <w:t>as</w:t>
      </w:r>
      <w:r>
        <w:rPr>
          <w:spacing w:val="-5"/>
          <w:w w:val="110"/>
          <w:sz w:val="16"/>
          <w:vertAlign w:val="baseline"/>
        </w:rPr>
        <w:t> </w:t>
      </w:r>
      <w:r>
        <w:rPr>
          <w:spacing w:val="-2"/>
          <w:w w:val="110"/>
          <w:sz w:val="16"/>
          <w:vertAlign w:val="baseline"/>
        </w:rPr>
        <w:t>follows:</w:t>
      </w:r>
    </w:p>
    <w:p>
      <w:pPr>
        <w:pStyle w:val="BodyText"/>
        <w:spacing w:line="273" w:lineRule="auto" w:before="25"/>
        <w:ind w:left="281" w:firstLine="159"/>
        <w:jc w:val="both"/>
      </w:pPr>
      <w:r>
        <w:rPr>
          <w:spacing w:val="-2"/>
          <w:w w:val="110"/>
        </w:rPr>
        <w:t>NTS</w:t>
      </w:r>
      <w:r>
        <w:rPr>
          <w:spacing w:val="-6"/>
          <w:w w:val="110"/>
        </w:rPr>
        <w:t> </w:t>
      </w:r>
      <w:r>
        <w:rPr>
          <w:spacing w:val="-2"/>
          <w:w w:val="110"/>
        </w:rPr>
        <w:t>SOC</w:t>
      </w:r>
      <w:r>
        <w:rPr>
          <w:spacing w:val="-6"/>
          <w:w w:val="110"/>
        </w:rPr>
        <w:t> </w:t>
      </w:r>
      <w:r>
        <w:rPr>
          <w:spacing w:val="-2"/>
          <w:w w:val="110"/>
        </w:rPr>
        <w:t>stock</w:t>
      </w:r>
      <w:r>
        <w:rPr>
          <w:spacing w:val="-7"/>
          <w:w w:val="110"/>
        </w:rPr>
        <w:t> </w:t>
      </w:r>
      <w:r>
        <w:rPr>
          <w:spacing w:val="-2"/>
          <w:w w:val="110"/>
        </w:rPr>
        <w:t>–</w:t>
      </w:r>
      <w:r>
        <w:rPr>
          <w:spacing w:val="-6"/>
          <w:w w:val="110"/>
        </w:rPr>
        <w:t> </w:t>
      </w:r>
      <w:r>
        <w:rPr>
          <w:spacing w:val="-2"/>
          <w:w w:val="110"/>
        </w:rPr>
        <w:t>PBT</w:t>
      </w:r>
      <w:r>
        <w:rPr>
          <w:spacing w:val="-6"/>
          <w:w w:val="110"/>
        </w:rPr>
        <w:t> </w:t>
      </w:r>
      <w:r>
        <w:rPr>
          <w:spacing w:val="-2"/>
          <w:w w:val="110"/>
        </w:rPr>
        <w:t>SOC</w:t>
      </w:r>
      <w:r>
        <w:rPr>
          <w:spacing w:val="-6"/>
          <w:w w:val="110"/>
        </w:rPr>
        <w:t> </w:t>
      </w:r>
      <w:r>
        <w:rPr>
          <w:spacing w:val="-2"/>
          <w:w w:val="110"/>
        </w:rPr>
        <w:t>stock</w:t>
      </w:r>
      <w:r>
        <w:rPr>
          <w:spacing w:val="-7"/>
          <w:w w:val="110"/>
        </w:rPr>
        <w:t> </w:t>
      </w:r>
      <w:r>
        <w:rPr>
          <w:spacing w:val="-2"/>
          <w:w w:val="110"/>
        </w:rPr>
        <w:t>for</w:t>
      </w:r>
      <w:r>
        <w:rPr>
          <w:spacing w:val="-6"/>
          <w:w w:val="110"/>
        </w:rPr>
        <w:t> </w:t>
      </w:r>
      <w:r>
        <w:rPr>
          <w:spacing w:val="-2"/>
          <w:w w:val="110"/>
        </w:rPr>
        <w:t>each</w:t>
      </w:r>
      <w:r>
        <w:rPr>
          <w:spacing w:val="-6"/>
          <w:w w:val="110"/>
        </w:rPr>
        <w:t> </w:t>
      </w:r>
      <w:r>
        <w:rPr>
          <w:spacing w:val="-2"/>
          <w:w w:val="110"/>
        </w:rPr>
        <w:t>layer</w:t>
      </w:r>
      <w:r>
        <w:rPr>
          <w:spacing w:val="-6"/>
          <w:w w:val="110"/>
        </w:rPr>
        <w:t> </w:t>
      </w:r>
      <w:r>
        <w:rPr>
          <w:spacing w:val="-2"/>
          <w:w w:val="110"/>
        </w:rPr>
        <w:t>was</w:t>
      </w:r>
      <w:r>
        <w:rPr>
          <w:spacing w:val="-6"/>
          <w:w w:val="110"/>
        </w:rPr>
        <w:t> </w:t>
      </w:r>
      <w:r>
        <w:rPr>
          <w:spacing w:val="-2"/>
          <w:w w:val="110"/>
        </w:rPr>
        <w:t>computed</w:t>
      </w:r>
      <w:r>
        <w:rPr>
          <w:spacing w:val="-5"/>
          <w:w w:val="110"/>
        </w:rPr>
        <w:t> </w:t>
      </w:r>
      <w:r>
        <w:rPr>
          <w:spacing w:val="-2"/>
          <w:w w:val="110"/>
        </w:rPr>
        <w:t>for </w:t>
      </w:r>
      <w:r>
        <w:rPr/>
        <w:t>each</w:t>
      </w:r>
      <w:r>
        <w:rPr>
          <w:spacing w:val="21"/>
        </w:rPr>
        <w:t> </w:t>
      </w:r>
      <w:r>
        <w:rPr/>
        <w:t>site. The</w:t>
      </w:r>
      <w:r>
        <w:rPr>
          <w:spacing w:val="21"/>
        </w:rPr>
        <w:t> </w:t>
      </w:r>
      <w:r>
        <w:rPr/>
        <w:t>SOC to 1-m depth was computed</w:t>
      </w:r>
      <w:r>
        <w:rPr>
          <w:spacing w:val="21"/>
        </w:rPr>
        <w:t> </w:t>
      </w:r>
      <w:r>
        <w:rPr/>
        <w:t>by summing the value</w:t>
      </w:r>
      <w:r>
        <w:rPr>
          <w:spacing w:val="40"/>
          <w:w w:val="110"/>
        </w:rPr>
        <w:t> </w:t>
      </w:r>
      <w:r>
        <w:rPr>
          <w:w w:val="110"/>
        </w:rPr>
        <w:t>for</w:t>
      </w:r>
      <w:r>
        <w:rPr>
          <w:w w:val="110"/>
        </w:rPr>
        <w:t> each</w:t>
      </w:r>
      <w:r>
        <w:rPr>
          <w:w w:val="110"/>
        </w:rPr>
        <w:t> depth</w:t>
      </w:r>
      <w:r>
        <w:rPr>
          <w:w w:val="110"/>
        </w:rPr>
        <w:t> sampled.</w:t>
      </w:r>
      <w:r>
        <w:rPr>
          <w:w w:val="110"/>
        </w:rPr>
        <w:t> The</w:t>
      </w:r>
      <w:r>
        <w:rPr>
          <w:w w:val="110"/>
        </w:rPr>
        <w:t> data</w:t>
      </w:r>
      <w:r>
        <w:rPr>
          <w:w w:val="110"/>
        </w:rPr>
        <w:t> obtained</w:t>
      </w:r>
      <w:r>
        <w:rPr>
          <w:w w:val="110"/>
        </w:rPr>
        <w:t> for</w:t>
      </w:r>
      <w:r>
        <w:rPr>
          <w:w w:val="110"/>
        </w:rPr>
        <w:t> each</w:t>
      </w:r>
      <w:r>
        <w:rPr>
          <w:w w:val="110"/>
        </w:rPr>
        <w:t> cluster</w:t>
      </w:r>
      <w:r>
        <w:rPr>
          <w:w w:val="110"/>
        </w:rPr>
        <w:t> was subsequently converted into CO</w:t>
      </w:r>
      <w:r>
        <w:rPr>
          <w:w w:val="110"/>
          <w:vertAlign w:val="subscript"/>
        </w:rPr>
        <w:t>2</w:t>
      </w:r>
      <w:r>
        <w:rPr>
          <w:w w:val="110"/>
          <w:vertAlign w:val="baseline"/>
        </w:rPr>
        <w:t>e, as previously outlined.</w:t>
      </w:r>
    </w:p>
    <w:p>
      <w:pPr>
        <w:pStyle w:val="ListParagraph"/>
        <w:numPr>
          <w:ilvl w:val="2"/>
          <w:numId w:val="2"/>
        </w:numPr>
        <w:tabs>
          <w:tab w:pos="542" w:val="left" w:leader="none"/>
        </w:tabs>
        <w:spacing w:line="240" w:lineRule="auto" w:before="104" w:after="0"/>
        <w:ind w:left="542" w:right="0" w:hanging="499"/>
        <w:jc w:val="both"/>
        <w:rPr>
          <w:rFonts w:ascii="Cambria"/>
          <w:i/>
          <w:sz w:val="16"/>
        </w:rPr>
      </w:pPr>
      <w:r>
        <w:rPr/>
        <w:br w:type="column"/>
      </w:r>
      <w:bookmarkStart w:name="2.6.1 Land area under no-till systems an" w:id="20"/>
      <w:bookmarkEnd w:id="20"/>
      <w:r>
        <w:rPr/>
      </w:r>
      <w:r>
        <w:rPr>
          <w:rFonts w:ascii="Cambria"/>
          <w:i/>
          <w:sz w:val="16"/>
        </w:rPr>
        <w:t>Land</w:t>
      </w:r>
      <w:r>
        <w:rPr>
          <w:rFonts w:ascii="Cambria"/>
          <w:i/>
          <w:spacing w:val="2"/>
          <w:sz w:val="16"/>
        </w:rPr>
        <w:t> </w:t>
      </w:r>
      <w:r>
        <w:rPr>
          <w:rFonts w:ascii="Cambria"/>
          <w:i/>
          <w:sz w:val="16"/>
        </w:rPr>
        <w:t>area</w:t>
      </w:r>
      <w:r>
        <w:rPr>
          <w:rFonts w:ascii="Cambria"/>
          <w:i/>
          <w:spacing w:val="3"/>
          <w:sz w:val="16"/>
        </w:rPr>
        <w:t> </w:t>
      </w:r>
      <w:r>
        <w:rPr>
          <w:rFonts w:ascii="Cambria"/>
          <w:i/>
          <w:sz w:val="16"/>
        </w:rPr>
        <w:t>under</w:t>
      </w:r>
      <w:r>
        <w:rPr>
          <w:rFonts w:ascii="Cambria"/>
          <w:i/>
          <w:spacing w:val="2"/>
          <w:sz w:val="16"/>
        </w:rPr>
        <w:t> </w:t>
      </w:r>
      <w:r>
        <w:rPr>
          <w:rFonts w:ascii="Cambria"/>
          <w:i/>
          <w:sz w:val="16"/>
        </w:rPr>
        <w:t>no-till</w:t>
      </w:r>
      <w:r>
        <w:rPr>
          <w:rFonts w:ascii="Cambria"/>
          <w:i/>
          <w:spacing w:val="3"/>
          <w:sz w:val="16"/>
        </w:rPr>
        <w:t> </w:t>
      </w:r>
      <w:r>
        <w:rPr>
          <w:rFonts w:ascii="Cambria"/>
          <w:i/>
          <w:sz w:val="16"/>
        </w:rPr>
        <w:t>systems</w:t>
      </w:r>
      <w:r>
        <w:rPr>
          <w:rFonts w:ascii="Cambria"/>
          <w:i/>
          <w:spacing w:val="3"/>
          <w:sz w:val="16"/>
        </w:rPr>
        <w:t> </w:t>
      </w:r>
      <w:r>
        <w:rPr>
          <w:rFonts w:ascii="Cambria"/>
          <w:i/>
          <w:sz w:val="16"/>
        </w:rPr>
        <w:t>and</w:t>
      </w:r>
      <w:r>
        <w:rPr>
          <w:rFonts w:ascii="Cambria"/>
          <w:i/>
          <w:spacing w:val="3"/>
          <w:sz w:val="16"/>
        </w:rPr>
        <w:t> </w:t>
      </w:r>
      <w:r>
        <w:rPr>
          <w:rFonts w:ascii="Cambria"/>
          <w:i/>
          <w:sz w:val="16"/>
        </w:rPr>
        <w:t>uncertainty</w:t>
      </w:r>
      <w:r>
        <w:rPr>
          <w:rFonts w:ascii="Cambria"/>
          <w:i/>
          <w:spacing w:val="3"/>
          <w:sz w:val="16"/>
        </w:rPr>
        <w:t> </w:t>
      </w:r>
      <w:r>
        <w:rPr>
          <w:rFonts w:ascii="Cambria"/>
          <w:i/>
          <w:spacing w:val="-2"/>
          <w:sz w:val="16"/>
        </w:rPr>
        <w:t>approach</w:t>
      </w:r>
    </w:p>
    <w:p>
      <w:pPr>
        <w:pStyle w:val="BodyText"/>
        <w:spacing w:line="273" w:lineRule="auto" w:before="25"/>
        <w:ind w:left="43" w:right="42" w:firstLine="239"/>
        <w:jc w:val="both"/>
      </w:pPr>
      <w:r>
        <w:rPr>
          <w:w w:val="110"/>
        </w:rPr>
        <w:t>The</w:t>
      </w:r>
      <w:r>
        <w:rPr>
          <w:spacing w:val="-8"/>
          <w:w w:val="110"/>
        </w:rPr>
        <w:t> </w:t>
      </w:r>
      <w:r>
        <w:rPr>
          <w:w w:val="110"/>
        </w:rPr>
        <w:t>surface</w:t>
      </w:r>
      <w:r>
        <w:rPr>
          <w:spacing w:val="-9"/>
          <w:w w:val="110"/>
        </w:rPr>
        <w:t> </w:t>
      </w:r>
      <w:r>
        <w:rPr>
          <w:w w:val="110"/>
        </w:rPr>
        <w:t>area</w:t>
      </w:r>
      <w:r>
        <w:rPr>
          <w:spacing w:val="-8"/>
          <w:w w:val="110"/>
        </w:rPr>
        <w:t> </w:t>
      </w:r>
      <w:r>
        <w:rPr>
          <w:w w:val="110"/>
        </w:rPr>
        <w:t>of</w:t>
      </w:r>
      <w:r>
        <w:rPr>
          <w:spacing w:val="-9"/>
          <w:w w:val="110"/>
        </w:rPr>
        <w:t> </w:t>
      </w:r>
      <w:r>
        <w:rPr>
          <w:w w:val="110"/>
        </w:rPr>
        <w:t>each</w:t>
      </w:r>
      <w:r>
        <w:rPr>
          <w:spacing w:val="-9"/>
          <w:w w:val="110"/>
        </w:rPr>
        <w:t> </w:t>
      </w:r>
      <w:r>
        <w:rPr>
          <w:w w:val="110"/>
        </w:rPr>
        <w:t>farm</w:t>
      </w:r>
      <w:r>
        <w:rPr>
          <w:spacing w:val="-8"/>
          <w:w w:val="110"/>
        </w:rPr>
        <w:t> </w:t>
      </w:r>
      <w:r>
        <w:rPr>
          <w:w w:val="110"/>
        </w:rPr>
        <w:t>in</w:t>
      </w:r>
      <w:r>
        <w:rPr>
          <w:spacing w:val="-9"/>
          <w:w w:val="110"/>
        </w:rPr>
        <w:t> </w:t>
      </w:r>
      <w:r>
        <w:rPr>
          <w:w w:val="110"/>
        </w:rPr>
        <w:t>the</w:t>
      </w:r>
      <w:r>
        <w:rPr>
          <w:spacing w:val="-9"/>
          <w:w w:val="110"/>
        </w:rPr>
        <w:t> </w:t>
      </w:r>
      <w:r>
        <w:rPr>
          <w:w w:val="110"/>
        </w:rPr>
        <w:t>NTS</w:t>
      </w:r>
      <w:r>
        <w:rPr>
          <w:spacing w:val="-9"/>
          <w:w w:val="110"/>
        </w:rPr>
        <w:t> </w:t>
      </w:r>
      <w:r>
        <w:rPr>
          <w:w w:val="110"/>
        </w:rPr>
        <w:t>was</w:t>
      </w:r>
      <w:r>
        <w:rPr>
          <w:spacing w:val="-8"/>
          <w:w w:val="110"/>
        </w:rPr>
        <w:t> </w:t>
      </w:r>
      <w:r>
        <w:rPr>
          <w:w w:val="110"/>
        </w:rPr>
        <w:t>obtained</w:t>
      </w:r>
      <w:r>
        <w:rPr>
          <w:spacing w:val="-9"/>
          <w:w w:val="110"/>
        </w:rPr>
        <w:t> </w:t>
      </w:r>
      <w:r>
        <w:rPr>
          <w:w w:val="110"/>
        </w:rPr>
        <w:t>directly</w:t>
      </w:r>
      <w:r>
        <w:rPr>
          <w:spacing w:val="-9"/>
          <w:w w:val="110"/>
        </w:rPr>
        <w:t> </w:t>
      </w:r>
      <w:r>
        <w:rPr>
          <w:w w:val="110"/>
        </w:rPr>
        <w:t>from the</w:t>
      </w:r>
      <w:r>
        <w:rPr>
          <w:w w:val="110"/>
        </w:rPr>
        <w:t> respective</w:t>
      </w:r>
      <w:r>
        <w:rPr>
          <w:w w:val="110"/>
        </w:rPr>
        <w:t> owner.</w:t>
      </w:r>
      <w:r>
        <w:rPr>
          <w:w w:val="110"/>
        </w:rPr>
        <w:t> The</w:t>
      </w:r>
      <w:r>
        <w:rPr>
          <w:w w:val="110"/>
        </w:rPr>
        <w:t> area</w:t>
      </w:r>
      <w:r>
        <w:rPr>
          <w:w w:val="110"/>
        </w:rPr>
        <w:t> for</w:t>
      </w:r>
      <w:r>
        <w:rPr>
          <w:w w:val="110"/>
        </w:rPr>
        <w:t> each</w:t>
      </w:r>
      <w:r>
        <w:rPr>
          <w:w w:val="110"/>
        </w:rPr>
        <w:t> cluster</w:t>
      </w:r>
      <w:r>
        <w:rPr>
          <w:w w:val="110"/>
        </w:rPr>
        <w:t> was</w:t>
      </w:r>
      <w:r>
        <w:rPr>
          <w:w w:val="110"/>
        </w:rPr>
        <w:t> subsequently determined</w:t>
      </w:r>
      <w:r>
        <w:rPr>
          <w:spacing w:val="-11"/>
          <w:w w:val="110"/>
        </w:rPr>
        <w:t> </w:t>
      </w:r>
      <w:r>
        <w:rPr>
          <w:w w:val="110"/>
        </w:rPr>
        <w:t>by</w:t>
      </w:r>
      <w:r>
        <w:rPr>
          <w:spacing w:val="-11"/>
          <w:w w:val="110"/>
        </w:rPr>
        <w:t> </w:t>
      </w:r>
      <w:r>
        <w:rPr>
          <w:w w:val="110"/>
        </w:rPr>
        <w:t>calculating</w:t>
      </w:r>
      <w:r>
        <w:rPr>
          <w:spacing w:val="-11"/>
          <w:w w:val="110"/>
        </w:rPr>
        <w:t> </w:t>
      </w:r>
      <w:r>
        <w:rPr>
          <w:w w:val="110"/>
        </w:rPr>
        <w:t>the</w:t>
      </w:r>
      <w:r>
        <w:rPr>
          <w:spacing w:val="-11"/>
          <w:w w:val="110"/>
        </w:rPr>
        <w:t> </w:t>
      </w:r>
      <w:r>
        <w:rPr>
          <w:w w:val="110"/>
        </w:rPr>
        <w:t>sum</w:t>
      </w:r>
      <w:r>
        <w:rPr>
          <w:spacing w:val="-11"/>
          <w:w w:val="110"/>
        </w:rPr>
        <w:t> </w:t>
      </w:r>
      <w:r>
        <w:rPr>
          <w:w w:val="110"/>
        </w:rPr>
        <w:t>of</w:t>
      </w:r>
      <w:r>
        <w:rPr>
          <w:spacing w:val="-11"/>
          <w:w w:val="110"/>
        </w:rPr>
        <w:t> </w:t>
      </w:r>
      <w:r>
        <w:rPr>
          <w:w w:val="110"/>
        </w:rPr>
        <w:t>the</w:t>
      </w:r>
      <w:r>
        <w:rPr>
          <w:spacing w:val="-11"/>
          <w:w w:val="110"/>
        </w:rPr>
        <w:t> </w:t>
      </w:r>
      <w:r>
        <w:rPr>
          <w:w w:val="110"/>
        </w:rPr>
        <w:t>surface</w:t>
      </w:r>
      <w:r>
        <w:rPr>
          <w:spacing w:val="-11"/>
          <w:w w:val="110"/>
        </w:rPr>
        <w:t> </w:t>
      </w:r>
      <w:r>
        <w:rPr>
          <w:w w:val="110"/>
        </w:rPr>
        <w:t>areas</w:t>
      </w:r>
      <w:r>
        <w:rPr>
          <w:spacing w:val="-11"/>
          <w:w w:val="110"/>
        </w:rPr>
        <w:t> </w:t>
      </w:r>
      <w:r>
        <w:rPr>
          <w:w w:val="110"/>
        </w:rPr>
        <w:t>of</w:t>
      </w:r>
      <w:r>
        <w:rPr>
          <w:spacing w:val="-11"/>
          <w:w w:val="110"/>
        </w:rPr>
        <w:t> </w:t>
      </w:r>
      <w:r>
        <w:rPr>
          <w:w w:val="110"/>
        </w:rPr>
        <w:t>each</w:t>
      </w:r>
      <w:r>
        <w:rPr>
          <w:spacing w:val="-11"/>
          <w:w w:val="110"/>
        </w:rPr>
        <w:t> </w:t>
      </w:r>
      <w:r>
        <w:rPr>
          <w:w w:val="110"/>
        </w:rPr>
        <w:t>farm.</w:t>
      </w:r>
      <w:r>
        <w:rPr>
          <w:spacing w:val="-11"/>
          <w:w w:val="110"/>
        </w:rPr>
        <w:t> </w:t>
      </w:r>
      <w:r>
        <w:rPr>
          <w:w w:val="110"/>
        </w:rPr>
        <w:t>The total</w:t>
      </w:r>
      <w:r>
        <w:rPr>
          <w:w w:val="110"/>
        </w:rPr>
        <w:t> surface</w:t>
      </w:r>
      <w:r>
        <w:rPr>
          <w:w w:val="110"/>
        </w:rPr>
        <w:t> area</w:t>
      </w:r>
      <w:r>
        <w:rPr>
          <w:w w:val="110"/>
        </w:rPr>
        <w:t> under</w:t>
      </w:r>
      <w:r>
        <w:rPr>
          <w:w w:val="110"/>
        </w:rPr>
        <w:t> NTS</w:t>
      </w:r>
      <w:r>
        <w:rPr>
          <w:w w:val="110"/>
        </w:rPr>
        <w:t> for</w:t>
      </w:r>
      <w:r>
        <w:rPr>
          <w:w w:val="110"/>
        </w:rPr>
        <w:t> all</w:t>
      </w:r>
      <w:r>
        <w:rPr>
          <w:w w:val="110"/>
        </w:rPr>
        <w:t> clusters,</w:t>
      </w:r>
      <w:r>
        <w:rPr>
          <w:w w:val="110"/>
        </w:rPr>
        <w:t> totaling</w:t>
      </w:r>
      <w:r>
        <w:rPr>
          <w:w w:val="110"/>
        </w:rPr>
        <w:t> 86,411</w:t>
      </w:r>
      <w:r>
        <w:rPr>
          <w:w w:val="110"/>
        </w:rPr>
        <w:t> ha,</w:t>
      </w:r>
      <w:r>
        <w:rPr>
          <w:w w:val="110"/>
        </w:rPr>
        <w:t> is summarized in </w:t>
      </w:r>
      <w:hyperlink w:history="true" w:anchor="_bookmark10">
        <w:r>
          <w:rPr>
            <w:color w:val="2196D1"/>
            <w:w w:val="110"/>
          </w:rPr>
          <w:t>Table 2</w:t>
        </w:r>
      </w:hyperlink>
      <w:r>
        <w:rPr>
          <w:w w:val="110"/>
        </w:rPr>
        <w:t>.</w:t>
      </w:r>
    </w:p>
    <w:p>
      <w:pPr>
        <w:pStyle w:val="BodyText"/>
        <w:spacing w:before="20"/>
      </w:pPr>
    </w:p>
    <w:p>
      <w:pPr>
        <w:pStyle w:val="ListParagraph"/>
        <w:numPr>
          <w:ilvl w:val="2"/>
          <w:numId w:val="2"/>
        </w:numPr>
        <w:tabs>
          <w:tab w:pos="542" w:val="left" w:leader="none"/>
        </w:tabs>
        <w:spacing w:line="266" w:lineRule="auto" w:before="0" w:after="0"/>
        <w:ind w:left="43" w:right="206" w:firstLine="0"/>
        <w:jc w:val="both"/>
        <w:rPr>
          <w:rFonts w:ascii="Cambria"/>
          <w:i/>
          <w:sz w:val="16"/>
        </w:rPr>
      </w:pPr>
      <w:bookmarkStart w:name="2.6.2 Rationale for net zero and net neg" w:id="21"/>
      <w:bookmarkEnd w:id="21"/>
      <w:r>
        <w:rPr/>
      </w:r>
      <w:r>
        <w:rPr>
          <w:rFonts w:ascii="Cambria"/>
          <w:i/>
          <w:sz w:val="16"/>
        </w:rPr>
        <w:t>Rationale</w:t>
      </w:r>
      <w:r>
        <w:rPr>
          <w:rFonts w:ascii="Cambria"/>
          <w:i/>
          <w:spacing w:val="-2"/>
          <w:sz w:val="16"/>
        </w:rPr>
        <w:t> </w:t>
      </w:r>
      <w:r>
        <w:rPr>
          <w:rFonts w:ascii="Cambria"/>
          <w:i/>
          <w:sz w:val="16"/>
        </w:rPr>
        <w:t>for</w:t>
      </w:r>
      <w:r>
        <w:rPr>
          <w:rFonts w:ascii="Cambria"/>
          <w:i/>
          <w:spacing w:val="-2"/>
          <w:sz w:val="16"/>
        </w:rPr>
        <w:t> </w:t>
      </w:r>
      <w:r>
        <w:rPr>
          <w:rFonts w:ascii="Cambria"/>
          <w:i/>
          <w:sz w:val="16"/>
        </w:rPr>
        <w:t>net</w:t>
      </w:r>
      <w:r>
        <w:rPr>
          <w:rFonts w:ascii="Cambria"/>
          <w:i/>
          <w:spacing w:val="-1"/>
          <w:sz w:val="16"/>
        </w:rPr>
        <w:t> </w:t>
      </w:r>
      <w:r>
        <w:rPr>
          <w:rFonts w:ascii="Cambria"/>
          <w:i/>
          <w:sz w:val="16"/>
        </w:rPr>
        <w:t>zero</w:t>
      </w:r>
      <w:r>
        <w:rPr>
          <w:rFonts w:ascii="Cambria"/>
          <w:i/>
          <w:spacing w:val="-2"/>
          <w:sz w:val="16"/>
        </w:rPr>
        <w:t> </w:t>
      </w:r>
      <w:r>
        <w:rPr>
          <w:rFonts w:ascii="Cambria"/>
          <w:i/>
          <w:sz w:val="16"/>
        </w:rPr>
        <w:t>and</w:t>
      </w:r>
      <w:r>
        <w:rPr>
          <w:rFonts w:ascii="Cambria"/>
          <w:i/>
          <w:spacing w:val="-2"/>
          <w:sz w:val="16"/>
        </w:rPr>
        <w:t> </w:t>
      </w:r>
      <w:r>
        <w:rPr>
          <w:rFonts w:ascii="Cambria"/>
          <w:i/>
          <w:sz w:val="16"/>
        </w:rPr>
        <w:t>net</w:t>
      </w:r>
      <w:r>
        <w:rPr>
          <w:rFonts w:ascii="Cambria"/>
          <w:i/>
          <w:spacing w:val="-1"/>
          <w:sz w:val="16"/>
        </w:rPr>
        <w:t> </w:t>
      </w:r>
      <w:r>
        <w:rPr>
          <w:rFonts w:ascii="Cambria"/>
          <w:i/>
          <w:sz w:val="16"/>
        </w:rPr>
        <w:t>negative</w:t>
      </w:r>
      <w:r>
        <w:rPr>
          <w:rFonts w:ascii="Cambria"/>
          <w:i/>
          <w:spacing w:val="-2"/>
          <w:sz w:val="16"/>
        </w:rPr>
        <w:t> </w:t>
      </w:r>
      <w:r>
        <w:rPr>
          <w:rFonts w:ascii="Cambria"/>
          <w:i/>
          <w:sz w:val="16"/>
        </w:rPr>
        <w:t>emissions</w:t>
      </w:r>
      <w:r>
        <w:rPr>
          <w:rFonts w:ascii="Cambria"/>
          <w:i/>
          <w:spacing w:val="-2"/>
          <w:sz w:val="16"/>
        </w:rPr>
        <w:t> </w:t>
      </w:r>
      <w:r>
        <w:rPr>
          <w:rFonts w:ascii="Cambria"/>
          <w:i/>
          <w:sz w:val="16"/>
        </w:rPr>
        <w:t>for</w:t>
      </w:r>
      <w:r>
        <w:rPr>
          <w:rFonts w:ascii="Cambria"/>
          <w:i/>
          <w:spacing w:val="-2"/>
          <w:sz w:val="16"/>
        </w:rPr>
        <w:t> </w:t>
      </w:r>
      <w:r>
        <w:rPr>
          <w:rFonts w:ascii="Cambria"/>
          <w:i/>
          <w:sz w:val="16"/>
        </w:rPr>
        <w:t>agricultural</w:t>
      </w:r>
      <w:r>
        <w:rPr>
          <w:rFonts w:ascii="Cambria"/>
          <w:i/>
          <w:spacing w:val="40"/>
          <w:sz w:val="16"/>
        </w:rPr>
        <w:t> </w:t>
      </w:r>
      <w:r>
        <w:rPr>
          <w:rFonts w:ascii="Cambria"/>
          <w:i/>
          <w:sz w:val="16"/>
        </w:rPr>
        <w:t>production systems</w:t>
      </w:r>
    </w:p>
    <w:p>
      <w:pPr>
        <w:pStyle w:val="BodyText"/>
        <w:spacing w:line="273" w:lineRule="auto" w:before="4"/>
        <w:ind w:left="43" w:right="42" w:firstLine="239"/>
        <w:jc w:val="both"/>
      </w:pPr>
      <w:r>
        <w:rPr>
          <w:w w:val="110"/>
        </w:rPr>
        <w:t>The</w:t>
      </w:r>
      <w:r>
        <w:rPr>
          <w:w w:val="110"/>
        </w:rPr>
        <w:t> conceptualization</w:t>
      </w:r>
      <w:r>
        <w:rPr>
          <w:w w:val="110"/>
        </w:rPr>
        <w:t> of</w:t>
      </w:r>
      <w:r>
        <w:rPr>
          <w:w w:val="110"/>
        </w:rPr>
        <w:t> net</w:t>
      </w:r>
      <w:r>
        <w:rPr>
          <w:w w:val="110"/>
        </w:rPr>
        <w:t> zero</w:t>
      </w:r>
      <w:r>
        <w:rPr>
          <w:w w:val="110"/>
        </w:rPr>
        <w:t> agriculture</w:t>
      </w:r>
      <w:r>
        <w:rPr>
          <w:w w:val="110"/>
        </w:rPr>
        <w:t> involves</w:t>
      </w:r>
      <w:r>
        <w:rPr>
          <w:w w:val="110"/>
        </w:rPr>
        <w:t> achieving</w:t>
      </w:r>
      <w:r>
        <w:rPr>
          <w:w w:val="110"/>
        </w:rPr>
        <w:t> </w:t>
      </w:r>
      <w:r>
        <w:rPr>
          <w:w w:val="110"/>
        </w:rPr>
        <w:t>a balance</w:t>
      </w:r>
      <w:r>
        <w:rPr>
          <w:spacing w:val="-10"/>
          <w:w w:val="110"/>
        </w:rPr>
        <w:t> </w:t>
      </w:r>
      <w:r>
        <w:rPr>
          <w:w w:val="110"/>
        </w:rPr>
        <w:t>between</w:t>
      </w:r>
      <w:r>
        <w:rPr>
          <w:spacing w:val="-9"/>
          <w:w w:val="110"/>
        </w:rPr>
        <w:t> </w:t>
      </w:r>
      <w:r>
        <w:rPr>
          <w:w w:val="110"/>
        </w:rPr>
        <w:t>the</w:t>
      </w:r>
      <w:r>
        <w:rPr>
          <w:spacing w:val="-10"/>
          <w:w w:val="110"/>
        </w:rPr>
        <w:t> </w:t>
      </w:r>
      <w:r>
        <w:rPr>
          <w:w w:val="110"/>
        </w:rPr>
        <w:t>amount</w:t>
      </w:r>
      <w:r>
        <w:rPr>
          <w:spacing w:val="-10"/>
          <w:w w:val="110"/>
        </w:rPr>
        <w:t> </w:t>
      </w:r>
      <w:r>
        <w:rPr>
          <w:w w:val="110"/>
        </w:rPr>
        <w:t>of</w:t>
      </w:r>
      <w:r>
        <w:rPr>
          <w:spacing w:val="-9"/>
          <w:w w:val="110"/>
        </w:rPr>
        <w:t> </w:t>
      </w:r>
      <w:r>
        <w:rPr>
          <w:w w:val="110"/>
        </w:rPr>
        <w:t>greenhouse</w:t>
      </w:r>
      <w:r>
        <w:rPr>
          <w:spacing w:val="-10"/>
          <w:w w:val="110"/>
        </w:rPr>
        <w:t> </w:t>
      </w:r>
      <w:r>
        <w:rPr>
          <w:w w:val="110"/>
        </w:rPr>
        <w:t>gases</w:t>
      </w:r>
      <w:r>
        <w:rPr>
          <w:spacing w:val="-10"/>
          <w:w w:val="110"/>
        </w:rPr>
        <w:t> </w:t>
      </w:r>
      <w:r>
        <w:rPr>
          <w:w w:val="110"/>
        </w:rPr>
        <w:t>(GHGs)</w:t>
      </w:r>
      <w:r>
        <w:rPr>
          <w:spacing w:val="-9"/>
          <w:w w:val="110"/>
        </w:rPr>
        <w:t> </w:t>
      </w:r>
      <w:r>
        <w:rPr>
          <w:w w:val="110"/>
        </w:rPr>
        <w:t>produced</w:t>
      </w:r>
      <w:r>
        <w:rPr>
          <w:spacing w:val="-9"/>
          <w:w w:val="110"/>
        </w:rPr>
        <w:t> </w:t>
      </w:r>
      <w:r>
        <w:rPr>
          <w:w w:val="110"/>
        </w:rPr>
        <w:t>and the</w:t>
      </w:r>
      <w:r>
        <w:rPr>
          <w:w w:val="110"/>
        </w:rPr>
        <w:t> amount</w:t>
      </w:r>
      <w:r>
        <w:rPr>
          <w:w w:val="110"/>
        </w:rPr>
        <w:t> removed</w:t>
      </w:r>
      <w:r>
        <w:rPr>
          <w:w w:val="110"/>
        </w:rPr>
        <w:t> from</w:t>
      </w:r>
      <w:r>
        <w:rPr>
          <w:w w:val="110"/>
        </w:rPr>
        <w:t> the</w:t>
      </w:r>
      <w:r>
        <w:rPr>
          <w:w w:val="110"/>
        </w:rPr>
        <w:t> atmosphere,</w:t>
      </w:r>
      <w:r>
        <w:rPr>
          <w:w w:val="110"/>
        </w:rPr>
        <w:t> thereby</w:t>
      </w:r>
      <w:r>
        <w:rPr>
          <w:w w:val="110"/>
        </w:rPr>
        <w:t> contributing</w:t>
      </w:r>
      <w:r>
        <w:rPr>
          <w:w w:val="110"/>
        </w:rPr>
        <w:t> to</w:t>
      </w:r>
      <w:r>
        <w:rPr>
          <w:w w:val="110"/>
        </w:rPr>
        <w:t> a negligible impact on climate change. Net negative emissions refer to a scenario</w:t>
      </w:r>
      <w:r>
        <w:rPr>
          <w:spacing w:val="-13"/>
          <w:w w:val="110"/>
        </w:rPr>
        <w:t> </w:t>
      </w:r>
      <w:r>
        <w:rPr>
          <w:w w:val="110"/>
        </w:rPr>
        <w:t>in</w:t>
      </w:r>
      <w:r>
        <w:rPr>
          <w:spacing w:val="-11"/>
          <w:w w:val="110"/>
        </w:rPr>
        <w:t> </w:t>
      </w:r>
      <w:r>
        <w:rPr>
          <w:w w:val="110"/>
        </w:rPr>
        <w:t>which</w:t>
      </w:r>
      <w:r>
        <w:rPr>
          <w:spacing w:val="-11"/>
          <w:w w:val="110"/>
        </w:rPr>
        <w:t> </w:t>
      </w:r>
      <w:r>
        <w:rPr>
          <w:w w:val="110"/>
        </w:rPr>
        <w:t>the</w:t>
      </w:r>
      <w:r>
        <w:rPr>
          <w:spacing w:val="-11"/>
          <w:w w:val="110"/>
        </w:rPr>
        <w:t> </w:t>
      </w:r>
      <w:r>
        <w:rPr>
          <w:w w:val="110"/>
        </w:rPr>
        <w:t>removal</w:t>
      </w:r>
      <w:r>
        <w:rPr>
          <w:spacing w:val="-11"/>
          <w:w w:val="110"/>
        </w:rPr>
        <w:t> </w:t>
      </w:r>
      <w:r>
        <w:rPr>
          <w:w w:val="110"/>
        </w:rPr>
        <w:t>of</w:t>
      </w:r>
      <w:r>
        <w:rPr>
          <w:spacing w:val="-11"/>
          <w:w w:val="110"/>
        </w:rPr>
        <w:t> </w:t>
      </w:r>
      <w:r>
        <w:rPr>
          <w:w w:val="110"/>
        </w:rPr>
        <w:t>CO</w:t>
      </w:r>
      <w:r>
        <w:rPr>
          <w:w w:val="110"/>
          <w:vertAlign w:val="subscript"/>
        </w:rPr>
        <w:t>2</w:t>
      </w:r>
      <w:r>
        <w:rPr>
          <w:spacing w:val="-11"/>
          <w:w w:val="110"/>
          <w:vertAlign w:val="baseline"/>
        </w:rPr>
        <w:t> </w:t>
      </w:r>
      <w:r>
        <w:rPr>
          <w:w w:val="110"/>
          <w:vertAlign w:val="baseline"/>
        </w:rPr>
        <w:t>exceeds</w:t>
      </w:r>
      <w:r>
        <w:rPr>
          <w:spacing w:val="-11"/>
          <w:w w:val="110"/>
          <w:vertAlign w:val="baseline"/>
        </w:rPr>
        <w:t> </w:t>
      </w:r>
      <w:r>
        <w:rPr>
          <w:w w:val="110"/>
          <w:vertAlign w:val="baseline"/>
        </w:rPr>
        <w:t>the</w:t>
      </w:r>
      <w:r>
        <w:rPr>
          <w:spacing w:val="-11"/>
          <w:w w:val="110"/>
          <w:vertAlign w:val="baseline"/>
        </w:rPr>
        <w:t> </w:t>
      </w:r>
      <w:r>
        <w:rPr>
          <w:w w:val="110"/>
          <w:vertAlign w:val="baseline"/>
        </w:rPr>
        <w:t>net</w:t>
      </w:r>
      <w:r>
        <w:rPr>
          <w:spacing w:val="-11"/>
          <w:w w:val="110"/>
          <w:vertAlign w:val="baseline"/>
        </w:rPr>
        <w:t> </w:t>
      </w:r>
      <w:r>
        <w:rPr>
          <w:w w:val="110"/>
          <w:vertAlign w:val="baseline"/>
        </w:rPr>
        <w:t>zero</w:t>
      </w:r>
      <w:r>
        <w:rPr>
          <w:spacing w:val="-11"/>
          <w:w w:val="110"/>
          <w:vertAlign w:val="baseline"/>
        </w:rPr>
        <w:t> </w:t>
      </w:r>
      <w:r>
        <w:rPr>
          <w:w w:val="110"/>
          <w:vertAlign w:val="baseline"/>
        </w:rPr>
        <w:t>level</w:t>
      </w:r>
      <w:r>
        <w:rPr>
          <w:spacing w:val="-11"/>
          <w:w w:val="110"/>
          <w:vertAlign w:val="baseline"/>
        </w:rPr>
        <w:t> </w:t>
      </w:r>
      <w:r>
        <w:rPr>
          <w:w w:val="110"/>
          <w:vertAlign w:val="baseline"/>
        </w:rPr>
        <w:t>by</w:t>
      </w:r>
      <w:r>
        <w:rPr>
          <w:spacing w:val="-11"/>
          <w:w w:val="110"/>
          <w:vertAlign w:val="baseline"/>
        </w:rPr>
        <w:t> </w:t>
      </w:r>
      <w:r>
        <w:rPr>
          <w:w w:val="110"/>
          <w:vertAlign w:val="baseline"/>
        </w:rPr>
        <w:t>land- use and management guiding to net C storage into the soil (</w:t>
      </w:r>
      <w:hyperlink w:history="true" w:anchor="_bookmark11">
        <w:r>
          <w:rPr>
            <w:color w:val="2196D1"/>
            <w:w w:val="110"/>
            <w:vertAlign w:val="baseline"/>
          </w:rPr>
          <w:t>Fig. 2</w:t>
        </w:r>
      </w:hyperlink>
      <w:r>
        <w:rPr>
          <w:w w:val="110"/>
          <w:vertAlign w:val="baseline"/>
        </w:rPr>
        <w:t>).</w:t>
      </w:r>
    </w:p>
    <w:p>
      <w:pPr>
        <w:pStyle w:val="BodyText"/>
        <w:spacing w:line="271" w:lineRule="auto"/>
        <w:ind w:left="43" w:right="42" w:firstLine="239"/>
        <w:jc w:val="both"/>
      </w:pPr>
      <w:r>
        <w:rPr>
          <w:w w:val="110"/>
        </w:rPr>
        <w:t>The calculation of net zero and net negative emissions in this </w:t>
      </w:r>
      <w:r>
        <w:rPr>
          <w:w w:val="110"/>
        </w:rPr>
        <w:t>study was based on the following protocol:</w:t>
      </w:r>
    </w:p>
    <w:p>
      <w:pPr>
        <w:pStyle w:val="BodyText"/>
        <w:spacing w:before="24"/>
      </w:pPr>
    </w:p>
    <w:p>
      <w:pPr>
        <w:pStyle w:val="ListParagraph"/>
        <w:numPr>
          <w:ilvl w:val="0"/>
          <w:numId w:val="5"/>
        </w:numPr>
        <w:tabs>
          <w:tab w:pos="279" w:val="left" w:leader="none"/>
          <w:tab w:pos="281" w:val="left" w:leader="none"/>
        </w:tabs>
        <w:spacing w:line="271" w:lineRule="auto" w:before="0" w:after="0"/>
        <w:ind w:left="281" w:right="42" w:hanging="222"/>
        <w:jc w:val="both"/>
        <w:rPr>
          <w:sz w:val="16"/>
        </w:rPr>
      </w:pPr>
      <w:r>
        <w:rPr>
          <w:w w:val="105"/>
          <w:sz w:val="16"/>
        </w:rPr>
        <w:t>The first step involves the conversion of the measured C sequestra-</w:t>
      </w:r>
      <w:r>
        <w:rPr>
          <w:spacing w:val="40"/>
          <w:w w:val="105"/>
          <w:sz w:val="16"/>
        </w:rPr>
        <w:t> </w:t>
      </w:r>
      <w:r>
        <w:rPr>
          <w:w w:val="105"/>
          <w:sz w:val="16"/>
        </w:rPr>
        <w:t>tion rate for each cluster into the equivalent biomass-C. This </w:t>
      </w:r>
      <w:r>
        <w:rPr>
          <w:w w:val="105"/>
          <w:sz w:val="16"/>
        </w:rPr>
        <w:t>calcu- lation</w:t>
      </w:r>
      <w:r>
        <w:rPr>
          <w:spacing w:val="18"/>
          <w:w w:val="105"/>
          <w:sz w:val="16"/>
        </w:rPr>
        <w:t> </w:t>
      </w:r>
      <w:r>
        <w:rPr>
          <w:w w:val="105"/>
          <w:sz w:val="16"/>
        </w:rPr>
        <w:t>is</w:t>
      </w:r>
      <w:r>
        <w:rPr>
          <w:spacing w:val="18"/>
          <w:w w:val="105"/>
          <w:sz w:val="16"/>
        </w:rPr>
        <w:t> </w:t>
      </w:r>
      <w:r>
        <w:rPr>
          <w:w w:val="105"/>
          <w:sz w:val="16"/>
        </w:rPr>
        <w:t>based</w:t>
      </w:r>
      <w:r>
        <w:rPr>
          <w:spacing w:val="20"/>
          <w:w w:val="105"/>
          <w:sz w:val="16"/>
        </w:rPr>
        <w:t> </w:t>
      </w:r>
      <w:r>
        <w:rPr>
          <w:w w:val="105"/>
          <w:sz w:val="16"/>
        </w:rPr>
        <w:t>on</w:t>
      </w:r>
      <w:r>
        <w:rPr>
          <w:spacing w:val="18"/>
          <w:w w:val="105"/>
          <w:sz w:val="16"/>
        </w:rPr>
        <w:t> </w:t>
      </w:r>
      <w:r>
        <w:rPr>
          <w:w w:val="105"/>
          <w:sz w:val="16"/>
        </w:rPr>
        <w:t>the</w:t>
      </w:r>
      <w:r>
        <w:rPr>
          <w:spacing w:val="18"/>
          <w:w w:val="105"/>
          <w:sz w:val="16"/>
        </w:rPr>
        <w:t> </w:t>
      </w:r>
      <w:r>
        <w:rPr>
          <w:w w:val="105"/>
          <w:sz w:val="16"/>
        </w:rPr>
        <w:t>quantity</w:t>
      </w:r>
      <w:r>
        <w:rPr>
          <w:spacing w:val="18"/>
          <w:w w:val="105"/>
          <w:sz w:val="16"/>
        </w:rPr>
        <w:t> </w:t>
      </w:r>
      <w:r>
        <w:rPr>
          <w:w w:val="105"/>
          <w:sz w:val="16"/>
        </w:rPr>
        <w:t>of</w:t>
      </w:r>
      <w:r>
        <w:rPr>
          <w:spacing w:val="18"/>
          <w:w w:val="105"/>
          <w:sz w:val="16"/>
        </w:rPr>
        <w:t> </w:t>
      </w:r>
      <w:r>
        <w:rPr>
          <w:w w:val="105"/>
          <w:sz w:val="16"/>
        </w:rPr>
        <w:t>C</w:t>
      </w:r>
      <w:r>
        <w:rPr>
          <w:spacing w:val="18"/>
          <w:w w:val="105"/>
          <w:sz w:val="16"/>
        </w:rPr>
        <w:t> </w:t>
      </w:r>
      <w:r>
        <w:rPr>
          <w:w w:val="105"/>
          <w:sz w:val="16"/>
        </w:rPr>
        <w:t>present</w:t>
      </w:r>
      <w:r>
        <w:rPr>
          <w:spacing w:val="18"/>
          <w:w w:val="105"/>
          <w:sz w:val="16"/>
        </w:rPr>
        <w:t> </w:t>
      </w:r>
      <w:r>
        <w:rPr>
          <w:w w:val="105"/>
          <w:sz w:val="16"/>
        </w:rPr>
        <w:t>in</w:t>
      </w:r>
      <w:r>
        <w:rPr>
          <w:spacing w:val="18"/>
          <w:w w:val="105"/>
          <w:sz w:val="16"/>
        </w:rPr>
        <w:t> </w:t>
      </w:r>
      <w:r>
        <w:rPr>
          <w:w w:val="105"/>
          <w:sz w:val="16"/>
        </w:rPr>
        <w:t>the</w:t>
      </w:r>
      <w:r>
        <w:rPr>
          <w:spacing w:val="18"/>
          <w:w w:val="105"/>
          <w:sz w:val="16"/>
        </w:rPr>
        <w:t> </w:t>
      </w:r>
      <w:r>
        <w:rPr>
          <w:w w:val="105"/>
          <w:sz w:val="16"/>
        </w:rPr>
        <w:t>biomass</w:t>
      </w:r>
      <w:r>
        <w:rPr>
          <w:spacing w:val="18"/>
          <w:w w:val="105"/>
          <w:sz w:val="16"/>
        </w:rPr>
        <w:t> </w:t>
      </w:r>
      <w:r>
        <w:rPr>
          <w:w w:val="105"/>
          <w:sz w:val="16"/>
        </w:rPr>
        <w:t>added</w:t>
      </w:r>
      <w:r>
        <w:rPr>
          <w:spacing w:val="18"/>
          <w:w w:val="105"/>
          <w:sz w:val="16"/>
        </w:rPr>
        <w:t> </w:t>
      </w:r>
      <w:r>
        <w:rPr>
          <w:w w:val="105"/>
          <w:sz w:val="16"/>
        </w:rPr>
        <w:t>to the</w:t>
      </w:r>
      <w:r>
        <w:rPr>
          <w:w w:val="105"/>
          <w:sz w:val="16"/>
        </w:rPr>
        <w:t> soil</w:t>
      </w:r>
      <w:r>
        <w:rPr>
          <w:w w:val="105"/>
          <w:sz w:val="16"/>
        </w:rPr>
        <w:t> that</w:t>
      </w:r>
      <w:r>
        <w:rPr>
          <w:w w:val="105"/>
          <w:sz w:val="16"/>
        </w:rPr>
        <w:t> has</w:t>
      </w:r>
      <w:r>
        <w:rPr>
          <w:w w:val="105"/>
          <w:sz w:val="16"/>
        </w:rPr>
        <w:t> been</w:t>
      </w:r>
      <w:r>
        <w:rPr>
          <w:w w:val="105"/>
          <w:sz w:val="16"/>
        </w:rPr>
        <w:t> converted</w:t>
      </w:r>
      <w:r>
        <w:rPr>
          <w:w w:val="105"/>
          <w:sz w:val="16"/>
        </w:rPr>
        <w:t> into</w:t>
      </w:r>
      <w:r>
        <w:rPr>
          <w:w w:val="105"/>
          <w:sz w:val="16"/>
        </w:rPr>
        <w:t> SOC.</w:t>
      </w:r>
      <w:r>
        <w:rPr>
          <w:w w:val="105"/>
          <w:sz w:val="16"/>
        </w:rPr>
        <w:t> For</w:t>
      </w:r>
      <w:r>
        <w:rPr>
          <w:w w:val="105"/>
          <w:sz w:val="16"/>
        </w:rPr>
        <w:t> the</w:t>
      </w:r>
      <w:r>
        <w:rPr>
          <w:w w:val="105"/>
          <w:sz w:val="16"/>
        </w:rPr>
        <w:t> tropical</w:t>
      </w:r>
      <w:r>
        <w:rPr>
          <w:w w:val="105"/>
          <w:sz w:val="16"/>
        </w:rPr>
        <w:t> region specifically, the percentage</w:t>
      </w:r>
      <w:r>
        <w:rPr>
          <w:w w:val="105"/>
          <w:sz w:val="16"/>
        </w:rPr>
        <w:t> of C from</w:t>
      </w:r>
      <w:r>
        <w:rPr>
          <w:w w:val="105"/>
          <w:sz w:val="16"/>
        </w:rPr>
        <w:t> biomass</w:t>
      </w:r>
      <w:r>
        <w:rPr>
          <w:w w:val="105"/>
          <w:sz w:val="16"/>
        </w:rPr>
        <w:t> converted into SOC</w:t>
      </w:r>
      <w:r>
        <w:rPr>
          <w:spacing w:val="80"/>
          <w:w w:val="105"/>
          <w:sz w:val="16"/>
        </w:rPr>
        <w:t> </w:t>
      </w:r>
      <w:r>
        <w:rPr>
          <w:w w:val="105"/>
          <w:sz w:val="16"/>
        </w:rPr>
        <w:t>has</w:t>
      </w:r>
      <w:r>
        <w:rPr>
          <w:w w:val="105"/>
          <w:sz w:val="16"/>
        </w:rPr>
        <w:t> been</w:t>
      </w:r>
      <w:r>
        <w:rPr>
          <w:w w:val="105"/>
          <w:sz w:val="16"/>
        </w:rPr>
        <w:t> documented</w:t>
      </w:r>
      <w:r>
        <w:rPr>
          <w:w w:val="105"/>
          <w:sz w:val="16"/>
        </w:rPr>
        <w:t> as</w:t>
      </w:r>
      <w:r>
        <w:rPr>
          <w:w w:val="105"/>
          <w:sz w:val="16"/>
        </w:rPr>
        <w:t> 20.5</w:t>
      </w:r>
      <w:r>
        <w:rPr>
          <w:w w:val="105"/>
          <w:sz w:val="16"/>
        </w:rPr>
        <w:t> %</w:t>
      </w:r>
      <w:r>
        <w:rPr>
          <w:w w:val="105"/>
          <w:sz w:val="16"/>
        </w:rPr>
        <w:t> (</w:t>
      </w:r>
      <w:hyperlink w:history="true" w:anchor="_bookmark66">
        <w:r>
          <w:rPr>
            <w:color w:val="2196D1"/>
            <w:w w:val="105"/>
            <w:sz w:val="16"/>
          </w:rPr>
          <w:t>Sa</w:t>
        </w:r>
        <w:r>
          <w:rPr>
            <w:rFonts w:ascii="Georgia" w:hAnsi="Georgia"/>
            <w:color w:val="2196D1"/>
            <w:w w:val="105"/>
            <w:position w:val="1"/>
            <w:sz w:val="16"/>
          </w:rPr>
          <w:t>´</w:t>
        </w:r>
        <w:r>
          <w:rPr>
            <w:rFonts w:ascii="Georgia" w:hAnsi="Georgia"/>
            <w:color w:val="2196D1"/>
            <w:w w:val="105"/>
            <w:position w:val="1"/>
            <w:sz w:val="16"/>
          </w:rPr>
          <w:t> </w:t>
        </w:r>
        <w:r>
          <w:rPr>
            <w:color w:val="2196D1"/>
            <w:w w:val="105"/>
            <w:sz w:val="16"/>
          </w:rPr>
          <w:t>et</w:t>
        </w:r>
        <w:r>
          <w:rPr>
            <w:color w:val="2196D1"/>
            <w:w w:val="105"/>
            <w:sz w:val="16"/>
          </w:rPr>
          <w:t> al.,</w:t>
        </w:r>
        <w:r>
          <w:rPr>
            <w:color w:val="2196D1"/>
            <w:w w:val="105"/>
            <w:sz w:val="16"/>
          </w:rPr>
          <w:t> 2015</w:t>
        </w:r>
      </w:hyperlink>
      <w:r>
        <w:rPr>
          <w:w w:val="105"/>
          <w:sz w:val="16"/>
        </w:rPr>
        <w:t>).</w:t>
      </w:r>
      <w:r>
        <w:rPr>
          <w:w w:val="105"/>
          <w:sz w:val="16"/>
        </w:rPr>
        <w:t> The</w:t>
      </w:r>
      <w:r>
        <w:rPr>
          <w:w w:val="105"/>
          <w:sz w:val="16"/>
        </w:rPr>
        <w:t> conversion factor obtained through dividing 100</w:t>
      </w:r>
      <w:r>
        <w:rPr>
          <w:spacing w:val="19"/>
          <w:w w:val="105"/>
          <w:sz w:val="16"/>
        </w:rPr>
        <w:t> </w:t>
      </w:r>
      <w:r>
        <w:rPr>
          <w:w w:val="105"/>
          <w:sz w:val="16"/>
        </w:rPr>
        <w:t>by 20.5, resulting in a quotient</w:t>
      </w:r>
      <w:r>
        <w:rPr>
          <w:spacing w:val="80"/>
          <w:w w:val="105"/>
          <w:sz w:val="16"/>
        </w:rPr>
        <w:t> </w:t>
      </w:r>
      <w:r>
        <w:rPr>
          <w:w w:val="105"/>
          <w:sz w:val="16"/>
        </w:rPr>
        <w:t>of</w:t>
      </w:r>
      <w:r>
        <w:rPr>
          <w:w w:val="105"/>
          <w:sz w:val="16"/>
        </w:rPr>
        <w:t> 4.878</w:t>
      </w:r>
      <w:r>
        <w:rPr>
          <w:w w:val="105"/>
          <w:sz w:val="16"/>
        </w:rPr>
        <w:t> (</w:t>
      </w:r>
      <w:hyperlink w:history="true" w:anchor="_bookmark66">
        <w:r>
          <w:rPr>
            <w:color w:val="2196D1"/>
            <w:w w:val="105"/>
            <w:sz w:val="16"/>
          </w:rPr>
          <w:t>Sa</w:t>
        </w:r>
        <w:r>
          <w:rPr>
            <w:rFonts w:ascii="Georgia" w:hAnsi="Georgia"/>
            <w:color w:val="2196D1"/>
            <w:w w:val="105"/>
            <w:position w:val="1"/>
            <w:sz w:val="16"/>
          </w:rPr>
          <w:t>´ </w:t>
        </w:r>
        <w:r>
          <w:rPr>
            <w:color w:val="2196D1"/>
            <w:w w:val="105"/>
            <w:sz w:val="16"/>
          </w:rPr>
          <w:t>et</w:t>
        </w:r>
        <w:r>
          <w:rPr>
            <w:color w:val="2196D1"/>
            <w:w w:val="105"/>
            <w:sz w:val="16"/>
          </w:rPr>
          <w:t> al.,</w:t>
        </w:r>
        <w:r>
          <w:rPr>
            <w:color w:val="2196D1"/>
            <w:w w:val="105"/>
            <w:sz w:val="16"/>
          </w:rPr>
          <w:t> 2015</w:t>
        </w:r>
      </w:hyperlink>
      <w:r>
        <w:rPr>
          <w:w w:val="105"/>
          <w:sz w:val="16"/>
        </w:rPr>
        <w:t>).</w:t>
      </w:r>
      <w:r>
        <w:rPr>
          <w:w w:val="105"/>
          <w:sz w:val="16"/>
        </w:rPr>
        <w:t> In</w:t>
      </w:r>
      <w:r>
        <w:rPr>
          <w:w w:val="105"/>
          <w:sz w:val="16"/>
        </w:rPr>
        <w:t> subtropical</w:t>
      </w:r>
      <w:r>
        <w:rPr>
          <w:w w:val="105"/>
          <w:sz w:val="16"/>
        </w:rPr>
        <w:t> regions,</w:t>
      </w:r>
      <w:r>
        <w:rPr>
          <w:w w:val="105"/>
          <w:sz w:val="16"/>
        </w:rPr>
        <w:t> the</w:t>
      </w:r>
      <w:r>
        <w:rPr>
          <w:w w:val="105"/>
          <w:sz w:val="16"/>
        </w:rPr>
        <w:t> biomass-C conversion</w:t>
      </w:r>
      <w:r>
        <w:rPr>
          <w:spacing w:val="40"/>
          <w:w w:val="105"/>
          <w:sz w:val="16"/>
        </w:rPr>
        <w:t> </w:t>
      </w:r>
      <w:r>
        <w:rPr>
          <w:w w:val="105"/>
          <w:sz w:val="16"/>
        </w:rPr>
        <w:t>rate</w:t>
      </w:r>
      <w:r>
        <w:rPr>
          <w:spacing w:val="40"/>
          <w:w w:val="105"/>
          <w:sz w:val="16"/>
        </w:rPr>
        <w:t> </w:t>
      </w:r>
      <w:r>
        <w:rPr>
          <w:w w:val="105"/>
          <w:sz w:val="16"/>
        </w:rPr>
        <w:t>is</w:t>
      </w:r>
      <w:r>
        <w:rPr>
          <w:spacing w:val="40"/>
          <w:w w:val="105"/>
          <w:sz w:val="16"/>
        </w:rPr>
        <w:t> </w:t>
      </w:r>
      <w:r>
        <w:rPr>
          <w:w w:val="105"/>
          <w:sz w:val="16"/>
        </w:rPr>
        <w:t>19.0</w:t>
      </w:r>
      <w:r>
        <w:rPr>
          <w:spacing w:val="40"/>
          <w:w w:val="105"/>
          <w:sz w:val="16"/>
        </w:rPr>
        <w:t> </w:t>
      </w:r>
      <w:r>
        <w:rPr>
          <w:w w:val="105"/>
          <w:sz w:val="16"/>
        </w:rPr>
        <w:t>%,</w:t>
      </w:r>
      <w:r>
        <w:rPr>
          <w:spacing w:val="40"/>
          <w:w w:val="105"/>
          <w:sz w:val="16"/>
        </w:rPr>
        <w:t> </w:t>
      </w:r>
      <w:r>
        <w:rPr>
          <w:w w:val="105"/>
          <w:sz w:val="16"/>
        </w:rPr>
        <w:t>and</w:t>
      </w:r>
      <w:r>
        <w:rPr>
          <w:spacing w:val="40"/>
          <w:w w:val="105"/>
          <w:sz w:val="16"/>
        </w:rPr>
        <w:t> </w:t>
      </w:r>
      <w:r>
        <w:rPr>
          <w:w w:val="105"/>
          <w:sz w:val="16"/>
        </w:rPr>
        <w:t>the</w:t>
      </w:r>
      <w:r>
        <w:rPr>
          <w:spacing w:val="40"/>
          <w:w w:val="105"/>
          <w:sz w:val="16"/>
        </w:rPr>
        <w:t> </w:t>
      </w:r>
      <w:r>
        <w:rPr>
          <w:w w:val="105"/>
          <w:sz w:val="16"/>
        </w:rPr>
        <w:t>factor</w:t>
      </w:r>
      <w:r>
        <w:rPr>
          <w:spacing w:val="40"/>
          <w:w w:val="105"/>
          <w:sz w:val="16"/>
        </w:rPr>
        <w:t> </w:t>
      </w:r>
      <w:r>
        <w:rPr>
          <w:w w:val="105"/>
          <w:sz w:val="16"/>
        </w:rPr>
        <w:t>is</w:t>
      </w:r>
      <w:r>
        <w:rPr>
          <w:spacing w:val="40"/>
          <w:w w:val="105"/>
          <w:sz w:val="16"/>
        </w:rPr>
        <w:t> </w:t>
      </w:r>
      <w:r>
        <w:rPr>
          <w:w w:val="105"/>
          <w:sz w:val="16"/>
        </w:rPr>
        <w:t>calculated</w:t>
      </w:r>
      <w:r>
        <w:rPr>
          <w:spacing w:val="40"/>
          <w:w w:val="105"/>
          <w:sz w:val="16"/>
        </w:rPr>
        <w:t> </w:t>
      </w:r>
      <w:r>
        <w:rPr>
          <w:w w:val="105"/>
          <w:sz w:val="16"/>
        </w:rPr>
        <w:t>as</w:t>
      </w:r>
      <w:r>
        <w:rPr>
          <w:spacing w:val="40"/>
          <w:w w:val="105"/>
          <w:sz w:val="16"/>
        </w:rPr>
        <w:t> </w:t>
      </w:r>
      <w:r>
        <w:rPr>
          <w:w w:val="105"/>
          <w:sz w:val="16"/>
        </w:rPr>
        <w:t>100 divided by 22.9, yielding a value of 5.263.</w:t>
      </w:r>
    </w:p>
    <w:p>
      <w:pPr>
        <w:pStyle w:val="ListParagraph"/>
        <w:numPr>
          <w:ilvl w:val="0"/>
          <w:numId w:val="5"/>
        </w:numPr>
        <w:tabs>
          <w:tab w:pos="279" w:val="left" w:leader="none"/>
          <w:tab w:pos="281" w:val="left" w:leader="none"/>
        </w:tabs>
        <w:spacing w:line="268" w:lineRule="auto" w:before="0" w:after="0"/>
        <w:ind w:left="281" w:right="42" w:hanging="222"/>
        <w:jc w:val="both"/>
        <w:rPr>
          <w:sz w:val="16"/>
        </w:rPr>
      </w:pPr>
      <w:r>
        <w:rPr>
          <w:w w:val="110"/>
          <w:sz w:val="16"/>
        </w:rPr>
        <w:t>The</w:t>
      </w:r>
      <w:r>
        <w:rPr>
          <w:w w:val="110"/>
          <w:sz w:val="16"/>
        </w:rPr>
        <w:t> second</w:t>
      </w:r>
      <w:r>
        <w:rPr>
          <w:w w:val="110"/>
          <w:sz w:val="16"/>
        </w:rPr>
        <w:t> step</w:t>
      </w:r>
      <w:r>
        <w:rPr>
          <w:w w:val="110"/>
          <w:sz w:val="16"/>
        </w:rPr>
        <w:t> involves</w:t>
      </w:r>
      <w:r>
        <w:rPr>
          <w:w w:val="110"/>
          <w:sz w:val="16"/>
        </w:rPr>
        <w:t> estimating</w:t>
      </w:r>
      <w:r>
        <w:rPr>
          <w:w w:val="110"/>
          <w:sz w:val="16"/>
        </w:rPr>
        <w:t> the</w:t>
      </w:r>
      <w:r>
        <w:rPr>
          <w:w w:val="110"/>
          <w:sz w:val="16"/>
        </w:rPr>
        <w:t> amount</w:t>
      </w:r>
      <w:r>
        <w:rPr>
          <w:w w:val="110"/>
          <w:sz w:val="16"/>
        </w:rPr>
        <w:t> of</w:t>
      </w:r>
      <w:r>
        <w:rPr>
          <w:w w:val="110"/>
          <w:sz w:val="16"/>
        </w:rPr>
        <w:t> C</w:t>
      </w:r>
      <w:r>
        <w:rPr>
          <w:w w:val="110"/>
          <w:sz w:val="16"/>
        </w:rPr>
        <w:t> required</w:t>
      </w:r>
      <w:r>
        <w:rPr>
          <w:w w:val="110"/>
          <w:sz w:val="16"/>
        </w:rPr>
        <w:t> to achieve the net zero based in previous finding (</w:t>
      </w:r>
      <w:hyperlink w:history="true" w:anchor="_bookmark33">
        <w:r>
          <w:rPr>
            <w:color w:val="2196D1"/>
            <w:w w:val="110"/>
            <w:sz w:val="16"/>
          </w:rPr>
          <w:t>de Oliveira </w:t>
        </w:r>
        <w:r>
          <w:rPr>
            <w:color w:val="2196D1"/>
            <w:w w:val="110"/>
            <w:sz w:val="16"/>
          </w:rPr>
          <w:t>Ferreira</w:t>
        </w:r>
      </w:hyperlink>
      <w:r>
        <w:rPr>
          <w:color w:val="2196D1"/>
          <w:w w:val="110"/>
          <w:sz w:val="16"/>
        </w:rPr>
        <w:t> </w:t>
      </w:r>
      <w:hyperlink w:history="true" w:anchor="_bookmark33">
        <w:r>
          <w:rPr>
            <w:color w:val="2196D1"/>
            <w:w w:val="110"/>
            <w:sz w:val="16"/>
          </w:rPr>
          <w:t>et</w:t>
        </w:r>
        <w:r>
          <w:rPr>
            <w:color w:val="2196D1"/>
            <w:w w:val="110"/>
            <w:sz w:val="16"/>
          </w:rPr>
          <w:t> al.,</w:t>
        </w:r>
        <w:r>
          <w:rPr>
            <w:color w:val="2196D1"/>
            <w:w w:val="110"/>
            <w:sz w:val="16"/>
          </w:rPr>
          <w:t> 2012</w:t>
        </w:r>
      </w:hyperlink>
      <w:r>
        <w:rPr>
          <w:w w:val="110"/>
          <w:sz w:val="16"/>
        </w:rPr>
        <w:t>;</w:t>
      </w:r>
      <w:r>
        <w:rPr>
          <w:w w:val="110"/>
          <w:sz w:val="16"/>
        </w:rPr>
        <w:t> </w:t>
      </w:r>
      <w:hyperlink w:history="true" w:anchor="_bookmark66">
        <w:r>
          <w:rPr>
            <w:color w:val="2196D1"/>
            <w:w w:val="110"/>
            <w:sz w:val="16"/>
          </w:rPr>
          <w:t>Sa</w:t>
        </w:r>
        <w:r>
          <w:rPr>
            <w:rFonts w:ascii="Georgia" w:hAnsi="Georgia"/>
            <w:color w:val="2196D1"/>
            <w:w w:val="110"/>
            <w:position w:val="1"/>
            <w:sz w:val="16"/>
          </w:rPr>
          <w:t>´ </w:t>
        </w:r>
        <w:r>
          <w:rPr>
            <w:color w:val="2196D1"/>
            <w:w w:val="110"/>
            <w:sz w:val="16"/>
          </w:rPr>
          <w:t>et</w:t>
        </w:r>
        <w:r>
          <w:rPr>
            <w:color w:val="2196D1"/>
            <w:w w:val="110"/>
            <w:sz w:val="16"/>
          </w:rPr>
          <w:t> al.,</w:t>
        </w:r>
        <w:r>
          <w:rPr>
            <w:color w:val="2196D1"/>
            <w:w w:val="110"/>
            <w:sz w:val="16"/>
          </w:rPr>
          <w:t> 2015</w:t>
        </w:r>
      </w:hyperlink>
      <w:r>
        <w:rPr>
          <w:w w:val="110"/>
          <w:sz w:val="16"/>
        </w:rPr>
        <w:t>).</w:t>
      </w:r>
      <w:r>
        <w:rPr>
          <w:w w:val="110"/>
          <w:sz w:val="16"/>
        </w:rPr>
        <w:t> For</w:t>
      </w:r>
      <w:r>
        <w:rPr>
          <w:w w:val="110"/>
          <w:sz w:val="16"/>
        </w:rPr>
        <w:t> tropical</w:t>
      </w:r>
      <w:r>
        <w:rPr>
          <w:w w:val="110"/>
          <w:sz w:val="16"/>
        </w:rPr>
        <w:t> regions</w:t>
      </w:r>
      <w:r>
        <w:rPr>
          <w:w w:val="110"/>
          <w:sz w:val="16"/>
        </w:rPr>
        <w:t> the</w:t>
      </w:r>
      <w:r>
        <w:rPr>
          <w:w w:val="110"/>
          <w:sz w:val="16"/>
        </w:rPr>
        <w:t> minimum amount</w:t>
      </w:r>
      <w:r>
        <w:rPr>
          <w:spacing w:val="-10"/>
          <w:w w:val="110"/>
          <w:sz w:val="16"/>
        </w:rPr>
        <w:t> </w:t>
      </w:r>
      <w:r>
        <w:rPr>
          <w:w w:val="110"/>
          <w:sz w:val="16"/>
        </w:rPr>
        <w:t>of</w:t>
      </w:r>
      <w:r>
        <w:rPr>
          <w:spacing w:val="-10"/>
          <w:w w:val="110"/>
          <w:sz w:val="16"/>
        </w:rPr>
        <w:t> </w:t>
      </w:r>
      <w:r>
        <w:rPr>
          <w:w w:val="110"/>
          <w:sz w:val="16"/>
        </w:rPr>
        <w:t>biomass-C</w:t>
      </w:r>
      <w:r>
        <w:rPr>
          <w:spacing w:val="-10"/>
          <w:w w:val="110"/>
          <w:sz w:val="16"/>
        </w:rPr>
        <w:t> </w:t>
      </w:r>
      <w:r>
        <w:rPr>
          <w:w w:val="110"/>
          <w:sz w:val="16"/>
        </w:rPr>
        <w:t>to</w:t>
      </w:r>
      <w:r>
        <w:rPr>
          <w:spacing w:val="-10"/>
          <w:w w:val="110"/>
          <w:sz w:val="16"/>
        </w:rPr>
        <w:t> </w:t>
      </w:r>
      <w:r>
        <w:rPr>
          <w:w w:val="110"/>
          <w:sz w:val="16"/>
        </w:rPr>
        <w:t>reach</w:t>
      </w:r>
      <w:r>
        <w:rPr>
          <w:spacing w:val="-9"/>
          <w:w w:val="110"/>
          <w:sz w:val="16"/>
        </w:rPr>
        <w:t> </w:t>
      </w:r>
      <w:r>
        <w:rPr>
          <w:w w:val="110"/>
          <w:sz w:val="16"/>
        </w:rPr>
        <w:t>the</w:t>
      </w:r>
      <w:r>
        <w:rPr>
          <w:spacing w:val="-10"/>
          <w:w w:val="110"/>
          <w:sz w:val="16"/>
        </w:rPr>
        <w:t> </w:t>
      </w:r>
      <w:r>
        <w:rPr>
          <w:w w:val="110"/>
          <w:sz w:val="16"/>
        </w:rPr>
        <w:t>dynamic</w:t>
      </w:r>
      <w:r>
        <w:rPr>
          <w:spacing w:val="-11"/>
          <w:w w:val="110"/>
          <w:sz w:val="16"/>
        </w:rPr>
        <w:t> </w:t>
      </w:r>
      <w:r>
        <w:rPr>
          <w:w w:val="110"/>
          <w:sz w:val="16"/>
        </w:rPr>
        <w:t>equilibrium</w:t>
      </w:r>
      <w:r>
        <w:rPr>
          <w:spacing w:val="-10"/>
          <w:w w:val="110"/>
          <w:sz w:val="16"/>
        </w:rPr>
        <w:t> </w:t>
      </w:r>
      <w:r>
        <w:rPr>
          <w:w w:val="110"/>
          <w:sz w:val="16"/>
        </w:rPr>
        <w:t>or</w:t>
      </w:r>
      <w:r>
        <w:rPr>
          <w:spacing w:val="-9"/>
          <w:w w:val="110"/>
          <w:sz w:val="16"/>
        </w:rPr>
        <w:t> </w:t>
      </w:r>
      <w:r>
        <w:rPr>
          <w:w w:val="110"/>
          <w:sz w:val="16"/>
        </w:rPr>
        <w:t>net</w:t>
      </w:r>
      <w:r>
        <w:rPr>
          <w:spacing w:val="-10"/>
          <w:w w:val="110"/>
          <w:sz w:val="16"/>
        </w:rPr>
        <w:t> </w:t>
      </w:r>
      <w:r>
        <w:rPr>
          <w:w w:val="110"/>
          <w:sz w:val="16"/>
        </w:rPr>
        <w:t>zero</w:t>
      </w:r>
      <w:r>
        <w:rPr>
          <w:spacing w:val="-10"/>
          <w:w w:val="110"/>
          <w:sz w:val="16"/>
        </w:rPr>
        <w:t> </w:t>
      </w:r>
      <w:r>
        <w:rPr>
          <w:w w:val="110"/>
          <w:sz w:val="16"/>
        </w:rPr>
        <w:t>is</w:t>
      </w:r>
    </w:p>
    <w:p>
      <w:pPr>
        <w:pStyle w:val="BodyText"/>
        <w:spacing w:line="189" w:lineRule="exact"/>
        <w:ind w:left="281"/>
        <w:jc w:val="both"/>
      </w:pPr>
      <w:r>
        <w:rPr/>
        <w:t>5.5</w:t>
      </w:r>
      <w:r>
        <w:rPr>
          <w:spacing w:val="11"/>
        </w:rPr>
        <w:t> </w:t>
      </w:r>
      <w:r>
        <w:rPr/>
        <w:t>Mg</w:t>
      </w:r>
      <w:r>
        <w:rPr>
          <w:spacing w:val="13"/>
        </w:rPr>
        <w:t> </w:t>
      </w:r>
      <w:r>
        <w:rPr/>
        <w:t>C</w:t>
      </w:r>
      <w:r>
        <w:rPr>
          <w:spacing w:val="11"/>
        </w:rPr>
        <w:t> </w:t>
      </w:r>
      <w:r>
        <w:rPr/>
        <w:t>ha</w:t>
      </w:r>
      <w:r>
        <w:rPr>
          <w:rFonts w:ascii="Tahoma" w:hAnsi="Tahoma"/>
          <w:vertAlign w:val="superscript"/>
        </w:rPr>
        <w:t>—</w:t>
      </w:r>
      <w:r>
        <w:rPr>
          <w:vertAlign w:val="superscript"/>
        </w:rPr>
        <w:t>1</w:t>
      </w:r>
      <w:r>
        <w:rPr>
          <w:spacing w:val="11"/>
          <w:vertAlign w:val="baseline"/>
        </w:rPr>
        <w:t> </w:t>
      </w:r>
      <w:r>
        <w:rPr>
          <w:vertAlign w:val="baseline"/>
        </w:rPr>
        <w:t>yr</w:t>
      </w:r>
      <w:r>
        <w:rPr>
          <w:rFonts w:ascii="Tahoma" w:hAnsi="Tahoma"/>
          <w:vertAlign w:val="superscript"/>
        </w:rPr>
        <w:t>—</w:t>
      </w:r>
      <w:r>
        <w:rPr>
          <w:vertAlign w:val="superscript"/>
        </w:rPr>
        <w:t>1</w:t>
      </w:r>
      <w:r>
        <w:rPr>
          <w:spacing w:val="12"/>
          <w:vertAlign w:val="baseline"/>
        </w:rPr>
        <w:t> </w:t>
      </w:r>
      <w:r>
        <w:rPr>
          <w:vertAlign w:val="baseline"/>
        </w:rPr>
        <w:t>(</w:t>
      </w:r>
      <w:hyperlink w:history="true" w:anchor="_bookmark66">
        <w:r>
          <w:rPr>
            <w:color w:val="2196D1"/>
            <w:vertAlign w:val="baseline"/>
          </w:rPr>
          <w:t>Sa</w:t>
        </w:r>
        <w:r>
          <w:rPr>
            <w:rFonts w:ascii="Georgia" w:hAnsi="Georgia"/>
            <w:color w:val="2196D1"/>
            <w:position w:val="1"/>
            <w:vertAlign w:val="baseline"/>
          </w:rPr>
          <w:t>´</w:t>
        </w:r>
        <w:r>
          <w:rPr>
            <w:rFonts w:ascii="Georgia" w:hAnsi="Georgia"/>
            <w:color w:val="2196D1"/>
            <w:spacing w:val="13"/>
            <w:position w:val="1"/>
            <w:vertAlign w:val="baseline"/>
          </w:rPr>
          <w:t> </w:t>
        </w:r>
        <w:r>
          <w:rPr>
            <w:color w:val="2196D1"/>
            <w:vertAlign w:val="baseline"/>
          </w:rPr>
          <w:t>et</w:t>
        </w:r>
        <w:r>
          <w:rPr>
            <w:color w:val="2196D1"/>
            <w:spacing w:val="13"/>
            <w:vertAlign w:val="baseline"/>
          </w:rPr>
          <w:t> </w:t>
        </w:r>
        <w:r>
          <w:rPr>
            <w:color w:val="2196D1"/>
            <w:vertAlign w:val="baseline"/>
          </w:rPr>
          <w:t>al.,</w:t>
        </w:r>
        <w:r>
          <w:rPr>
            <w:color w:val="2196D1"/>
            <w:spacing w:val="10"/>
            <w:vertAlign w:val="baseline"/>
          </w:rPr>
          <w:t> </w:t>
        </w:r>
        <w:r>
          <w:rPr>
            <w:color w:val="2196D1"/>
            <w:vertAlign w:val="baseline"/>
          </w:rPr>
          <w:t>2015</w:t>
        </w:r>
      </w:hyperlink>
      <w:r>
        <w:rPr>
          <w:vertAlign w:val="baseline"/>
        </w:rPr>
        <w:t>)</w:t>
      </w:r>
      <w:r>
        <w:rPr>
          <w:spacing w:val="13"/>
          <w:vertAlign w:val="baseline"/>
        </w:rPr>
        <w:t> </w:t>
      </w:r>
      <w:r>
        <w:rPr>
          <w:vertAlign w:val="baseline"/>
        </w:rPr>
        <w:t>and</w:t>
      </w:r>
      <w:r>
        <w:rPr>
          <w:spacing w:val="11"/>
          <w:vertAlign w:val="baseline"/>
        </w:rPr>
        <w:t> </w:t>
      </w:r>
      <w:r>
        <w:rPr>
          <w:vertAlign w:val="baseline"/>
        </w:rPr>
        <w:t>for</w:t>
      </w:r>
      <w:r>
        <w:rPr>
          <w:spacing w:val="12"/>
          <w:vertAlign w:val="baseline"/>
        </w:rPr>
        <w:t> </w:t>
      </w:r>
      <w:r>
        <w:rPr>
          <w:vertAlign w:val="baseline"/>
        </w:rPr>
        <w:t>subtropical</w:t>
      </w:r>
      <w:r>
        <w:rPr>
          <w:spacing w:val="11"/>
          <w:vertAlign w:val="baseline"/>
        </w:rPr>
        <w:t> </w:t>
      </w:r>
      <w:r>
        <w:rPr>
          <w:vertAlign w:val="baseline"/>
        </w:rPr>
        <w:t>regions</w:t>
      </w:r>
      <w:r>
        <w:rPr>
          <w:spacing w:val="11"/>
          <w:vertAlign w:val="baseline"/>
        </w:rPr>
        <w:t> </w:t>
      </w:r>
      <w:r>
        <w:rPr>
          <w:vertAlign w:val="baseline"/>
        </w:rPr>
        <w:t>it</w:t>
      </w:r>
      <w:r>
        <w:rPr>
          <w:spacing w:val="11"/>
          <w:vertAlign w:val="baseline"/>
        </w:rPr>
        <w:t> </w:t>
      </w:r>
      <w:r>
        <w:rPr>
          <w:spacing w:val="-5"/>
          <w:vertAlign w:val="baseline"/>
        </w:rPr>
        <w:t>was</w:t>
      </w:r>
    </w:p>
    <w:p>
      <w:pPr>
        <w:pStyle w:val="BodyText"/>
        <w:spacing w:line="271" w:lineRule="auto" w:before="14"/>
        <w:ind w:left="281" w:right="41"/>
        <w:jc w:val="both"/>
      </w:pPr>
      <w:r>
        <w:rPr>
          <w:w w:val="110"/>
        </w:rPr>
        <w:t>4.15</w:t>
      </w:r>
      <w:r>
        <w:rPr>
          <w:w w:val="110"/>
        </w:rPr>
        <w:t> Mg</w:t>
      </w:r>
      <w:r>
        <w:rPr>
          <w:w w:val="110"/>
        </w:rPr>
        <w:t> C</w:t>
      </w:r>
      <w:r>
        <w:rPr>
          <w:w w:val="110"/>
        </w:rPr>
        <w:t> ha</w:t>
      </w:r>
      <w:r>
        <w:rPr>
          <w:rFonts w:ascii="Tahoma" w:hAnsi="Tahoma"/>
          <w:w w:val="110"/>
          <w:vertAlign w:val="superscript"/>
        </w:rPr>
        <w:t>—</w:t>
      </w:r>
      <w:r>
        <w:rPr>
          <w:w w:val="110"/>
          <w:vertAlign w:val="superscript"/>
        </w:rPr>
        <w:t>1</w:t>
      </w:r>
      <w:r>
        <w:rPr>
          <w:w w:val="110"/>
          <w:vertAlign w:val="baseline"/>
        </w:rPr>
        <w:t> yr</w:t>
      </w:r>
      <w:r>
        <w:rPr>
          <w:rFonts w:ascii="Tahoma" w:hAnsi="Tahoma"/>
          <w:w w:val="110"/>
          <w:vertAlign w:val="superscript"/>
        </w:rPr>
        <w:t>—</w:t>
      </w:r>
      <w:r>
        <w:rPr>
          <w:w w:val="110"/>
          <w:vertAlign w:val="superscript"/>
        </w:rPr>
        <w:t>1</w:t>
      </w:r>
      <w:r>
        <w:rPr>
          <w:w w:val="110"/>
          <w:vertAlign w:val="baseline"/>
        </w:rPr>
        <w:t> (</w:t>
      </w:r>
      <w:hyperlink w:history="true" w:anchor="_bookmark33">
        <w:r>
          <w:rPr>
            <w:color w:val="2196D1"/>
            <w:w w:val="110"/>
            <w:vertAlign w:val="baseline"/>
          </w:rPr>
          <w:t>de</w:t>
        </w:r>
        <w:r>
          <w:rPr>
            <w:color w:val="2196D1"/>
            <w:w w:val="110"/>
            <w:vertAlign w:val="baseline"/>
          </w:rPr>
          <w:t> Oliveira</w:t>
        </w:r>
        <w:r>
          <w:rPr>
            <w:color w:val="2196D1"/>
            <w:w w:val="110"/>
            <w:vertAlign w:val="baseline"/>
          </w:rPr>
          <w:t> Ferreira</w:t>
        </w:r>
        <w:r>
          <w:rPr>
            <w:color w:val="2196D1"/>
            <w:w w:val="110"/>
            <w:vertAlign w:val="baseline"/>
          </w:rPr>
          <w:t> et</w:t>
        </w:r>
        <w:r>
          <w:rPr>
            <w:color w:val="2196D1"/>
            <w:w w:val="110"/>
            <w:vertAlign w:val="baseline"/>
          </w:rPr>
          <w:t> al.,</w:t>
        </w:r>
        <w:r>
          <w:rPr>
            <w:color w:val="2196D1"/>
            <w:w w:val="110"/>
            <w:vertAlign w:val="baseline"/>
          </w:rPr>
          <w:t> 2012</w:t>
        </w:r>
      </w:hyperlink>
      <w:r>
        <w:rPr>
          <w:w w:val="110"/>
          <w:vertAlign w:val="baseline"/>
        </w:rPr>
        <w:t>;</w:t>
      </w:r>
      <w:r>
        <w:rPr>
          <w:w w:val="110"/>
          <w:vertAlign w:val="baseline"/>
        </w:rPr>
        <w:t> </w:t>
      </w:r>
      <w:hyperlink w:history="true" w:anchor="_bookmark66">
        <w:r>
          <w:rPr>
            <w:color w:val="2196D1"/>
            <w:w w:val="110"/>
            <w:vertAlign w:val="baseline"/>
          </w:rPr>
          <w:t>Sa</w:t>
        </w:r>
        <w:r>
          <w:rPr>
            <w:rFonts w:ascii="Georgia" w:hAnsi="Georgia"/>
            <w:color w:val="2196D1"/>
            <w:w w:val="110"/>
            <w:position w:val="1"/>
            <w:vertAlign w:val="baseline"/>
          </w:rPr>
          <w:t>´</w:t>
        </w:r>
        <w:r>
          <w:rPr>
            <w:rFonts w:ascii="Georgia" w:hAnsi="Georgia"/>
            <w:color w:val="2196D1"/>
            <w:w w:val="110"/>
            <w:position w:val="1"/>
            <w:vertAlign w:val="baseline"/>
          </w:rPr>
          <w:t> </w:t>
        </w:r>
        <w:r>
          <w:rPr>
            <w:color w:val="2196D1"/>
            <w:w w:val="110"/>
            <w:vertAlign w:val="baseline"/>
          </w:rPr>
          <w:t>et</w:t>
        </w:r>
        <w:r>
          <w:rPr>
            <w:color w:val="2196D1"/>
            <w:w w:val="110"/>
            <w:vertAlign w:val="baseline"/>
          </w:rPr>
          <w:t> al.,</w:t>
        </w:r>
      </w:hyperlink>
      <w:r>
        <w:rPr>
          <w:color w:val="2196D1"/>
          <w:w w:val="110"/>
          <w:vertAlign w:val="baseline"/>
        </w:rPr>
        <w:t> </w:t>
      </w:r>
      <w:hyperlink w:history="true" w:anchor="_bookmark66">
        <w:r>
          <w:rPr>
            <w:color w:val="2196D1"/>
            <w:spacing w:val="-2"/>
            <w:w w:val="110"/>
            <w:vertAlign w:val="baseline"/>
          </w:rPr>
          <w:t>2015</w:t>
        </w:r>
      </w:hyperlink>
      <w:r>
        <w:rPr>
          <w:spacing w:val="-2"/>
          <w:w w:val="110"/>
          <w:vertAlign w:val="baseline"/>
        </w:rPr>
        <w:t>).</w:t>
      </w:r>
    </w:p>
    <w:p>
      <w:pPr>
        <w:pStyle w:val="ListParagraph"/>
        <w:numPr>
          <w:ilvl w:val="0"/>
          <w:numId w:val="5"/>
        </w:numPr>
        <w:tabs>
          <w:tab w:pos="279" w:val="left" w:leader="none"/>
          <w:tab w:pos="281" w:val="left" w:leader="none"/>
        </w:tabs>
        <w:spacing w:line="264" w:lineRule="auto" w:before="1" w:after="0"/>
        <w:ind w:left="281" w:right="41" w:hanging="222"/>
        <w:jc w:val="both"/>
        <w:rPr>
          <w:sz w:val="16"/>
        </w:rPr>
      </w:pPr>
      <w:r>
        <w:rPr>
          <w:w w:val="110"/>
          <w:sz w:val="16"/>
        </w:rPr>
        <w:t>Thirdly,</w:t>
      </w:r>
      <w:r>
        <w:rPr>
          <w:spacing w:val="-2"/>
          <w:w w:val="110"/>
          <w:sz w:val="16"/>
        </w:rPr>
        <w:t> </w:t>
      </w:r>
      <w:r>
        <w:rPr>
          <w:w w:val="110"/>
          <w:sz w:val="16"/>
        </w:rPr>
        <w:t>the net</w:t>
      </w:r>
      <w:r>
        <w:rPr>
          <w:spacing w:val="-2"/>
          <w:w w:val="110"/>
          <w:sz w:val="16"/>
        </w:rPr>
        <w:t> </w:t>
      </w:r>
      <w:r>
        <w:rPr>
          <w:w w:val="110"/>
          <w:sz w:val="16"/>
        </w:rPr>
        <w:t>negative</w:t>
      </w:r>
      <w:r>
        <w:rPr>
          <w:spacing w:val="-1"/>
          <w:w w:val="110"/>
          <w:sz w:val="16"/>
        </w:rPr>
        <w:t> </w:t>
      </w:r>
      <w:r>
        <w:rPr>
          <w:w w:val="110"/>
          <w:sz w:val="16"/>
        </w:rPr>
        <w:t>C</w:t>
      </w:r>
      <w:r>
        <w:rPr>
          <w:spacing w:val="-1"/>
          <w:w w:val="110"/>
          <w:sz w:val="16"/>
        </w:rPr>
        <w:t> </w:t>
      </w:r>
      <w:r>
        <w:rPr>
          <w:w w:val="110"/>
          <w:sz w:val="16"/>
        </w:rPr>
        <w:t>value</w:t>
      </w:r>
      <w:r>
        <w:rPr>
          <w:spacing w:val="-2"/>
          <w:w w:val="110"/>
          <w:sz w:val="16"/>
        </w:rPr>
        <w:t> </w:t>
      </w:r>
      <w:r>
        <w:rPr>
          <w:w w:val="110"/>
          <w:sz w:val="16"/>
        </w:rPr>
        <w:t>was</w:t>
      </w:r>
      <w:r>
        <w:rPr>
          <w:spacing w:val="-1"/>
          <w:w w:val="110"/>
          <w:sz w:val="16"/>
        </w:rPr>
        <w:t> </w:t>
      </w:r>
      <w:r>
        <w:rPr>
          <w:w w:val="110"/>
          <w:sz w:val="16"/>
        </w:rPr>
        <w:t>obtained</w:t>
      </w:r>
      <w:r>
        <w:rPr>
          <w:spacing w:val="-1"/>
          <w:w w:val="110"/>
          <w:sz w:val="16"/>
        </w:rPr>
        <w:t> </w:t>
      </w:r>
      <w:r>
        <w:rPr>
          <w:w w:val="110"/>
          <w:sz w:val="16"/>
        </w:rPr>
        <w:t>through</w:t>
      </w:r>
      <w:r>
        <w:rPr>
          <w:spacing w:val="-2"/>
          <w:w w:val="110"/>
          <w:sz w:val="16"/>
        </w:rPr>
        <w:t> </w:t>
      </w:r>
      <w:r>
        <w:rPr>
          <w:w w:val="110"/>
          <w:sz w:val="16"/>
        </w:rPr>
        <w:t>diminishing the</w:t>
      </w:r>
      <w:r>
        <w:rPr>
          <w:spacing w:val="-11"/>
          <w:w w:val="110"/>
          <w:sz w:val="16"/>
        </w:rPr>
        <w:t> </w:t>
      </w:r>
      <w:r>
        <w:rPr>
          <w:w w:val="110"/>
          <w:sz w:val="16"/>
        </w:rPr>
        <w:t>C</w:t>
      </w:r>
      <w:r>
        <w:rPr>
          <w:spacing w:val="-11"/>
          <w:w w:val="110"/>
          <w:sz w:val="16"/>
        </w:rPr>
        <w:t> </w:t>
      </w:r>
      <w:r>
        <w:rPr>
          <w:w w:val="110"/>
          <w:sz w:val="16"/>
        </w:rPr>
        <w:t>equivalent</w:t>
      </w:r>
      <w:r>
        <w:rPr>
          <w:spacing w:val="-11"/>
          <w:w w:val="110"/>
          <w:sz w:val="16"/>
        </w:rPr>
        <w:t> </w:t>
      </w:r>
      <w:r>
        <w:rPr>
          <w:w w:val="110"/>
          <w:sz w:val="16"/>
        </w:rPr>
        <w:t>to</w:t>
      </w:r>
      <w:r>
        <w:rPr>
          <w:spacing w:val="-11"/>
          <w:w w:val="110"/>
          <w:sz w:val="16"/>
        </w:rPr>
        <w:t> </w:t>
      </w:r>
      <w:r>
        <w:rPr>
          <w:w w:val="110"/>
          <w:sz w:val="16"/>
        </w:rPr>
        <w:t>sequestration</w:t>
      </w:r>
      <w:r>
        <w:rPr>
          <w:spacing w:val="-11"/>
          <w:w w:val="110"/>
          <w:sz w:val="16"/>
        </w:rPr>
        <w:t> </w:t>
      </w:r>
      <w:r>
        <w:rPr>
          <w:w w:val="110"/>
          <w:sz w:val="16"/>
        </w:rPr>
        <w:t>rate</w:t>
      </w:r>
      <w:r>
        <w:rPr>
          <w:spacing w:val="-11"/>
          <w:w w:val="110"/>
          <w:sz w:val="16"/>
        </w:rPr>
        <w:t> </w:t>
      </w:r>
      <w:r>
        <w:rPr>
          <w:w w:val="110"/>
          <w:sz w:val="16"/>
        </w:rPr>
        <w:t>by</w:t>
      </w:r>
      <w:r>
        <w:rPr>
          <w:spacing w:val="-11"/>
          <w:w w:val="110"/>
          <w:sz w:val="16"/>
        </w:rPr>
        <w:t> </w:t>
      </w:r>
      <w:r>
        <w:rPr>
          <w:w w:val="110"/>
          <w:sz w:val="16"/>
        </w:rPr>
        <w:t>5.5</w:t>
      </w:r>
      <w:r>
        <w:rPr>
          <w:spacing w:val="-11"/>
          <w:w w:val="110"/>
          <w:sz w:val="16"/>
        </w:rPr>
        <w:t> </w:t>
      </w:r>
      <w:r>
        <w:rPr>
          <w:w w:val="110"/>
          <w:sz w:val="16"/>
        </w:rPr>
        <w:t>Mg</w:t>
      </w:r>
      <w:r>
        <w:rPr>
          <w:spacing w:val="-11"/>
          <w:w w:val="110"/>
          <w:sz w:val="16"/>
        </w:rPr>
        <w:t> </w:t>
      </w:r>
      <w:r>
        <w:rPr>
          <w:w w:val="110"/>
          <w:sz w:val="16"/>
        </w:rPr>
        <w:t>C</w:t>
      </w:r>
      <w:r>
        <w:rPr>
          <w:spacing w:val="-11"/>
          <w:w w:val="110"/>
          <w:sz w:val="16"/>
        </w:rPr>
        <w:t> </w:t>
      </w:r>
      <w:r>
        <w:rPr>
          <w:w w:val="110"/>
          <w:sz w:val="16"/>
        </w:rPr>
        <w:t>ha</w:t>
      </w:r>
      <w:r>
        <w:rPr>
          <w:rFonts w:ascii="Tahoma" w:hAnsi="Tahoma"/>
          <w:w w:val="110"/>
          <w:sz w:val="16"/>
          <w:vertAlign w:val="superscript"/>
        </w:rPr>
        <w:t>—</w:t>
      </w:r>
      <w:r>
        <w:rPr>
          <w:w w:val="110"/>
          <w:sz w:val="16"/>
          <w:vertAlign w:val="superscript"/>
        </w:rPr>
        <w:t>1</w:t>
      </w:r>
      <w:r>
        <w:rPr>
          <w:spacing w:val="-11"/>
          <w:w w:val="110"/>
          <w:sz w:val="16"/>
          <w:vertAlign w:val="baseline"/>
        </w:rPr>
        <w:t> </w:t>
      </w:r>
      <w:r>
        <w:rPr>
          <w:w w:val="110"/>
          <w:sz w:val="16"/>
          <w:vertAlign w:val="baseline"/>
        </w:rPr>
        <w:t>yr</w:t>
      </w:r>
      <w:r>
        <w:rPr>
          <w:rFonts w:ascii="Tahoma" w:hAnsi="Tahoma"/>
          <w:w w:val="110"/>
          <w:sz w:val="16"/>
          <w:vertAlign w:val="superscript"/>
        </w:rPr>
        <w:t>—</w:t>
      </w:r>
      <w:r>
        <w:rPr>
          <w:w w:val="110"/>
          <w:sz w:val="16"/>
          <w:vertAlign w:val="superscript"/>
        </w:rPr>
        <w:t>1</w:t>
      </w:r>
      <w:r>
        <w:rPr>
          <w:spacing w:val="-11"/>
          <w:w w:val="110"/>
          <w:sz w:val="16"/>
          <w:vertAlign w:val="baseline"/>
        </w:rPr>
        <w:t> </w:t>
      </w:r>
      <w:r>
        <w:rPr>
          <w:w w:val="110"/>
          <w:sz w:val="16"/>
          <w:vertAlign w:val="baseline"/>
        </w:rPr>
        <w:t>(amount of biomass-C for net zero).</w:t>
      </w:r>
    </w:p>
    <w:p>
      <w:pPr>
        <w:pStyle w:val="ListParagraph"/>
        <w:numPr>
          <w:ilvl w:val="0"/>
          <w:numId w:val="5"/>
        </w:numPr>
        <w:tabs>
          <w:tab w:pos="280" w:val="left" w:leader="none"/>
        </w:tabs>
        <w:spacing w:line="240" w:lineRule="auto" w:before="9" w:after="0"/>
        <w:ind w:left="280" w:right="0" w:hanging="220"/>
        <w:jc w:val="both"/>
        <w:rPr>
          <w:sz w:val="16"/>
        </w:rPr>
      </w:pPr>
      <w:r>
        <w:rPr>
          <w:w w:val="105"/>
          <w:sz w:val="16"/>
        </w:rPr>
        <w:t>Example</w:t>
      </w:r>
      <w:r>
        <w:rPr>
          <w:spacing w:val="11"/>
          <w:w w:val="105"/>
          <w:sz w:val="16"/>
        </w:rPr>
        <w:t> </w:t>
      </w:r>
      <w:r>
        <w:rPr>
          <w:w w:val="105"/>
          <w:sz w:val="16"/>
        </w:rPr>
        <w:t>for</w:t>
      </w:r>
      <w:r>
        <w:rPr>
          <w:spacing w:val="12"/>
          <w:w w:val="105"/>
          <w:sz w:val="16"/>
        </w:rPr>
        <w:t> </w:t>
      </w:r>
      <w:r>
        <w:rPr>
          <w:w w:val="105"/>
          <w:sz w:val="16"/>
        </w:rPr>
        <w:t>Cluster</w:t>
      </w:r>
      <w:r>
        <w:rPr>
          <w:spacing w:val="10"/>
          <w:w w:val="105"/>
          <w:sz w:val="16"/>
        </w:rPr>
        <w:t> </w:t>
      </w:r>
      <w:r>
        <w:rPr>
          <w:spacing w:val="-5"/>
          <w:w w:val="105"/>
          <w:sz w:val="16"/>
        </w:rPr>
        <w:t>1:</w:t>
      </w:r>
    </w:p>
    <w:p>
      <w:pPr>
        <w:pStyle w:val="BodyText"/>
        <w:spacing w:before="14"/>
        <w:ind w:left="441"/>
        <w:rPr>
          <w:rFonts w:ascii="Tahoma" w:hAnsi="Tahoma"/>
        </w:rPr>
      </w:pPr>
      <w:r>
        <w:rPr>
          <w:w w:val="110"/>
        </w:rPr>
        <w:t>SOC sequestration</w:t>
      </w:r>
      <w:r>
        <w:rPr>
          <w:spacing w:val="1"/>
          <w:w w:val="110"/>
        </w:rPr>
        <w:t> </w:t>
      </w:r>
      <w:r>
        <w:rPr>
          <w:w w:val="110"/>
        </w:rPr>
        <w:t>rate</w:t>
      </w:r>
      <w:r>
        <w:rPr>
          <w:spacing w:val="1"/>
          <w:w w:val="110"/>
        </w:rPr>
        <w:t> </w:t>
      </w:r>
      <w:r>
        <w:rPr>
          <w:w w:val="110"/>
        </w:rPr>
        <w:t>for</w:t>
      </w:r>
      <w:r>
        <w:rPr>
          <w:spacing w:val="1"/>
          <w:w w:val="110"/>
        </w:rPr>
        <w:t> </w:t>
      </w:r>
      <w:r>
        <w:rPr>
          <w:w w:val="110"/>
        </w:rPr>
        <w:t>C1</w:t>
      </w:r>
      <w:r>
        <w:rPr>
          <w:spacing w:val="1"/>
          <w:w w:val="110"/>
        </w:rPr>
        <w:t> </w:t>
      </w:r>
      <w:r>
        <w:rPr>
          <w:rFonts w:ascii="Tahoma" w:hAnsi="Tahoma"/>
          <w:w w:val="110"/>
        </w:rPr>
        <w:t>=</w:t>
      </w:r>
      <w:r>
        <w:rPr>
          <w:rFonts w:ascii="Tahoma" w:hAnsi="Tahoma"/>
          <w:spacing w:val="-10"/>
          <w:w w:val="110"/>
        </w:rPr>
        <w:t> </w:t>
      </w:r>
      <w:r>
        <w:rPr>
          <w:w w:val="110"/>
        </w:rPr>
        <w:t>1.53</w:t>
      </w:r>
      <w:r>
        <w:rPr>
          <w:spacing w:val="1"/>
          <w:w w:val="110"/>
        </w:rPr>
        <w:t> </w:t>
      </w:r>
      <w:r>
        <w:rPr>
          <w:w w:val="110"/>
        </w:rPr>
        <w:t>Mg</w:t>
      </w:r>
      <w:r>
        <w:rPr>
          <w:spacing w:val="1"/>
          <w:w w:val="110"/>
        </w:rPr>
        <w:t> </w:t>
      </w:r>
      <w:r>
        <w:rPr>
          <w:w w:val="110"/>
        </w:rPr>
        <w:t>C</w:t>
      </w:r>
      <w:r>
        <w:rPr>
          <w:spacing w:val="2"/>
          <w:w w:val="110"/>
        </w:rPr>
        <w:t> </w:t>
      </w:r>
      <w:r>
        <w:rPr>
          <w:w w:val="110"/>
        </w:rPr>
        <w:t>ha</w:t>
      </w:r>
      <w:r>
        <w:rPr>
          <w:rFonts w:ascii="Tahoma" w:hAnsi="Tahoma"/>
          <w:w w:val="110"/>
          <w:vertAlign w:val="superscript"/>
        </w:rPr>
        <w:t>—</w:t>
      </w:r>
      <w:r>
        <w:rPr>
          <w:w w:val="110"/>
          <w:vertAlign w:val="superscript"/>
        </w:rPr>
        <w:t>1</w:t>
      </w:r>
      <w:r>
        <w:rPr>
          <w:spacing w:val="1"/>
          <w:w w:val="110"/>
          <w:vertAlign w:val="baseline"/>
        </w:rPr>
        <w:t> </w:t>
      </w:r>
      <w:r>
        <w:rPr>
          <w:w w:val="110"/>
          <w:vertAlign w:val="baseline"/>
        </w:rPr>
        <w:t>yr</w:t>
      </w:r>
      <w:r>
        <w:rPr>
          <w:rFonts w:ascii="Tahoma" w:hAnsi="Tahoma"/>
          <w:w w:val="110"/>
          <w:vertAlign w:val="superscript"/>
        </w:rPr>
        <w:t>—</w:t>
      </w:r>
      <w:r>
        <w:rPr>
          <w:w w:val="110"/>
          <w:vertAlign w:val="superscript"/>
        </w:rPr>
        <w:t>1</w:t>
      </w:r>
      <w:r>
        <w:rPr>
          <w:spacing w:val="1"/>
          <w:w w:val="110"/>
          <w:vertAlign w:val="baseline"/>
        </w:rPr>
        <w:t> </w:t>
      </w:r>
      <w:r>
        <w:rPr>
          <w:rFonts w:ascii="Tahoma" w:hAnsi="Tahoma"/>
          <w:w w:val="110"/>
          <w:vertAlign w:val="baseline"/>
        </w:rPr>
        <w:t>×</w:t>
      </w:r>
      <w:r>
        <w:rPr>
          <w:rFonts w:ascii="Tahoma" w:hAnsi="Tahoma"/>
          <w:spacing w:val="-10"/>
          <w:w w:val="110"/>
          <w:vertAlign w:val="baseline"/>
        </w:rPr>
        <w:t> </w:t>
      </w:r>
      <w:r>
        <w:rPr>
          <w:w w:val="110"/>
          <w:vertAlign w:val="baseline"/>
        </w:rPr>
        <w:t>4.787</w:t>
      </w:r>
      <w:r>
        <w:rPr>
          <w:spacing w:val="1"/>
          <w:w w:val="110"/>
          <w:vertAlign w:val="baseline"/>
        </w:rPr>
        <w:t> </w:t>
      </w:r>
      <w:r>
        <w:rPr>
          <w:rFonts w:ascii="Tahoma" w:hAnsi="Tahoma"/>
          <w:spacing w:val="-10"/>
          <w:w w:val="110"/>
          <w:vertAlign w:val="baseline"/>
        </w:rPr>
        <w:t>=</w:t>
      </w:r>
    </w:p>
    <w:p>
      <w:pPr>
        <w:pStyle w:val="BodyText"/>
        <w:spacing w:line="256" w:lineRule="auto" w:before="15"/>
        <w:ind w:left="281" w:right="42"/>
        <w:jc w:val="both"/>
      </w:pPr>
      <w:r>
        <w:rPr>
          <w:w w:val="110"/>
        </w:rPr>
        <w:t>7.46</w:t>
      </w:r>
      <w:r>
        <w:rPr>
          <w:spacing w:val="-11"/>
          <w:w w:val="110"/>
        </w:rPr>
        <w:t> </w:t>
      </w:r>
      <w:r>
        <w:rPr>
          <w:w w:val="110"/>
        </w:rPr>
        <w:t>Mg</w:t>
      </w:r>
      <w:r>
        <w:rPr>
          <w:spacing w:val="-11"/>
          <w:w w:val="110"/>
        </w:rPr>
        <w:t> </w:t>
      </w:r>
      <w:r>
        <w:rPr>
          <w:w w:val="110"/>
        </w:rPr>
        <w:t>C</w:t>
      </w:r>
      <w:r>
        <w:rPr>
          <w:spacing w:val="-10"/>
          <w:w w:val="110"/>
        </w:rPr>
        <w:t> </w:t>
      </w:r>
      <w:r>
        <w:rPr>
          <w:w w:val="110"/>
        </w:rPr>
        <w:t>ha</w:t>
      </w:r>
      <w:r>
        <w:rPr>
          <w:rFonts w:ascii="Tahoma" w:hAnsi="Tahoma"/>
          <w:w w:val="110"/>
          <w:vertAlign w:val="superscript"/>
        </w:rPr>
        <w:t>—</w:t>
      </w:r>
      <w:r>
        <w:rPr>
          <w:w w:val="110"/>
          <w:vertAlign w:val="superscript"/>
        </w:rPr>
        <w:t>1</w:t>
      </w:r>
      <w:r>
        <w:rPr>
          <w:spacing w:val="-10"/>
          <w:w w:val="110"/>
          <w:vertAlign w:val="baseline"/>
        </w:rPr>
        <w:t> </w:t>
      </w:r>
      <w:r>
        <w:rPr>
          <w:w w:val="110"/>
          <w:vertAlign w:val="baseline"/>
        </w:rPr>
        <w:t>yr</w:t>
      </w:r>
      <w:r>
        <w:rPr>
          <w:rFonts w:ascii="Tahoma" w:hAnsi="Tahoma"/>
          <w:w w:val="110"/>
          <w:vertAlign w:val="superscript"/>
        </w:rPr>
        <w:t>—</w:t>
      </w:r>
      <w:r>
        <w:rPr>
          <w:w w:val="110"/>
          <w:vertAlign w:val="superscript"/>
        </w:rPr>
        <w:t>1</w:t>
      </w:r>
      <w:r>
        <w:rPr>
          <w:w w:val="110"/>
          <w:vertAlign w:val="baseline"/>
        </w:rPr>
        <w:t>,</w:t>
      </w:r>
      <w:r>
        <w:rPr>
          <w:spacing w:val="-11"/>
          <w:w w:val="110"/>
          <w:vertAlign w:val="baseline"/>
        </w:rPr>
        <w:t> </w:t>
      </w:r>
      <w:r>
        <w:rPr>
          <w:w w:val="110"/>
          <w:vertAlign w:val="baseline"/>
        </w:rPr>
        <w:t>that</w:t>
      </w:r>
      <w:r>
        <w:rPr>
          <w:spacing w:val="-11"/>
          <w:w w:val="110"/>
          <w:vertAlign w:val="baseline"/>
        </w:rPr>
        <w:t> </w:t>
      </w:r>
      <w:r>
        <w:rPr>
          <w:w w:val="110"/>
          <w:vertAlign w:val="baseline"/>
        </w:rPr>
        <w:t>represents</w:t>
      </w:r>
      <w:r>
        <w:rPr>
          <w:spacing w:val="-10"/>
          <w:w w:val="110"/>
          <w:vertAlign w:val="baseline"/>
        </w:rPr>
        <w:t> </w:t>
      </w:r>
      <w:r>
        <w:rPr>
          <w:w w:val="110"/>
          <w:vertAlign w:val="baseline"/>
        </w:rPr>
        <w:t>the</w:t>
      </w:r>
      <w:r>
        <w:rPr>
          <w:spacing w:val="-10"/>
          <w:w w:val="110"/>
          <w:vertAlign w:val="baseline"/>
        </w:rPr>
        <w:t> </w:t>
      </w:r>
      <w:r>
        <w:rPr>
          <w:w w:val="110"/>
          <w:vertAlign w:val="baseline"/>
        </w:rPr>
        <w:t>amount</w:t>
      </w:r>
      <w:r>
        <w:rPr>
          <w:spacing w:val="-11"/>
          <w:w w:val="110"/>
          <w:vertAlign w:val="baseline"/>
        </w:rPr>
        <w:t> </w:t>
      </w:r>
      <w:r>
        <w:rPr>
          <w:w w:val="110"/>
          <w:vertAlign w:val="baseline"/>
        </w:rPr>
        <w:t>of</w:t>
      </w:r>
      <w:r>
        <w:rPr>
          <w:spacing w:val="-10"/>
          <w:w w:val="110"/>
          <w:vertAlign w:val="baseline"/>
        </w:rPr>
        <w:t> </w:t>
      </w:r>
      <w:r>
        <w:rPr>
          <w:w w:val="110"/>
          <w:vertAlign w:val="baseline"/>
        </w:rPr>
        <w:t>biomass-C</w:t>
      </w:r>
      <w:r>
        <w:rPr>
          <w:spacing w:val="-11"/>
          <w:w w:val="110"/>
          <w:vertAlign w:val="baseline"/>
        </w:rPr>
        <w:t> </w:t>
      </w:r>
      <w:r>
        <w:rPr>
          <w:w w:val="110"/>
          <w:vertAlign w:val="baseline"/>
        </w:rPr>
        <w:t>added to obtain the sequestration rate of 1.53 Mg C ha</w:t>
      </w:r>
      <w:r>
        <w:rPr>
          <w:rFonts w:ascii="Tahoma" w:hAnsi="Tahoma"/>
          <w:w w:val="110"/>
          <w:vertAlign w:val="superscript"/>
        </w:rPr>
        <w:t>—</w:t>
      </w:r>
      <w:r>
        <w:rPr>
          <w:w w:val="110"/>
          <w:vertAlign w:val="superscript"/>
        </w:rPr>
        <w:t>1</w:t>
      </w:r>
      <w:r>
        <w:rPr>
          <w:w w:val="110"/>
          <w:vertAlign w:val="baseline"/>
        </w:rPr>
        <w:t> yr</w:t>
      </w:r>
      <w:r>
        <w:rPr>
          <w:rFonts w:ascii="Tahoma" w:hAnsi="Tahoma"/>
          <w:w w:val="110"/>
          <w:vertAlign w:val="superscript"/>
        </w:rPr>
        <w:t>—</w:t>
      </w:r>
      <w:r>
        <w:rPr>
          <w:w w:val="110"/>
          <w:vertAlign w:val="superscript"/>
        </w:rPr>
        <w:t>1</w:t>
      </w:r>
      <w:r>
        <w:rPr>
          <w:w w:val="110"/>
          <w:vertAlign w:val="baseline"/>
        </w:rPr>
        <w:t>.</w:t>
      </w:r>
    </w:p>
    <w:p>
      <w:pPr>
        <w:pStyle w:val="BodyText"/>
        <w:spacing w:before="27"/>
      </w:pPr>
    </w:p>
    <w:p>
      <w:pPr>
        <w:pStyle w:val="BodyText"/>
        <w:spacing w:line="259" w:lineRule="auto"/>
        <w:ind w:left="43" w:right="42" w:firstLine="239"/>
        <w:jc w:val="both"/>
      </w:pPr>
      <w:r>
        <w:rPr/>
        <w:t>Net negative C </w:t>
      </w:r>
      <w:r>
        <w:rPr>
          <w:rFonts w:ascii="Tahoma" w:hAnsi="Tahoma"/>
        </w:rPr>
        <w:t>= </w:t>
      </w:r>
      <w:r>
        <w:rPr/>
        <w:t>7.46 Mg C ha</w:t>
      </w:r>
      <w:r>
        <w:rPr>
          <w:rFonts w:ascii="Tahoma" w:hAnsi="Tahoma"/>
          <w:vertAlign w:val="superscript"/>
        </w:rPr>
        <w:t>—</w:t>
      </w:r>
      <w:r>
        <w:rPr>
          <w:vertAlign w:val="superscript"/>
        </w:rPr>
        <w:t>1</w:t>
      </w:r>
      <w:r>
        <w:rPr>
          <w:vertAlign w:val="baseline"/>
        </w:rPr>
        <w:t> yr</w:t>
      </w:r>
      <w:r>
        <w:rPr>
          <w:rFonts w:ascii="Tahoma" w:hAnsi="Tahoma"/>
          <w:vertAlign w:val="superscript"/>
        </w:rPr>
        <w:t>—</w:t>
      </w:r>
      <w:r>
        <w:rPr>
          <w:vertAlign w:val="superscript"/>
        </w:rPr>
        <w:t>1</w:t>
      </w:r>
      <w:r>
        <w:rPr>
          <w:vertAlign w:val="baseline"/>
        </w:rPr>
        <w:t>-5.5 Mg C ha</w:t>
      </w:r>
      <w:r>
        <w:rPr>
          <w:rFonts w:ascii="Tahoma" w:hAnsi="Tahoma"/>
          <w:vertAlign w:val="superscript"/>
        </w:rPr>
        <w:t>—</w:t>
      </w:r>
      <w:r>
        <w:rPr>
          <w:vertAlign w:val="superscript"/>
        </w:rPr>
        <w:t>1</w:t>
      </w:r>
      <w:r>
        <w:rPr>
          <w:vertAlign w:val="baseline"/>
        </w:rPr>
        <w:t> yr</w:t>
      </w:r>
      <w:r>
        <w:rPr>
          <w:rFonts w:ascii="Tahoma" w:hAnsi="Tahoma"/>
          <w:vertAlign w:val="superscript"/>
        </w:rPr>
        <w:t>—</w:t>
      </w:r>
      <w:r>
        <w:rPr>
          <w:vertAlign w:val="superscript"/>
        </w:rPr>
        <w:t>1</w:t>
      </w:r>
      <w:r>
        <w:rPr>
          <w:vertAlign w:val="baseline"/>
        </w:rPr>
        <w:t> (minimum</w:t>
      </w:r>
      <w:r>
        <w:rPr>
          <w:w w:val="110"/>
          <w:vertAlign w:val="baseline"/>
        </w:rPr>
        <w:t> amount of C to reach net zero) </w:t>
      </w:r>
      <w:r>
        <w:rPr>
          <w:rFonts w:ascii="Tahoma" w:hAnsi="Tahoma"/>
          <w:w w:val="110"/>
          <w:vertAlign w:val="baseline"/>
        </w:rPr>
        <w:t>= </w:t>
      </w:r>
      <w:r>
        <w:rPr>
          <w:w w:val="110"/>
          <w:vertAlign w:val="baseline"/>
        </w:rPr>
        <w:t>1.96 Mg C ha</w:t>
      </w:r>
      <w:r>
        <w:rPr>
          <w:rFonts w:ascii="Tahoma" w:hAnsi="Tahoma"/>
          <w:w w:val="110"/>
          <w:vertAlign w:val="superscript"/>
        </w:rPr>
        <w:t>—</w:t>
      </w:r>
      <w:r>
        <w:rPr>
          <w:w w:val="110"/>
          <w:vertAlign w:val="superscript"/>
        </w:rPr>
        <w:t>1</w:t>
      </w:r>
      <w:r>
        <w:rPr>
          <w:w w:val="110"/>
          <w:vertAlign w:val="baseline"/>
        </w:rPr>
        <w:t> yr</w:t>
      </w:r>
      <w:r>
        <w:rPr>
          <w:rFonts w:ascii="Tahoma" w:hAnsi="Tahoma"/>
          <w:w w:val="110"/>
          <w:vertAlign w:val="superscript"/>
        </w:rPr>
        <w:t>—</w:t>
      </w:r>
      <w:r>
        <w:rPr>
          <w:w w:val="110"/>
          <w:vertAlign w:val="superscript"/>
        </w:rPr>
        <w:t>1</w:t>
      </w:r>
      <w:r>
        <w:rPr>
          <w:w w:val="110"/>
          <w:vertAlign w:val="baseline"/>
        </w:rPr>
        <w:t>.</w:t>
      </w:r>
    </w:p>
    <w:p>
      <w:pPr>
        <w:pStyle w:val="BodyText"/>
        <w:spacing w:after="0" w:line="259" w:lineRule="auto"/>
        <w:jc w:val="both"/>
        <w:sectPr>
          <w:type w:val="continuous"/>
          <w:pgSz w:w="11910" w:h="15880"/>
          <w:pgMar w:header="655" w:footer="544" w:top="620" w:bottom="280" w:left="708" w:right="708"/>
          <w:cols w:num="2" w:equalWidth="0">
            <w:col w:w="5067" w:space="314"/>
            <w:col w:w="5113"/>
          </w:cols>
        </w:sectPr>
      </w:pPr>
    </w:p>
    <w:p>
      <w:pPr>
        <w:pStyle w:val="BodyText"/>
        <w:rPr>
          <w:sz w:val="14"/>
        </w:rPr>
      </w:pPr>
    </w:p>
    <w:p>
      <w:pPr>
        <w:pStyle w:val="BodyText"/>
        <w:spacing w:before="69"/>
        <w:rPr>
          <w:sz w:val="14"/>
        </w:rPr>
      </w:pPr>
    </w:p>
    <w:p>
      <w:pPr>
        <w:spacing w:before="1"/>
        <w:ind w:left="43" w:right="0" w:firstLine="0"/>
        <w:jc w:val="left"/>
        <w:rPr>
          <w:b/>
          <w:sz w:val="14"/>
        </w:rPr>
      </w:pPr>
      <w:bookmarkStart w:name="_bookmark10" w:id="22"/>
      <w:bookmarkEnd w:id="22"/>
      <w:r>
        <w:rPr/>
      </w:r>
      <w:r>
        <w:rPr>
          <w:b/>
          <w:w w:val="110"/>
          <w:sz w:val="14"/>
        </w:rPr>
        <w:t>Table</w:t>
      </w:r>
      <w:r>
        <w:rPr>
          <w:b/>
          <w:spacing w:val="1"/>
          <w:w w:val="110"/>
          <w:sz w:val="14"/>
        </w:rPr>
        <w:t> </w:t>
      </w:r>
      <w:r>
        <w:rPr>
          <w:b/>
          <w:spacing w:val="-10"/>
          <w:w w:val="110"/>
          <w:sz w:val="14"/>
        </w:rPr>
        <w:t>2</w:t>
      </w:r>
    </w:p>
    <w:p>
      <w:pPr>
        <w:spacing w:line="285" w:lineRule="auto" w:before="29" w:after="24"/>
        <w:ind w:left="43" w:right="0" w:firstLine="0"/>
        <w:jc w:val="left"/>
        <w:rPr>
          <w:sz w:val="14"/>
        </w:rPr>
      </w:pPr>
      <w:r>
        <w:rPr>
          <w:w w:val="110"/>
          <w:sz w:val="14"/>
        </w:rPr>
        <w:t>Crop-land</w:t>
      </w:r>
      <w:r>
        <w:rPr>
          <w:spacing w:val="-5"/>
          <w:w w:val="110"/>
          <w:sz w:val="14"/>
        </w:rPr>
        <w:t> </w:t>
      </w:r>
      <w:r>
        <w:rPr>
          <w:w w:val="110"/>
          <w:sz w:val="14"/>
        </w:rPr>
        <w:t>area</w:t>
      </w:r>
      <w:r>
        <w:rPr>
          <w:spacing w:val="-4"/>
          <w:w w:val="110"/>
          <w:sz w:val="14"/>
        </w:rPr>
        <w:t> </w:t>
      </w:r>
      <w:r>
        <w:rPr>
          <w:w w:val="110"/>
          <w:sz w:val="14"/>
        </w:rPr>
        <w:t>under</w:t>
      </w:r>
      <w:r>
        <w:rPr>
          <w:spacing w:val="-5"/>
          <w:w w:val="110"/>
          <w:sz w:val="14"/>
        </w:rPr>
        <w:t> </w:t>
      </w:r>
      <w:r>
        <w:rPr>
          <w:w w:val="110"/>
          <w:sz w:val="14"/>
        </w:rPr>
        <w:t>no-till</w:t>
      </w:r>
      <w:r>
        <w:rPr>
          <w:spacing w:val="-7"/>
          <w:w w:val="110"/>
          <w:sz w:val="14"/>
        </w:rPr>
        <w:t> </w:t>
      </w:r>
      <w:r>
        <w:rPr>
          <w:w w:val="110"/>
          <w:sz w:val="14"/>
        </w:rPr>
        <w:t>systems</w:t>
      </w:r>
      <w:r>
        <w:rPr>
          <w:spacing w:val="-5"/>
          <w:w w:val="110"/>
          <w:sz w:val="14"/>
        </w:rPr>
        <w:t> </w:t>
      </w:r>
      <w:r>
        <w:rPr>
          <w:w w:val="110"/>
          <w:sz w:val="14"/>
        </w:rPr>
        <w:t>(NTS)</w:t>
      </w:r>
      <w:r>
        <w:rPr>
          <w:spacing w:val="-5"/>
          <w:w w:val="110"/>
          <w:sz w:val="14"/>
        </w:rPr>
        <w:t> </w:t>
      </w:r>
      <w:r>
        <w:rPr>
          <w:w w:val="110"/>
          <w:sz w:val="14"/>
        </w:rPr>
        <w:t>for</w:t>
      </w:r>
      <w:r>
        <w:rPr>
          <w:spacing w:val="-4"/>
          <w:w w:val="110"/>
          <w:sz w:val="14"/>
        </w:rPr>
        <w:t> </w:t>
      </w:r>
      <w:r>
        <w:rPr>
          <w:w w:val="110"/>
          <w:sz w:val="14"/>
        </w:rPr>
        <w:t>each</w:t>
      </w:r>
      <w:r>
        <w:rPr>
          <w:spacing w:val="-5"/>
          <w:w w:val="110"/>
          <w:sz w:val="14"/>
        </w:rPr>
        <w:t> </w:t>
      </w:r>
      <w:r>
        <w:rPr>
          <w:w w:val="110"/>
          <w:sz w:val="14"/>
        </w:rPr>
        <w:t>climate</w:t>
      </w:r>
      <w:r>
        <w:rPr>
          <w:spacing w:val="-5"/>
          <w:w w:val="110"/>
          <w:sz w:val="14"/>
        </w:rPr>
        <w:t> </w:t>
      </w:r>
      <w:r>
        <w:rPr>
          <w:w w:val="110"/>
          <w:sz w:val="14"/>
        </w:rPr>
        <w:t>zone,</w:t>
      </w:r>
      <w:r>
        <w:rPr>
          <w:spacing w:val="-4"/>
          <w:w w:val="110"/>
          <w:sz w:val="14"/>
        </w:rPr>
        <w:t> </w:t>
      </w:r>
      <w:r>
        <w:rPr>
          <w:w w:val="110"/>
          <w:sz w:val="14"/>
        </w:rPr>
        <w:t>means</w:t>
      </w:r>
      <w:r>
        <w:rPr>
          <w:spacing w:val="-5"/>
          <w:w w:val="110"/>
          <w:sz w:val="14"/>
        </w:rPr>
        <w:t> </w:t>
      </w:r>
      <w:r>
        <w:rPr>
          <w:w w:val="110"/>
          <w:sz w:val="14"/>
        </w:rPr>
        <w:t>of</w:t>
      </w:r>
      <w:r>
        <w:rPr>
          <w:spacing w:val="-5"/>
          <w:w w:val="110"/>
          <w:sz w:val="14"/>
        </w:rPr>
        <w:t> </w:t>
      </w:r>
      <w:r>
        <w:rPr>
          <w:w w:val="110"/>
          <w:sz w:val="14"/>
        </w:rPr>
        <w:t>SOC</w:t>
      </w:r>
      <w:r>
        <w:rPr>
          <w:spacing w:val="-5"/>
          <w:w w:val="110"/>
          <w:sz w:val="14"/>
        </w:rPr>
        <w:t> </w:t>
      </w:r>
      <w:r>
        <w:rPr>
          <w:w w:val="110"/>
          <w:sz w:val="14"/>
        </w:rPr>
        <w:t>stock</w:t>
      </w:r>
      <w:r>
        <w:rPr>
          <w:spacing w:val="-5"/>
          <w:w w:val="110"/>
          <w:sz w:val="14"/>
        </w:rPr>
        <w:t> </w:t>
      </w:r>
      <w:r>
        <w:rPr>
          <w:w w:val="110"/>
          <w:sz w:val="14"/>
        </w:rPr>
        <w:t>(0–100</w:t>
      </w:r>
      <w:r>
        <w:rPr>
          <w:spacing w:val="-8"/>
          <w:w w:val="110"/>
          <w:sz w:val="14"/>
        </w:rPr>
        <w:t> </w:t>
      </w:r>
      <w:r>
        <w:rPr>
          <w:w w:val="110"/>
          <w:sz w:val="14"/>
        </w:rPr>
        <w:t>cm)</w:t>
      </w:r>
      <w:r>
        <w:rPr>
          <w:spacing w:val="-4"/>
          <w:w w:val="110"/>
          <w:sz w:val="14"/>
        </w:rPr>
        <w:t> </w:t>
      </w:r>
      <w:r>
        <w:rPr>
          <w:w w:val="110"/>
          <w:sz w:val="14"/>
        </w:rPr>
        <w:t>per</w:t>
      </w:r>
      <w:r>
        <w:rPr>
          <w:spacing w:val="-5"/>
          <w:w w:val="110"/>
          <w:sz w:val="14"/>
        </w:rPr>
        <w:t> </w:t>
      </w:r>
      <w:r>
        <w:rPr>
          <w:w w:val="110"/>
          <w:sz w:val="14"/>
        </w:rPr>
        <w:t>land</w:t>
      </w:r>
      <w:r>
        <w:rPr>
          <w:spacing w:val="-5"/>
          <w:w w:val="110"/>
          <w:sz w:val="14"/>
        </w:rPr>
        <w:t> </w:t>
      </w:r>
      <w:r>
        <w:rPr>
          <w:w w:val="110"/>
          <w:sz w:val="14"/>
        </w:rPr>
        <w:t>use</w:t>
      </w:r>
      <w:r>
        <w:rPr>
          <w:spacing w:val="-4"/>
          <w:w w:val="110"/>
          <w:sz w:val="14"/>
        </w:rPr>
        <w:t> </w:t>
      </w:r>
      <w:r>
        <w:rPr>
          <w:w w:val="110"/>
          <w:sz w:val="14"/>
        </w:rPr>
        <w:t>type</w:t>
      </w:r>
      <w:r>
        <w:rPr>
          <w:spacing w:val="-5"/>
          <w:w w:val="110"/>
          <w:sz w:val="14"/>
        </w:rPr>
        <w:t> </w:t>
      </w:r>
      <w:r>
        <w:rPr>
          <w:w w:val="110"/>
          <w:sz w:val="14"/>
        </w:rPr>
        <w:t>(LUT)</w:t>
      </w:r>
      <w:r>
        <w:rPr>
          <w:spacing w:val="-5"/>
          <w:w w:val="110"/>
          <w:sz w:val="14"/>
        </w:rPr>
        <w:t> </w:t>
      </w:r>
      <w:r>
        <w:rPr>
          <w:w w:val="110"/>
          <w:sz w:val="14"/>
        </w:rPr>
        <w:t>and</w:t>
      </w:r>
      <w:r>
        <w:rPr>
          <w:spacing w:val="-4"/>
          <w:w w:val="110"/>
          <w:sz w:val="14"/>
        </w:rPr>
        <w:t> </w:t>
      </w:r>
      <w:r>
        <w:rPr>
          <w:w w:val="110"/>
          <w:sz w:val="14"/>
        </w:rPr>
        <w:t>per</w:t>
      </w:r>
      <w:r>
        <w:rPr>
          <w:spacing w:val="-5"/>
          <w:w w:val="110"/>
          <w:sz w:val="14"/>
        </w:rPr>
        <w:t> </w:t>
      </w:r>
      <w:r>
        <w:rPr>
          <w:w w:val="110"/>
          <w:sz w:val="14"/>
        </w:rPr>
        <w:t>Cluster,</w:t>
      </w:r>
      <w:r>
        <w:rPr>
          <w:spacing w:val="-5"/>
          <w:w w:val="110"/>
          <w:sz w:val="14"/>
        </w:rPr>
        <w:t> </w:t>
      </w:r>
      <w:r>
        <w:rPr>
          <w:w w:val="110"/>
          <w:sz w:val="14"/>
        </w:rPr>
        <w:t>percentage</w:t>
      </w:r>
      <w:r>
        <w:rPr>
          <w:spacing w:val="-5"/>
          <w:w w:val="110"/>
          <w:sz w:val="14"/>
        </w:rPr>
        <w:t> </w:t>
      </w:r>
      <w:r>
        <w:rPr>
          <w:w w:val="110"/>
          <w:sz w:val="14"/>
        </w:rPr>
        <w:t>of</w:t>
      </w:r>
      <w:r>
        <w:rPr>
          <w:spacing w:val="-5"/>
          <w:w w:val="110"/>
          <w:sz w:val="14"/>
        </w:rPr>
        <w:t> </w:t>
      </w:r>
      <w:r>
        <w:rPr>
          <w:w w:val="110"/>
          <w:sz w:val="14"/>
        </w:rPr>
        <w:t>uncertainty</w:t>
      </w:r>
      <w:r>
        <w:rPr>
          <w:spacing w:val="-5"/>
          <w:w w:val="110"/>
          <w:sz w:val="14"/>
        </w:rPr>
        <w:t> </w:t>
      </w:r>
      <w:r>
        <w:rPr>
          <w:w w:val="110"/>
          <w:sz w:val="14"/>
        </w:rPr>
        <w:t>for</w:t>
      </w:r>
      <w:r>
        <w:rPr>
          <w:w w:val="115"/>
          <w:sz w:val="14"/>
        </w:rPr>
        <w:t> SOC</w:t>
      </w:r>
      <w:r>
        <w:rPr>
          <w:spacing w:val="-4"/>
          <w:w w:val="115"/>
          <w:sz w:val="14"/>
        </w:rPr>
        <w:t> </w:t>
      </w:r>
      <w:r>
        <w:rPr>
          <w:w w:val="115"/>
          <w:sz w:val="14"/>
        </w:rPr>
        <w:t>stock</w:t>
      </w:r>
      <w:r>
        <w:rPr>
          <w:spacing w:val="-4"/>
          <w:w w:val="115"/>
          <w:sz w:val="14"/>
        </w:rPr>
        <w:t> </w:t>
      </w:r>
      <w:r>
        <w:rPr>
          <w:w w:val="115"/>
          <w:sz w:val="14"/>
        </w:rPr>
        <w:t>(1-m</w:t>
      </w:r>
      <w:r>
        <w:rPr>
          <w:spacing w:val="-4"/>
          <w:w w:val="115"/>
          <w:sz w:val="14"/>
        </w:rPr>
        <w:t> </w:t>
      </w:r>
      <w:r>
        <w:rPr>
          <w:w w:val="115"/>
          <w:sz w:val="14"/>
        </w:rPr>
        <w:t>depth)</w:t>
      </w:r>
      <w:r>
        <w:rPr>
          <w:spacing w:val="-5"/>
          <w:w w:val="115"/>
          <w:sz w:val="14"/>
        </w:rPr>
        <w:t> </w:t>
      </w:r>
      <w:r>
        <w:rPr>
          <w:w w:val="115"/>
          <w:sz w:val="14"/>
        </w:rPr>
        <w:t>of</w:t>
      </w:r>
      <w:r>
        <w:rPr>
          <w:spacing w:val="-4"/>
          <w:w w:val="115"/>
          <w:sz w:val="14"/>
        </w:rPr>
        <w:t> </w:t>
      </w:r>
      <w:r>
        <w:rPr>
          <w:w w:val="115"/>
          <w:sz w:val="14"/>
        </w:rPr>
        <w:t>each</w:t>
      </w:r>
      <w:r>
        <w:rPr>
          <w:spacing w:val="-4"/>
          <w:w w:val="115"/>
          <w:sz w:val="14"/>
        </w:rPr>
        <w:t> </w:t>
      </w:r>
      <w:r>
        <w:rPr>
          <w:w w:val="115"/>
          <w:sz w:val="14"/>
        </w:rPr>
        <w:t>LUT,</w:t>
      </w:r>
      <w:r>
        <w:rPr>
          <w:spacing w:val="-5"/>
          <w:w w:val="115"/>
          <w:sz w:val="14"/>
        </w:rPr>
        <w:t> </w:t>
      </w:r>
      <w:r>
        <w:rPr>
          <w:w w:val="115"/>
          <w:sz w:val="14"/>
        </w:rPr>
        <w:t>SOC</w:t>
      </w:r>
      <w:r>
        <w:rPr>
          <w:spacing w:val="-4"/>
          <w:w w:val="115"/>
          <w:sz w:val="14"/>
        </w:rPr>
        <w:t> </w:t>
      </w:r>
      <w:r>
        <w:rPr>
          <w:w w:val="115"/>
          <w:sz w:val="14"/>
        </w:rPr>
        <w:t>stock</w:t>
      </w:r>
      <w:r>
        <w:rPr>
          <w:spacing w:val="-4"/>
          <w:w w:val="115"/>
          <w:sz w:val="14"/>
        </w:rPr>
        <w:t> </w:t>
      </w:r>
      <w:r>
        <w:rPr>
          <w:w w:val="115"/>
          <w:sz w:val="14"/>
        </w:rPr>
        <w:t>adjusted</w:t>
      </w:r>
      <w:r>
        <w:rPr>
          <w:spacing w:val="-5"/>
          <w:w w:val="115"/>
          <w:sz w:val="14"/>
        </w:rPr>
        <w:t> </w:t>
      </w:r>
      <w:r>
        <w:rPr>
          <w:w w:val="115"/>
          <w:sz w:val="14"/>
        </w:rPr>
        <w:t>for</w:t>
      </w:r>
      <w:r>
        <w:rPr>
          <w:spacing w:val="-5"/>
          <w:w w:val="115"/>
          <w:sz w:val="14"/>
        </w:rPr>
        <w:t> </w:t>
      </w:r>
      <w:r>
        <w:rPr>
          <w:w w:val="115"/>
          <w:sz w:val="14"/>
        </w:rPr>
        <w:t>uncertainty</w:t>
      </w:r>
      <w:r>
        <w:rPr>
          <w:spacing w:val="-4"/>
          <w:w w:val="115"/>
          <w:sz w:val="14"/>
        </w:rPr>
        <w:t> </w:t>
      </w:r>
      <w:r>
        <w:rPr>
          <w:w w:val="115"/>
          <w:sz w:val="14"/>
        </w:rPr>
        <w:t>and</w:t>
      </w:r>
      <w:r>
        <w:rPr>
          <w:spacing w:val="-5"/>
          <w:w w:val="115"/>
          <w:sz w:val="14"/>
        </w:rPr>
        <w:t> </w:t>
      </w:r>
      <w:r>
        <w:rPr>
          <w:w w:val="115"/>
          <w:sz w:val="14"/>
        </w:rPr>
        <w:t>converted</w:t>
      </w:r>
      <w:r>
        <w:rPr>
          <w:spacing w:val="-3"/>
          <w:w w:val="115"/>
          <w:sz w:val="14"/>
        </w:rPr>
        <w:t> </w:t>
      </w:r>
      <w:r>
        <w:rPr>
          <w:w w:val="115"/>
          <w:sz w:val="14"/>
        </w:rPr>
        <w:t>to</w:t>
      </w:r>
      <w:r>
        <w:rPr>
          <w:spacing w:val="-4"/>
          <w:w w:val="115"/>
          <w:sz w:val="14"/>
        </w:rPr>
        <w:t> </w:t>
      </w:r>
      <w:r>
        <w:rPr>
          <w:w w:val="115"/>
          <w:sz w:val="14"/>
        </w:rPr>
        <w:t>CO</w:t>
      </w:r>
      <w:r>
        <w:rPr>
          <w:w w:val="115"/>
          <w:sz w:val="14"/>
          <w:vertAlign w:val="subscript"/>
        </w:rPr>
        <w:t>2</w:t>
      </w:r>
      <w:r>
        <w:rPr>
          <w:w w:val="115"/>
          <w:sz w:val="14"/>
          <w:vertAlign w:val="baseline"/>
        </w:rPr>
        <w:t>e.</w:t>
      </w:r>
    </w:p>
    <w:tbl>
      <w:tblPr>
        <w:tblW w:w="0" w:type="auto"/>
        <w:jc w:val="left"/>
        <w:tblInd w:w="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0"/>
        <w:gridCol w:w="674"/>
        <w:gridCol w:w="1705"/>
        <w:gridCol w:w="549"/>
        <w:gridCol w:w="654"/>
        <w:gridCol w:w="444"/>
        <w:gridCol w:w="478"/>
        <w:gridCol w:w="594"/>
        <w:gridCol w:w="361"/>
        <w:gridCol w:w="550"/>
        <w:gridCol w:w="550"/>
        <w:gridCol w:w="815"/>
        <w:gridCol w:w="792"/>
        <w:gridCol w:w="550"/>
        <w:gridCol w:w="716"/>
      </w:tblGrid>
      <w:tr>
        <w:trPr>
          <w:trHeight w:val="808" w:hRule="atLeast"/>
        </w:trPr>
        <w:tc>
          <w:tcPr>
            <w:tcW w:w="970" w:type="dxa"/>
            <w:tcBorders>
              <w:top w:val="single" w:sz="4" w:space="0" w:color="000000"/>
            </w:tcBorders>
          </w:tcPr>
          <w:p>
            <w:pPr>
              <w:pStyle w:val="TableParagraph"/>
              <w:spacing w:line="240" w:lineRule="auto" w:before="61"/>
              <w:ind w:left="119"/>
              <w:rPr>
                <w:sz w:val="12"/>
              </w:rPr>
            </w:pPr>
            <w:r>
              <w:rPr>
                <w:sz w:val="12"/>
              </w:rPr>
              <mc:AlternateContent>
                <mc:Choice Requires="wps">
                  <w:drawing>
                    <wp:anchor distT="0" distB="0" distL="0" distR="0" allowOverlap="1" layoutInCell="1" locked="0" behindDoc="1" simplePos="0" relativeHeight="485869056">
                      <wp:simplePos x="0" y="0"/>
                      <wp:positionH relativeFrom="column">
                        <wp:posOffset>75916</wp:posOffset>
                      </wp:positionH>
                      <wp:positionV relativeFrom="paragraph">
                        <wp:posOffset>378098</wp:posOffset>
                      </wp:positionV>
                      <wp:extent cx="467995" cy="6350"/>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467995" cy="6350"/>
                                <a:chExt cx="467995" cy="6350"/>
                              </a:xfrm>
                            </wpg:grpSpPr>
                            <wps:wsp>
                              <wps:cNvPr id="22" name="Graphic 22"/>
                              <wps:cNvSpPr/>
                              <wps:spPr>
                                <a:xfrm>
                                  <a:off x="0" y="0"/>
                                  <a:ext cx="467995" cy="6350"/>
                                </a:xfrm>
                                <a:custGeom>
                                  <a:avLst/>
                                  <a:gdLst/>
                                  <a:ahLst/>
                                  <a:cxnLst/>
                                  <a:rect l="l" t="t" r="r" b="b"/>
                                  <a:pathLst>
                                    <a:path w="467995" h="6350">
                                      <a:moveTo>
                                        <a:pt x="467953" y="0"/>
                                      </a:moveTo>
                                      <a:lnTo>
                                        <a:pt x="0" y="0"/>
                                      </a:lnTo>
                                      <a:lnTo>
                                        <a:pt x="0" y="6324"/>
                                      </a:lnTo>
                                      <a:lnTo>
                                        <a:pt x="467953" y="6324"/>
                                      </a:lnTo>
                                      <a:lnTo>
                                        <a:pt x="46795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97770pt;margin-top:29.771557pt;width:36.85pt;height:.5pt;mso-position-horizontal-relative:column;mso-position-vertical-relative:paragraph;z-index:-17447424" id="docshapegroup16" coordorigin="120,595" coordsize="737,10">
                      <v:rect style="position:absolute;left:119;top:595;width:737;height:10" id="docshape17" filled="true" fillcolor="#000000" stroked="false">
                        <v:fill type="solid"/>
                      </v:rect>
                      <w10:wrap type="none"/>
                    </v:group>
                  </w:pict>
                </mc:Fallback>
              </mc:AlternateContent>
            </w:r>
            <w:r>
              <w:rPr>
                <w:w w:val="115"/>
                <w:sz w:val="12"/>
              </w:rPr>
              <w:t>Climate</w:t>
            </w:r>
            <w:r>
              <w:rPr>
                <w:spacing w:val="-1"/>
                <w:w w:val="115"/>
                <w:sz w:val="12"/>
              </w:rPr>
              <w:t> </w:t>
            </w:r>
            <w:r>
              <w:rPr>
                <w:spacing w:val="-4"/>
                <w:w w:val="115"/>
                <w:sz w:val="12"/>
              </w:rPr>
              <w:t>zone</w:t>
            </w:r>
          </w:p>
        </w:tc>
        <w:tc>
          <w:tcPr>
            <w:tcW w:w="674" w:type="dxa"/>
            <w:tcBorders>
              <w:top w:val="single" w:sz="4" w:space="0" w:color="000000"/>
            </w:tcBorders>
          </w:tcPr>
          <w:p>
            <w:pPr>
              <w:pStyle w:val="TableParagraph"/>
              <w:spacing w:line="240" w:lineRule="auto" w:before="61"/>
              <w:ind w:left="113"/>
              <w:rPr>
                <w:sz w:val="12"/>
              </w:rPr>
            </w:pPr>
            <w:r>
              <w:rPr>
                <w:sz w:val="12"/>
              </w:rPr>
              <mc:AlternateContent>
                <mc:Choice Requires="wps">
                  <w:drawing>
                    <wp:anchor distT="0" distB="0" distL="0" distR="0" allowOverlap="1" layoutInCell="1" locked="0" behindDoc="1" simplePos="0" relativeHeight="485869568">
                      <wp:simplePos x="0" y="0"/>
                      <wp:positionH relativeFrom="column">
                        <wp:posOffset>71854</wp:posOffset>
                      </wp:positionH>
                      <wp:positionV relativeFrom="paragraph">
                        <wp:posOffset>378098</wp:posOffset>
                      </wp:positionV>
                      <wp:extent cx="284480" cy="6350"/>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284480" cy="6350"/>
                                <a:chExt cx="284480" cy="6350"/>
                              </a:xfrm>
                            </wpg:grpSpPr>
                            <wps:wsp>
                              <wps:cNvPr id="24" name="Graphic 24"/>
                              <wps:cNvSpPr/>
                              <wps:spPr>
                                <a:xfrm>
                                  <a:off x="0" y="0"/>
                                  <a:ext cx="284480" cy="6350"/>
                                </a:xfrm>
                                <a:custGeom>
                                  <a:avLst/>
                                  <a:gdLst/>
                                  <a:ahLst/>
                                  <a:cxnLst/>
                                  <a:rect l="l" t="t" r="r" b="b"/>
                                  <a:pathLst>
                                    <a:path w="284480" h="6350">
                                      <a:moveTo>
                                        <a:pt x="284201" y="0"/>
                                      </a:moveTo>
                                      <a:lnTo>
                                        <a:pt x="0" y="0"/>
                                      </a:lnTo>
                                      <a:lnTo>
                                        <a:pt x="0" y="6324"/>
                                      </a:lnTo>
                                      <a:lnTo>
                                        <a:pt x="284201" y="6324"/>
                                      </a:lnTo>
                                      <a:lnTo>
                                        <a:pt x="28420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657854pt;margin-top:29.771557pt;width:22.4pt;height:.5pt;mso-position-horizontal-relative:column;mso-position-vertical-relative:paragraph;z-index:-17446912" id="docshapegroup18" coordorigin="113,595" coordsize="448,10">
                      <v:rect style="position:absolute;left:113;top:595;width:448;height:10" id="docshape19" filled="true" fillcolor="#000000" stroked="false">
                        <v:fill type="solid"/>
                      </v:rect>
                      <w10:wrap type="none"/>
                    </v:group>
                  </w:pict>
                </mc:Fallback>
              </mc:AlternateContent>
            </w:r>
            <w:r>
              <w:rPr>
                <w:spacing w:val="-2"/>
                <w:w w:val="115"/>
                <w:sz w:val="12"/>
              </w:rPr>
              <w:t>Clusters</w:t>
            </w:r>
          </w:p>
        </w:tc>
        <w:tc>
          <w:tcPr>
            <w:tcW w:w="1705" w:type="dxa"/>
            <w:tcBorders>
              <w:top w:val="single" w:sz="4" w:space="0" w:color="000000"/>
            </w:tcBorders>
          </w:tcPr>
          <w:p>
            <w:pPr>
              <w:pStyle w:val="TableParagraph"/>
              <w:spacing w:line="240" w:lineRule="auto" w:before="61"/>
              <w:ind w:left="114"/>
              <w:rPr>
                <w:sz w:val="12"/>
              </w:rPr>
            </w:pPr>
            <w:r>
              <w:rPr>
                <w:w w:val="115"/>
                <w:sz w:val="12"/>
              </w:rPr>
              <w:t>Crop-land</w:t>
            </w:r>
            <w:r>
              <w:rPr>
                <w:spacing w:val="10"/>
                <w:w w:val="115"/>
                <w:sz w:val="12"/>
              </w:rPr>
              <w:t> </w:t>
            </w:r>
            <w:r>
              <w:rPr>
                <w:w w:val="115"/>
                <w:sz w:val="12"/>
              </w:rPr>
              <w:t>area</w:t>
            </w:r>
            <w:r>
              <w:rPr>
                <w:spacing w:val="9"/>
                <w:w w:val="115"/>
                <w:sz w:val="12"/>
              </w:rPr>
              <w:t> </w:t>
            </w:r>
            <w:r>
              <w:rPr>
                <w:w w:val="115"/>
                <w:sz w:val="12"/>
              </w:rPr>
              <w:t>under</w:t>
            </w:r>
            <w:r>
              <w:rPr>
                <w:spacing w:val="11"/>
                <w:w w:val="115"/>
                <w:sz w:val="12"/>
              </w:rPr>
              <w:t> </w:t>
            </w:r>
            <w:r>
              <w:rPr>
                <w:spacing w:val="-5"/>
                <w:w w:val="115"/>
                <w:sz w:val="12"/>
              </w:rPr>
              <w:t>NTS</w:t>
            </w:r>
          </w:p>
          <w:p>
            <w:pPr>
              <w:pStyle w:val="TableParagraph"/>
              <w:spacing w:line="240" w:lineRule="auto" w:before="166"/>
              <w:rPr>
                <w:sz w:val="20"/>
              </w:rPr>
            </w:pPr>
          </w:p>
          <w:p>
            <w:pPr>
              <w:pStyle w:val="TableParagraph"/>
              <w:spacing w:line="20" w:lineRule="exact" w:before="0"/>
              <w:ind w:left="113"/>
              <w:rPr>
                <w:sz w:val="2"/>
              </w:rPr>
            </w:pPr>
            <w:r>
              <w:rPr>
                <w:sz w:val="2"/>
              </w:rPr>
              <mc:AlternateContent>
                <mc:Choice Requires="wps">
                  <w:drawing>
                    <wp:inline distT="0" distB="0" distL="0" distR="0">
                      <wp:extent cx="939800" cy="6350"/>
                      <wp:effectExtent l="0" t="0" r="0" b="0"/>
                      <wp:docPr id="25" name="Group 25"/>
                      <wp:cNvGraphicFramePr>
                        <a:graphicFrameLocks/>
                      </wp:cNvGraphicFramePr>
                      <a:graphic>
                        <a:graphicData uri="http://schemas.microsoft.com/office/word/2010/wordprocessingGroup">
                          <wpg:wgp>
                            <wpg:cNvPr id="25" name="Group 25"/>
                            <wpg:cNvGrpSpPr/>
                            <wpg:grpSpPr>
                              <a:xfrm>
                                <a:off x="0" y="0"/>
                                <a:ext cx="939800" cy="6350"/>
                                <a:chExt cx="939800" cy="6350"/>
                              </a:xfrm>
                            </wpg:grpSpPr>
                            <wps:wsp>
                              <wps:cNvPr id="26" name="Graphic 26"/>
                              <wps:cNvSpPr/>
                              <wps:spPr>
                                <a:xfrm>
                                  <a:off x="0" y="0"/>
                                  <a:ext cx="939800" cy="6350"/>
                                </a:xfrm>
                                <a:custGeom>
                                  <a:avLst/>
                                  <a:gdLst/>
                                  <a:ahLst/>
                                  <a:cxnLst/>
                                  <a:rect l="l" t="t" r="r" b="b"/>
                                  <a:pathLst>
                                    <a:path w="939800" h="6350">
                                      <a:moveTo>
                                        <a:pt x="939190" y="0"/>
                                      </a:moveTo>
                                      <a:lnTo>
                                        <a:pt x="0" y="0"/>
                                      </a:lnTo>
                                      <a:lnTo>
                                        <a:pt x="0" y="6324"/>
                                      </a:lnTo>
                                      <a:lnTo>
                                        <a:pt x="939190" y="6324"/>
                                      </a:lnTo>
                                      <a:lnTo>
                                        <a:pt x="93919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4pt;height:.5pt;mso-position-horizontal-relative:char;mso-position-vertical-relative:line" id="docshapegroup20" coordorigin="0,0" coordsize="1480,10">
                      <v:rect style="position:absolute;left:0;top:0;width:1480;height:10" id="docshape21" filled="true" fillcolor="#000000" stroked="false">
                        <v:fill type="solid"/>
                      </v:rect>
                    </v:group>
                  </w:pict>
                </mc:Fallback>
              </mc:AlternateContent>
            </w:r>
            <w:r>
              <w:rPr>
                <w:sz w:val="2"/>
              </w:rPr>
            </w:r>
          </w:p>
          <w:p>
            <w:pPr>
              <w:pStyle w:val="TableParagraph"/>
              <w:spacing w:line="121" w:lineRule="exact" w:before="51"/>
              <w:ind w:left="114"/>
              <w:rPr>
                <w:sz w:val="12"/>
              </w:rPr>
            </w:pPr>
            <w:r>
              <w:rPr>
                <w:spacing w:val="-4"/>
                <w:w w:val="120"/>
                <w:sz w:val="12"/>
              </w:rPr>
              <w:t>(ha)</w:t>
            </w:r>
          </w:p>
        </w:tc>
        <w:tc>
          <w:tcPr>
            <w:tcW w:w="1203" w:type="dxa"/>
            <w:gridSpan w:val="2"/>
            <w:tcBorders>
              <w:top w:val="single" w:sz="4" w:space="0" w:color="000000"/>
            </w:tcBorders>
          </w:tcPr>
          <w:p>
            <w:pPr>
              <w:pStyle w:val="TableParagraph"/>
              <w:spacing w:line="297" w:lineRule="auto" w:before="61"/>
              <w:ind w:left="114"/>
              <w:rPr>
                <w:sz w:val="12"/>
              </w:rPr>
            </w:pPr>
            <w:r>
              <w:rPr>
                <w:w w:val="110"/>
                <w:sz w:val="12"/>
              </w:rPr>
              <w:t>Mean</w:t>
            </w:r>
            <w:r>
              <w:rPr>
                <w:spacing w:val="-8"/>
                <w:w w:val="110"/>
                <w:sz w:val="12"/>
              </w:rPr>
              <w:t> </w:t>
            </w:r>
            <w:r>
              <w:rPr>
                <w:w w:val="110"/>
                <w:sz w:val="12"/>
              </w:rPr>
              <w:t>of</w:t>
            </w:r>
            <w:r>
              <w:rPr>
                <w:spacing w:val="-7"/>
                <w:w w:val="110"/>
                <w:sz w:val="12"/>
              </w:rPr>
              <w:t> </w:t>
            </w:r>
            <w:r>
              <w:rPr>
                <w:w w:val="110"/>
                <w:sz w:val="12"/>
              </w:rPr>
              <w:t>SOC</w:t>
            </w:r>
            <w:r>
              <w:rPr>
                <w:spacing w:val="-7"/>
                <w:w w:val="110"/>
                <w:sz w:val="12"/>
              </w:rPr>
              <w:t> </w:t>
            </w:r>
            <w:r>
              <w:rPr>
                <w:w w:val="110"/>
                <w:sz w:val="12"/>
              </w:rPr>
              <w:t>Stock</w:t>
            </w:r>
            <w:r>
              <w:rPr>
                <w:spacing w:val="40"/>
                <w:w w:val="110"/>
                <w:sz w:val="12"/>
              </w:rPr>
              <w:t> </w:t>
            </w:r>
            <w:r>
              <w:rPr>
                <w:w w:val="110"/>
                <w:sz w:val="12"/>
              </w:rPr>
              <w:t>for 0–100</w:t>
            </w:r>
            <w:r>
              <w:rPr>
                <w:spacing w:val="-1"/>
                <w:w w:val="110"/>
                <w:sz w:val="12"/>
              </w:rPr>
              <w:t> </w:t>
            </w:r>
            <w:r>
              <w:rPr>
                <w:w w:val="110"/>
                <w:sz w:val="12"/>
              </w:rPr>
              <w:t>cm</w:t>
            </w:r>
          </w:p>
          <w:p>
            <w:pPr>
              <w:pStyle w:val="TableParagraph"/>
              <w:spacing w:line="138" w:lineRule="exact" w:before="0"/>
              <w:ind w:left="114"/>
              <w:rPr>
                <w:sz w:val="12"/>
              </w:rPr>
            </w:pPr>
            <w:r>
              <w:rPr>
                <w:w w:val="110"/>
                <w:sz w:val="12"/>
              </w:rPr>
              <w:t>(Mg</w:t>
            </w:r>
            <w:r>
              <w:rPr>
                <w:spacing w:val="2"/>
                <w:w w:val="110"/>
                <w:sz w:val="12"/>
              </w:rPr>
              <w:t> </w:t>
            </w:r>
            <w:r>
              <w:rPr>
                <w:w w:val="110"/>
                <w:sz w:val="12"/>
              </w:rPr>
              <w:t>C</w:t>
            </w:r>
            <w:r>
              <w:rPr>
                <w:spacing w:val="1"/>
                <w:w w:val="110"/>
                <w:sz w:val="12"/>
              </w:rPr>
              <w:t> </w:t>
            </w:r>
            <w:r>
              <w:rPr>
                <w:w w:val="110"/>
                <w:sz w:val="12"/>
              </w:rPr>
              <w:t>ha</w:t>
            </w:r>
            <w:r>
              <w:rPr>
                <w:rFonts w:ascii="Tahoma" w:hAnsi="Tahoma"/>
                <w:w w:val="110"/>
                <w:sz w:val="12"/>
                <w:vertAlign w:val="superscript"/>
              </w:rPr>
              <w:t>—</w:t>
            </w:r>
            <w:r>
              <w:rPr>
                <w:spacing w:val="-5"/>
                <w:w w:val="110"/>
                <w:sz w:val="12"/>
                <w:vertAlign w:val="superscript"/>
              </w:rPr>
              <w:t>1</w:t>
            </w:r>
            <w:r>
              <w:rPr>
                <w:spacing w:val="-5"/>
                <w:w w:val="110"/>
                <w:sz w:val="12"/>
                <w:vertAlign w:val="baseline"/>
              </w:rPr>
              <w:t>)</w:t>
            </w:r>
          </w:p>
          <w:p>
            <w:pPr>
              <w:pStyle w:val="TableParagraph"/>
              <w:tabs>
                <w:tab w:pos="664" w:val="left" w:leader="none"/>
              </w:tabs>
              <w:spacing w:line="121" w:lineRule="exact" w:before="125"/>
              <w:ind w:left="114"/>
              <w:rPr>
                <w:sz w:val="12"/>
              </w:rPr>
            </w:pPr>
            <w:r>
              <w:rPr>
                <w:sz w:val="12"/>
              </w:rPr>
              <mc:AlternateContent>
                <mc:Choice Requires="wps">
                  <w:drawing>
                    <wp:anchor distT="0" distB="0" distL="0" distR="0" allowOverlap="1" layoutInCell="1" locked="0" behindDoc="1" simplePos="0" relativeHeight="485870080">
                      <wp:simplePos x="0" y="0"/>
                      <wp:positionH relativeFrom="column">
                        <wp:posOffset>72035</wp:posOffset>
                      </wp:positionH>
                      <wp:positionV relativeFrom="paragraph">
                        <wp:posOffset>34269</wp:posOffset>
                      </wp:positionV>
                      <wp:extent cx="903605" cy="635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903605" cy="6350"/>
                                <a:chExt cx="903605" cy="6350"/>
                              </a:xfrm>
                            </wpg:grpSpPr>
                            <wps:wsp>
                              <wps:cNvPr id="28" name="Graphic 28"/>
                              <wps:cNvSpPr/>
                              <wps:spPr>
                                <a:xfrm>
                                  <a:off x="0" y="0"/>
                                  <a:ext cx="903605" cy="6350"/>
                                </a:xfrm>
                                <a:custGeom>
                                  <a:avLst/>
                                  <a:gdLst/>
                                  <a:ahLst/>
                                  <a:cxnLst/>
                                  <a:rect l="l" t="t" r="r" b="b"/>
                                  <a:pathLst>
                                    <a:path w="903605" h="6350">
                                      <a:moveTo>
                                        <a:pt x="903008" y="0"/>
                                      </a:moveTo>
                                      <a:lnTo>
                                        <a:pt x="0" y="0"/>
                                      </a:lnTo>
                                      <a:lnTo>
                                        <a:pt x="0" y="6324"/>
                                      </a:lnTo>
                                      <a:lnTo>
                                        <a:pt x="903008" y="6324"/>
                                      </a:lnTo>
                                      <a:lnTo>
                                        <a:pt x="9030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672124pt;margin-top:2.698363pt;width:71.150pt;height:.5pt;mso-position-horizontal-relative:column;mso-position-vertical-relative:paragraph;z-index:-17446400" id="docshapegroup22" coordorigin="113,54" coordsize="1423,10">
                      <v:rect style="position:absolute;left:113;top:53;width:1423;height:10" id="docshape23" filled="true" fillcolor="#000000" stroked="false">
                        <v:fill type="solid"/>
                      </v:rect>
                      <w10:wrap type="none"/>
                    </v:group>
                  </w:pict>
                </mc:Fallback>
              </mc:AlternateContent>
            </w:r>
            <w:r>
              <w:rPr>
                <w:spacing w:val="-5"/>
                <w:sz w:val="12"/>
              </w:rPr>
              <w:t>NV</w:t>
            </w:r>
            <w:r>
              <w:rPr>
                <w:sz w:val="12"/>
              </w:rPr>
              <w:tab/>
            </w:r>
            <w:r>
              <w:rPr>
                <w:spacing w:val="-5"/>
                <w:sz w:val="12"/>
              </w:rPr>
              <w:t>NTS</w:t>
            </w:r>
          </w:p>
        </w:tc>
        <w:tc>
          <w:tcPr>
            <w:tcW w:w="1516" w:type="dxa"/>
            <w:gridSpan w:val="3"/>
            <w:tcBorders>
              <w:top w:val="single" w:sz="4" w:space="0" w:color="000000"/>
            </w:tcBorders>
          </w:tcPr>
          <w:p>
            <w:pPr>
              <w:pStyle w:val="TableParagraph"/>
              <w:spacing w:line="240" w:lineRule="auto" w:before="61"/>
              <w:ind w:left="560" w:right="-15"/>
              <w:rPr>
                <w:sz w:val="12"/>
              </w:rPr>
            </w:pPr>
            <w:r>
              <w:rPr>
                <w:w w:val="115"/>
                <w:sz w:val="12"/>
              </w:rPr>
              <w:t>%</w:t>
            </w:r>
            <w:r>
              <w:rPr>
                <w:spacing w:val="-3"/>
                <w:w w:val="115"/>
                <w:sz w:val="12"/>
              </w:rPr>
              <w:t> </w:t>
            </w:r>
            <w:r>
              <w:rPr>
                <w:w w:val="115"/>
                <w:sz w:val="12"/>
              </w:rPr>
              <w:t>of</w:t>
            </w:r>
            <w:r>
              <w:rPr>
                <w:spacing w:val="-2"/>
                <w:w w:val="115"/>
                <w:sz w:val="12"/>
              </w:rPr>
              <w:t> Uncertainty</w:t>
            </w:r>
          </w:p>
          <w:p>
            <w:pPr>
              <w:pStyle w:val="TableParagraph"/>
              <w:spacing w:line="240" w:lineRule="auto" w:before="0"/>
              <w:rPr>
                <w:sz w:val="12"/>
              </w:rPr>
            </w:pPr>
          </w:p>
          <w:p>
            <w:pPr>
              <w:pStyle w:val="TableParagraph"/>
              <w:spacing w:line="240" w:lineRule="auto" w:before="0"/>
              <w:rPr>
                <w:sz w:val="12"/>
              </w:rPr>
            </w:pPr>
          </w:p>
          <w:p>
            <w:pPr>
              <w:pStyle w:val="TableParagraph"/>
              <w:spacing w:line="240" w:lineRule="auto" w:before="53"/>
              <w:rPr>
                <w:sz w:val="12"/>
              </w:rPr>
            </w:pPr>
          </w:p>
          <w:p>
            <w:pPr>
              <w:pStyle w:val="TableParagraph"/>
              <w:tabs>
                <w:tab w:pos="560" w:val="left" w:leader="none"/>
                <w:tab w:pos="1038" w:val="left" w:leader="none"/>
              </w:tabs>
              <w:spacing w:line="121" w:lineRule="exact" w:before="1"/>
              <w:ind w:left="10"/>
              <w:rPr>
                <w:sz w:val="12"/>
              </w:rPr>
            </w:pPr>
            <w:r>
              <w:rPr>
                <w:spacing w:val="-5"/>
                <w:sz w:val="12"/>
              </w:rPr>
              <w:t>PBT</w:t>
            </w:r>
            <w:r>
              <w:rPr>
                <w:sz w:val="12"/>
              </w:rPr>
              <w:tab/>
            </w:r>
            <w:r>
              <w:rPr>
                <w:spacing w:val="-5"/>
                <w:sz w:val="12"/>
              </w:rPr>
              <w:t>NV</w:t>
            </w:r>
            <w:r>
              <w:rPr>
                <w:sz w:val="12"/>
              </w:rPr>
              <w:tab/>
            </w:r>
            <w:r>
              <w:rPr>
                <w:spacing w:val="-5"/>
                <w:sz w:val="12"/>
              </w:rPr>
              <w:t>NTS</w:t>
            </w:r>
          </w:p>
        </w:tc>
        <w:tc>
          <w:tcPr>
            <w:tcW w:w="2276" w:type="dxa"/>
            <w:gridSpan w:val="4"/>
            <w:tcBorders>
              <w:top w:val="single" w:sz="4" w:space="0" w:color="000000"/>
            </w:tcBorders>
          </w:tcPr>
          <w:p>
            <w:pPr>
              <w:pStyle w:val="TableParagraph"/>
              <w:spacing w:line="297" w:lineRule="auto" w:before="61"/>
              <w:ind w:left="477"/>
              <w:rPr>
                <w:sz w:val="12"/>
              </w:rPr>
            </w:pPr>
            <w:r>
              <w:rPr>
                <w:w w:val="115"/>
                <w:sz w:val="12"/>
              </w:rPr>
              <w:t>SOC</w:t>
            </w:r>
            <w:r>
              <w:rPr>
                <w:spacing w:val="-9"/>
                <w:w w:val="115"/>
                <w:sz w:val="12"/>
              </w:rPr>
              <w:t> </w:t>
            </w:r>
            <w:r>
              <w:rPr>
                <w:w w:val="115"/>
                <w:sz w:val="12"/>
              </w:rPr>
              <w:t>Stock</w:t>
            </w:r>
            <w:r>
              <w:rPr>
                <w:spacing w:val="-9"/>
                <w:w w:val="115"/>
                <w:sz w:val="12"/>
              </w:rPr>
              <w:t> </w:t>
            </w:r>
            <w:r>
              <w:rPr>
                <w:w w:val="115"/>
                <w:sz w:val="12"/>
              </w:rPr>
              <w:t>adjusted</w:t>
            </w:r>
            <w:r>
              <w:rPr>
                <w:spacing w:val="-8"/>
                <w:w w:val="115"/>
                <w:sz w:val="12"/>
              </w:rPr>
              <w:t> </w:t>
            </w:r>
            <w:r>
              <w:rPr>
                <w:w w:val="115"/>
                <w:sz w:val="12"/>
              </w:rPr>
              <w:t>for</w:t>
            </w:r>
            <w:r>
              <w:rPr>
                <w:spacing w:val="-9"/>
                <w:w w:val="115"/>
                <w:sz w:val="12"/>
              </w:rPr>
              <w:t> </w:t>
            </w:r>
            <w:r>
              <w:rPr>
                <w:w w:val="115"/>
                <w:sz w:val="12"/>
              </w:rPr>
              <w:t>%</w:t>
            </w:r>
            <w:r>
              <w:rPr>
                <w:spacing w:val="40"/>
                <w:w w:val="115"/>
                <w:sz w:val="12"/>
              </w:rPr>
              <w:t> </w:t>
            </w:r>
            <w:r>
              <w:rPr>
                <w:spacing w:val="-2"/>
                <w:w w:val="115"/>
                <w:sz w:val="12"/>
              </w:rPr>
              <w:t>uncertainty</w:t>
            </w:r>
          </w:p>
          <w:p>
            <w:pPr>
              <w:pStyle w:val="TableParagraph"/>
              <w:spacing w:line="138" w:lineRule="exact" w:before="0"/>
              <w:ind w:left="477"/>
              <w:rPr>
                <w:sz w:val="12"/>
              </w:rPr>
            </w:pPr>
            <w:r>
              <w:rPr>
                <w:sz w:val="12"/>
              </w:rPr>
              <mc:AlternateContent>
                <mc:Choice Requires="wps">
                  <w:drawing>
                    <wp:anchor distT="0" distB="0" distL="0" distR="0" allowOverlap="1" layoutInCell="1" locked="0" behindDoc="1" simplePos="0" relativeHeight="485871104">
                      <wp:simplePos x="0" y="0"/>
                      <wp:positionH relativeFrom="column">
                        <wp:posOffset>301434</wp:posOffset>
                      </wp:positionH>
                      <wp:positionV relativeFrom="paragraph">
                        <wp:posOffset>122054</wp:posOffset>
                      </wp:positionV>
                      <wp:extent cx="1224280" cy="6350"/>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1224280" cy="6350"/>
                                <a:chExt cx="1224280" cy="6350"/>
                              </a:xfrm>
                            </wpg:grpSpPr>
                            <wps:wsp>
                              <wps:cNvPr id="30" name="Graphic 30"/>
                              <wps:cNvSpPr/>
                              <wps:spPr>
                                <a:xfrm>
                                  <a:off x="0" y="0"/>
                                  <a:ext cx="1224280" cy="6350"/>
                                </a:xfrm>
                                <a:custGeom>
                                  <a:avLst/>
                                  <a:gdLst/>
                                  <a:ahLst/>
                                  <a:cxnLst/>
                                  <a:rect l="l" t="t" r="r" b="b"/>
                                  <a:pathLst>
                                    <a:path w="1224280" h="6350">
                                      <a:moveTo>
                                        <a:pt x="1224229" y="0"/>
                                      </a:moveTo>
                                      <a:lnTo>
                                        <a:pt x="0" y="0"/>
                                      </a:lnTo>
                                      <a:lnTo>
                                        <a:pt x="0" y="6324"/>
                                      </a:lnTo>
                                      <a:lnTo>
                                        <a:pt x="1224229" y="6324"/>
                                      </a:lnTo>
                                      <a:lnTo>
                                        <a:pt x="12242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3.734985pt;margin-top:9.610582pt;width:96.4pt;height:.5pt;mso-position-horizontal-relative:column;mso-position-vertical-relative:paragraph;z-index:-17445376" id="docshapegroup24" coordorigin="475,192" coordsize="1928,10">
                      <v:rect style="position:absolute;left:474;top:192;width:1928;height:10" id="docshape25" filled="true" fillcolor="#000000" stroked="false">
                        <v:fill type="solid"/>
                      </v:rect>
                      <w10:wrap type="none"/>
                    </v:group>
                  </w:pict>
                </mc:Fallback>
              </mc:AlternateContent>
            </w:r>
            <w:r>
              <w:rPr>
                <w:w w:val="110"/>
                <w:sz w:val="12"/>
              </w:rPr>
              <w:t>(Mg</w:t>
            </w:r>
            <w:r>
              <w:rPr>
                <w:spacing w:val="2"/>
                <w:w w:val="110"/>
                <w:sz w:val="12"/>
              </w:rPr>
              <w:t> </w:t>
            </w:r>
            <w:r>
              <w:rPr>
                <w:w w:val="110"/>
                <w:sz w:val="12"/>
              </w:rPr>
              <w:t>C</w:t>
            </w:r>
            <w:r>
              <w:rPr>
                <w:spacing w:val="1"/>
                <w:w w:val="110"/>
                <w:sz w:val="12"/>
              </w:rPr>
              <w:t> </w:t>
            </w:r>
            <w:r>
              <w:rPr>
                <w:w w:val="110"/>
                <w:sz w:val="12"/>
              </w:rPr>
              <w:t>ha</w:t>
            </w:r>
            <w:r>
              <w:rPr>
                <w:rFonts w:ascii="Tahoma" w:hAnsi="Tahoma"/>
                <w:w w:val="110"/>
                <w:sz w:val="12"/>
                <w:vertAlign w:val="superscript"/>
              </w:rPr>
              <w:t>—</w:t>
            </w:r>
            <w:r>
              <w:rPr>
                <w:spacing w:val="-5"/>
                <w:w w:val="110"/>
                <w:sz w:val="12"/>
                <w:vertAlign w:val="superscript"/>
              </w:rPr>
              <w:t>1</w:t>
            </w:r>
            <w:r>
              <w:rPr>
                <w:spacing w:val="-5"/>
                <w:w w:val="110"/>
                <w:sz w:val="12"/>
                <w:vertAlign w:val="baseline"/>
              </w:rPr>
              <w:t>)</w:t>
            </w:r>
          </w:p>
          <w:p>
            <w:pPr>
              <w:pStyle w:val="TableParagraph"/>
              <w:tabs>
                <w:tab w:pos="477" w:val="left" w:leader="none"/>
                <w:tab w:pos="1027" w:val="left" w:leader="none"/>
                <w:tab w:pos="1577" w:val="left" w:leader="none"/>
              </w:tabs>
              <w:spacing w:line="121" w:lineRule="exact" w:before="125"/>
              <w:ind w:left="-1"/>
              <w:rPr>
                <w:sz w:val="12"/>
              </w:rPr>
            </w:pPr>
            <w:r>
              <w:rPr>
                <w:spacing w:val="-5"/>
                <w:w w:val="105"/>
                <w:sz w:val="12"/>
              </w:rPr>
              <w:t>PBT</w:t>
            </w:r>
            <w:r>
              <w:rPr>
                <w:sz w:val="12"/>
              </w:rPr>
              <w:tab/>
            </w:r>
            <w:r>
              <w:rPr>
                <w:spacing w:val="-5"/>
                <w:w w:val="105"/>
                <w:sz w:val="12"/>
              </w:rPr>
              <w:t>NV</w:t>
            </w:r>
            <w:r>
              <w:rPr>
                <w:sz w:val="12"/>
              </w:rPr>
              <w:tab/>
            </w:r>
            <w:r>
              <w:rPr>
                <w:spacing w:val="-5"/>
                <w:w w:val="105"/>
                <w:sz w:val="12"/>
              </w:rPr>
              <w:t>NTS</w:t>
            </w:r>
            <w:r>
              <w:rPr>
                <w:sz w:val="12"/>
              </w:rPr>
              <w:tab/>
            </w:r>
            <w:r>
              <w:rPr>
                <w:spacing w:val="-5"/>
                <w:w w:val="105"/>
                <w:sz w:val="12"/>
              </w:rPr>
              <w:t>PBT</w:t>
            </w:r>
          </w:p>
        </w:tc>
        <w:tc>
          <w:tcPr>
            <w:tcW w:w="2058" w:type="dxa"/>
            <w:gridSpan w:val="3"/>
            <w:tcBorders>
              <w:top w:val="single" w:sz="4" w:space="0" w:color="000000"/>
            </w:tcBorders>
          </w:tcPr>
          <w:p>
            <w:pPr>
              <w:pStyle w:val="TableParagraph"/>
              <w:spacing w:line="297" w:lineRule="auto" w:before="61"/>
              <w:ind w:left="356" w:right="150"/>
              <w:rPr>
                <w:sz w:val="12"/>
              </w:rPr>
            </w:pPr>
            <w:r>
              <w:rPr>
                <w:w w:val="115"/>
                <w:sz w:val="12"/>
              </w:rPr>
              <w:t>SOC</w:t>
            </w:r>
            <w:r>
              <w:rPr>
                <w:spacing w:val="-9"/>
                <w:w w:val="115"/>
                <w:sz w:val="12"/>
              </w:rPr>
              <w:t> </w:t>
            </w:r>
            <w:r>
              <w:rPr>
                <w:w w:val="115"/>
                <w:sz w:val="12"/>
              </w:rPr>
              <w:t>stock</w:t>
            </w:r>
            <w:r>
              <w:rPr>
                <w:spacing w:val="-9"/>
                <w:w w:val="115"/>
                <w:sz w:val="12"/>
              </w:rPr>
              <w:t> </w:t>
            </w:r>
            <w:r>
              <w:rPr>
                <w:w w:val="115"/>
                <w:sz w:val="12"/>
              </w:rPr>
              <w:t>converted</w:t>
            </w:r>
            <w:r>
              <w:rPr>
                <w:spacing w:val="-8"/>
                <w:w w:val="115"/>
                <w:sz w:val="12"/>
              </w:rPr>
              <w:t> </w:t>
            </w:r>
            <w:r>
              <w:rPr>
                <w:w w:val="115"/>
                <w:sz w:val="12"/>
              </w:rPr>
              <w:t>to</w:t>
            </w:r>
            <w:r>
              <w:rPr>
                <w:spacing w:val="40"/>
                <w:w w:val="115"/>
                <w:sz w:val="12"/>
              </w:rPr>
              <w:t> </w:t>
            </w:r>
            <w:r>
              <w:rPr>
                <w:spacing w:val="-4"/>
                <w:w w:val="115"/>
                <w:sz w:val="12"/>
              </w:rPr>
              <w:t>CO</w:t>
            </w:r>
            <w:r>
              <w:rPr>
                <w:spacing w:val="-4"/>
                <w:w w:val="115"/>
                <w:sz w:val="12"/>
                <w:vertAlign w:val="subscript"/>
              </w:rPr>
              <w:t>2</w:t>
            </w:r>
            <w:r>
              <w:rPr>
                <w:spacing w:val="-4"/>
                <w:w w:val="115"/>
                <w:sz w:val="12"/>
                <w:vertAlign w:val="baseline"/>
              </w:rPr>
              <w:t>e</w:t>
            </w:r>
          </w:p>
          <w:p>
            <w:pPr>
              <w:pStyle w:val="TableParagraph"/>
              <w:spacing w:line="138" w:lineRule="exact" w:before="0" w:after="54"/>
              <w:ind w:left="356"/>
              <w:rPr>
                <w:sz w:val="12"/>
              </w:rPr>
            </w:pPr>
            <w:r>
              <w:rPr>
                <w:w w:val="110"/>
                <w:sz w:val="12"/>
              </w:rPr>
              <w:t>(Mg</w:t>
            </w:r>
            <w:r>
              <w:rPr>
                <w:spacing w:val="6"/>
                <w:w w:val="110"/>
                <w:sz w:val="12"/>
              </w:rPr>
              <w:t> </w:t>
            </w:r>
            <w:r>
              <w:rPr>
                <w:w w:val="110"/>
                <w:sz w:val="12"/>
              </w:rPr>
              <w:t>CO</w:t>
            </w:r>
            <w:r>
              <w:rPr>
                <w:w w:val="110"/>
                <w:sz w:val="12"/>
                <w:vertAlign w:val="subscript"/>
              </w:rPr>
              <w:t>2</w:t>
            </w:r>
            <w:r>
              <w:rPr>
                <w:w w:val="110"/>
                <w:sz w:val="12"/>
                <w:vertAlign w:val="baseline"/>
              </w:rPr>
              <w:t>e</w:t>
            </w:r>
            <w:r>
              <w:rPr>
                <w:spacing w:val="6"/>
                <w:w w:val="110"/>
                <w:sz w:val="12"/>
                <w:vertAlign w:val="baseline"/>
              </w:rPr>
              <w:t> </w:t>
            </w:r>
            <w:r>
              <w:rPr>
                <w:w w:val="110"/>
                <w:sz w:val="12"/>
                <w:vertAlign w:val="baseline"/>
              </w:rPr>
              <w:t>ha</w:t>
            </w:r>
            <w:r>
              <w:rPr>
                <w:rFonts w:ascii="Tahoma" w:hAnsi="Tahoma"/>
                <w:w w:val="110"/>
                <w:sz w:val="12"/>
                <w:vertAlign w:val="superscript"/>
              </w:rPr>
              <w:t>—</w:t>
            </w:r>
            <w:r>
              <w:rPr>
                <w:spacing w:val="-5"/>
                <w:w w:val="110"/>
                <w:sz w:val="12"/>
                <w:vertAlign w:val="superscript"/>
              </w:rPr>
              <w:t>1</w:t>
            </w:r>
            <w:r>
              <w:rPr>
                <w:spacing w:val="-5"/>
                <w:w w:val="110"/>
                <w:sz w:val="12"/>
                <w:vertAlign w:val="baseline"/>
              </w:rPr>
              <w:t>)</w:t>
            </w:r>
          </w:p>
          <w:p>
            <w:pPr>
              <w:pStyle w:val="TableParagraph"/>
              <w:spacing w:line="20" w:lineRule="exact" w:before="0"/>
              <w:ind w:left="356"/>
              <w:rPr>
                <w:sz w:val="2"/>
              </w:rPr>
            </w:pPr>
            <w:r>
              <w:rPr>
                <w:sz w:val="2"/>
              </w:rPr>
              <mc:AlternateContent>
                <mc:Choice Requires="wps">
                  <w:drawing>
                    <wp:inline distT="0" distB="0" distL="0" distR="0">
                      <wp:extent cx="1004569" cy="6350"/>
                      <wp:effectExtent l="0" t="0" r="0" b="0"/>
                      <wp:docPr id="31" name="Group 31"/>
                      <wp:cNvGraphicFramePr>
                        <a:graphicFrameLocks/>
                      </wp:cNvGraphicFramePr>
                      <a:graphic>
                        <a:graphicData uri="http://schemas.microsoft.com/office/word/2010/wordprocessingGroup">
                          <wpg:wgp>
                            <wpg:cNvPr id="31" name="Group 31"/>
                            <wpg:cNvGrpSpPr/>
                            <wpg:grpSpPr>
                              <a:xfrm>
                                <a:off x="0" y="0"/>
                                <a:ext cx="1004569" cy="6350"/>
                                <a:chExt cx="1004569" cy="6350"/>
                              </a:xfrm>
                            </wpg:grpSpPr>
                            <wps:wsp>
                              <wps:cNvPr id="32" name="Graphic 32"/>
                              <wps:cNvSpPr/>
                              <wps:spPr>
                                <a:xfrm>
                                  <a:off x="0" y="0"/>
                                  <a:ext cx="1004569" cy="6350"/>
                                </a:xfrm>
                                <a:custGeom>
                                  <a:avLst/>
                                  <a:gdLst/>
                                  <a:ahLst/>
                                  <a:cxnLst/>
                                  <a:rect l="l" t="t" r="r" b="b"/>
                                  <a:pathLst>
                                    <a:path w="1004569" h="6350">
                                      <a:moveTo>
                                        <a:pt x="1003947" y="0"/>
                                      </a:moveTo>
                                      <a:lnTo>
                                        <a:pt x="0" y="0"/>
                                      </a:lnTo>
                                      <a:lnTo>
                                        <a:pt x="0" y="6324"/>
                                      </a:lnTo>
                                      <a:lnTo>
                                        <a:pt x="1003947" y="6324"/>
                                      </a:lnTo>
                                      <a:lnTo>
                                        <a:pt x="100394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9.1pt;height:.5pt;mso-position-horizontal-relative:char;mso-position-vertical-relative:line" id="docshapegroup26" coordorigin="0,0" coordsize="1582,10">
                      <v:rect style="position:absolute;left:0;top:0;width:1582;height:10" id="docshape27" filled="true" fillcolor="#000000" stroked="false">
                        <v:fill type="solid"/>
                      </v:rect>
                    </v:group>
                  </w:pict>
                </mc:Fallback>
              </mc:AlternateContent>
            </w:r>
            <w:r>
              <w:rPr>
                <w:sz w:val="2"/>
              </w:rPr>
            </w:r>
          </w:p>
          <w:p>
            <w:pPr>
              <w:pStyle w:val="TableParagraph"/>
              <w:tabs>
                <w:tab w:pos="905" w:val="left" w:leader="none"/>
                <w:tab w:pos="1455" w:val="left" w:leader="none"/>
              </w:tabs>
              <w:spacing w:line="121" w:lineRule="exact" w:before="51"/>
              <w:ind w:left="356"/>
              <w:rPr>
                <w:sz w:val="12"/>
              </w:rPr>
            </w:pPr>
            <w:r>
              <w:rPr>
                <w:spacing w:val="-5"/>
                <w:sz w:val="12"/>
              </w:rPr>
              <w:t>NV</w:t>
            </w:r>
            <w:r>
              <w:rPr>
                <w:sz w:val="12"/>
              </w:rPr>
              <w:tab/>
            </w:r>
            <w:r>
              <w:rPr>
                <w:spacing w:val="-5"/>
                <w:sz w:val="12"/>
              </w:rPr>
              <w:t>NTS</w:t>
            </w:r>
            <w:r>
              <w:rPr>
                <w:sz w:val="12"/>
              </w:rPr>
              <w:tab/>
            </w:r>
            <w:r>
              <w:rPr>
                <w:spacing w:val="-5"/>
                <w:sz w:val="12"/>
              </w:rPr>
              <w:t>PBT</w:t>
            </w:r>
          </w:p>
        </w:tc>
      </w:tr>
      <w:tr>
        <w:trPr>
          <w:trHeight w:val="278" w:hRule="atLeast"/>
        </w:trPr>
        <w:tc>
          <w:tcPr>
            <w:tcW w:w="970" w:type="dxa"/>
          </w:tcPr>
          <w:p>
            <w:pPr>
              <w:pStyle w:val="TableParagraph"/>
              <w:spacing w:before="122"/>
              <w:ind w:left="119"/>
              <w:rPr>
                <w:sz w:val="12"/>
              </w:rPr>
            </w:pPr>
            <w:r>
              <w:rPr>
                <w:sz w:val="12"/>
              </w:rPr>
              <mc:AlternateContent>
                <mc:Choice Requires="wps">
                  <w:drawing>
                    <wp:anchor distT="0" distB="0" distL="0" distR="0" allowOverlap="1" layoutInCell="1" locked="0" behindDoc="1" simplePos="0" relativeHeight="485871616">
                      <wp:simplePos x="0" y="0"/>
                      <wp:positionH relativeFrom="column">
                        <wp:posOffset>0</wp:posOffset>
                      </wp:positionH>
                      <wp:positionV relativeFrom="paragraph">
                        <wp:posOffset>32150</wp:posOffset>
                      </wp:positionV>
                      <wp:extent cx="6604634" cy="635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6604634" cy="6350"/>
                                <a:chExt cx="6604634" cy="6350"/>
                              </a:xfrm>
                            </wpg:grpSpPr>
                            <wps:wsp>
                              <wps:cNvPr id="34" name="Graphic 34"/>
                              <wps:cNvSpPr/>
                              <wps:spPr>
                                <a:xfrm>
                                  <a:off x="-11" y="0"/>
                                  <a:ext cx="6605270" cy="6350"/>
                                </a:xfrm>
                                <a:custGeom>
                                  <a:avLst/>
                                  <a:gdLst/>
                                  <a:ahLst/>
                                  <a:cxnLst/>
                                  <a:rect l="l" t="t" r="r" b="b"/>
                                  <a:pathLst>
                                    <a:path w="6605270" h="6350">
                                      <a:moveTo>
                                        <a:pt x="6604648" y="0"/>
                                      </a:moveTo>
                                      <a:lnTo>
                                        <a:pt x="6604648" y="0"/>
                                      </a:lnTo>
                                      <a:lnTo>
                                        <a:pt x="0" y="0"/>
                                      </a:lnTo>
                                      <a:lnTo>
                                        <a:pt x="0" y="6324"/>
                                      </a:lnTo>
                                      <a:lnTo>
                                        <a:pt x="6604648" y="6324"/>
                                      </a:lnTo>
                                      <a:lnTo>
                                        <a:pt x="66046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2.531516pt;width:520.0500pt;height:.5pt;mso-position-horizontal-relative:column;mso-position-vertical-relative:paragraph;z-index:-17444864" id="docshapegroup28" coordorigin="0,51" coordsize="10401,10">
                      <v:rect style="position:absolute;left:-1;top:50;width:10402;height:10" id="docshape29" filled="true" fillcolor="#000000" stroked="false">
                        <v:fill type="solid"/>
                      </v:rect>
                      <w10:wrap type="none"/>
                    </v:group>
                  </w:pict>
                </mc:Fallback>
              </mc:AlternateContent>
            </w:r>
            <w:r>
              <w:rPr>
                <w:spacing w:val="-2"/>
                <w:w w:val="115"/>
                <w:sz w:val="12"/>
              </w:rPr>
              <w:t>Tropical</w:t>
            </w:r>
          </w:p>
        </w:tc>
        <w:tc>
          <w:tcPr>
            <w:tcW w:w="674" w:type="dxa"/>
          </w:tcPr>
          <w:p>
            <w:pPr>
              <w:pStyle w:val="TableParagraph"/>
              <w:spacing w:before="122"/>
              <w:ind w:left="113"/>
              <w:rPr>
                <w:sz w:val="12"/>
              </w:rPr>
            </w:pPr>
            <w:r>
              <w:rPr>
                <w:spacing w:val="-10"/>
                <w:w w:val="120"/>
                <w:sz w:val="12"/>
              </w:rPr>
              <w:t>1</w:t>
            </w:r>
          </w:p>
        </w:tc>
        <w:tc>
          <w:tcPr>
            <w:tcW w:w="1705" w:type="dxa"/>
          </w:tcPr>
          <w:p>
            <w:pPr>
              <w:pStyle w:val="TableParagraph"/>
              <w:spacing w:before="122"/>
              <w:ind w:right="1194"/>
              <w:jc w:val="right"/>
              <w:rPr>
                <w:sz w:val="12"/>
              </w:rPr>
            </w:pPr>
            <w:r>
              <w:rPr>
                <w:spacing w:val="-2"/>
                <w:w w:val="120"/>
                <w:sz w:val="12"/>
              </w:rPr>
              <w:t>14,924</w:t>
            </w:r>
          </w:p>
        </w:tc>
        <w:tc>
          <w:tcPr>
            <w:tcW w:w="549" w:type="dxa"/>
          </w:tcPr>
          <w:p>
            <w:pPr>
              <w:pStyle w:val="TableParagraph"/>
              <w:spacing w:before="122"/>
              <w:ind w:left="73" w:right="71"/>
              <w:jc w:val="center"/>
              <w:rPr>
                <w:sz w:val="12"/>
              </w:rPr>
            </w:pPr>
            <w:r>
              <w:rPr>
                <w:spacing w:val="-2"/>
                <w:w w:val="120"/>
                <w:sz w:val="12"/>
              </w:rPr>
              <w:t>113.3</w:t>
            </w:r>
          </w:p>
        </w:tc>
        <w:tc>
          <w:tcPr>
            <w:tcW w:w="654" w:type="dxa"/>
          </w:tcPr>
          <w:p>
            <w:pPr>
              <w:pStyle w:val="TableParagraph"/>
              <w:spacing w:before="122"/>
              <w:ind w:right="98"/>
              <w:jc w:val="center"/>
              <w:rPr>
                <w:sz w:val="12"/>
              </w:rPr>
            </w:pPr>
            <w:r>
              <w:rPr>
                <w:spacing w:val="-2"/>
                <w:w w:val="120"/>
                <w:sz w:val="12"/>
              </w:rPr>
              <w:t>106.0</w:t>
            </w:r>
          </w:p>
        </w:tc>
        <w:tc>
          <w:tcPr>
            <w:tcW w:w="444" w:type="dxa"/>
          </w:tcPr>
          <w:p>
            <w:pPr>
              <w:pStyle w:val="TableParagraph"/>
              <w:spacing w:before="122"/>
              <w:ind w:right="108"/>
              <w:jc w:val="right"/>
              <w:rPr>
                <w:sz w:val="12"/>
              </w:rPr>
            </w:pPr>
            <w:r>
              <w:rPr>
                <w:spacing w:val="-4"/>
                <w:w w:val="120"/>
                <w:sz w:val="12"/>
              </w:rPr>
              <w:t>72.2</w:t>
            </w:r>
          </w:p>
        </w:tc>
        <w:tc>
          <w:tcPr>
            <w:tcW w:w="478" w:type="dxa"/>
          </w:tcPr>
          <w:p>
            <w:pPr>
              <w:pStyle w:val="TableParagraph"/>
              <w:spacing w:before="122"/>
              <w:ind w:left="76"/>
              <w:jc w:val="center"/>
              <w:rPr>
                <w:sz w:val="12"/>
              </w:rPr>
            </w:pPr>
            <w:r>
              <w:rPr>
                <w:sz w:val="12"/>
              </w:rPr>
              <mc:AlternateContent>
                <mc:Choice Requires="wps">
                  <w:drawing>
                    <wp:anchor distT="0" distB="0" distL="0" distR="0" allowOverlap="1" layoutInCell="1" locked="0" behindDoc="1" simplePos="0" relativeHeight="485870592">
                      <wp:simplePos x="0" y="0"/>
                      <wp:positionH relativeFrom="column">
                        <wp:posOffset>71965</wp:posOffset>
                      </wp:positionH>
                      <wp:positionV relativeFrom="paragraph">
                        <wp:posOffset>-134676</wp:posOffset>
                      </wp:positionV>
                      <wp:extent cx="766445" cy="6350"/>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766445" cy="6350"/>
                                <a:chExt cx="766445" cy="6350"/>
                              </a:xfrm>
                            </wpg:grpSpPr>
                            <wps:wsp>
                              <wps:cNvPr id="36" name="Graphic 36"/>
                              <wps:cNvSpPr/>
                              <wps:spPr>
                                <a:xfrm>
                                  <a:off x="0" y="0"/>
                                  <a:ext cx="766445" cy="6350"/>
                                </a:xfrm>
                                <a:custGeom>
                                  <a:avLst/>
                                  <a:gdLst/>
                                  <a:ahLst/>
                                  <a:cxnLst/>
                                  <a:rect l="l" t="t" r="r" b="b"/>
                                  <a:pathLst>
                                    <a:path w="766445" h="6350">
                                      <a:moveTo>
                                        <a:pt x="766254" y="0"/>
                                      </a:moveTo>
                                      <a:lnTo>
                                        <a:pt x="0" y="0"/>
                                      </a:lnTo>
                                      <a:lnTo>
                                        <a:pt x="0" y="6324"/>
                                      </a:lnTo>
                                      <a:lnTo>
                                        <a:pt x="766254" y="6324"/>
                                      </a:lnTo>
                                      <a:lnTo>
                                        <a:pt x="7662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666547pt;margin-top:-10.604484pt;width:60.35pt;height:.5pt;mso-position-horizontal-relative:column;mso-position-vertical-relative:paragraph;z-index:-17445888" id="docshapegroup30" coordorigin="113,-212" coordsize="1207,10">
                      <v:rect style="position:absolute;left:113;top:-213;width:1207;height:10" id="docshape31" filled="true" fillcolor="#000000" stroked="false">
                        <v:fill type="solid"/>
                      </v:rect>
                      <w10:wrap type="none"/>
                    </v:group>
                  </w:pict>
                </mc:Fallback>
              </mc:AlternateContent>
            </w:r>
            <w:r>
              <w:rPr>
                <w:spacing w:val="-5"/>
                <w:w w:val="120"/>
                <w:sz w:val="12"/>
              </w:rPr>
              <w:t>6.3</w:t>
            </w:r>
          </w:p>
        </w:tc>
        <w:tc>
          <w:tcPr>
            <w:tcW w:w="594" w:type="dxa"/>
          </w:tcPr>
          <w:p>
            <w:pPr>
              <w:pStyle w:val="TableParagraph"/>
              <w:spacing w:before="122"/>
              <w:ind w:right="224"/>
              <w:jc w:val="right"/>
              <w:rPr>
                <w:sz w:val="12"/>
              </w:rPr>
            </w:pPr>
            <w:r>
              <w:rPr>
                <w:spacing w:val="-5"/>
                <w:w w:val="120"/>
                <w:sz w:val="12"/>
              </w:rPr>
              <w:t>2.7</w:t>
            </w:r>
          </w:p>
        </w:tc>
        <w:tc>
          <w:tcPr>
            <w:tcW w:w="361" w:type="dxa"/>
          </w:tcPr>
          <w:p>
            <w:pPr>
              <w:pStyle w:val="TableParagraph"/>
              <w:spacing w:before="122"/>
              <w:ind w:left="-1" w:right="108"/>
              <w:jc w:val="right"/>
              <w:rPr>
                <w:sz w:val="12"/>
              </w:rPr>
            </w:pPr>
            <w:r>
              <w:rPr>
                <w:spacing w:val="-5"/>
                <w:w w:val="120"/>
                <w:sz w:val="12"/>
              </w:rPr>
              <w:t>2.7</w:t>
            </w:r>
          </w:p>
        </w:tc>
        <w:tc>
          <w:tcPr>
            <w:tcW w:w="550" w:type="dxa"/>
          </w:tcPr>
          <w:p>
            <w:pPr>
              <w:pStyle w:val="TableParagraph"/>
              <w:spacing w:before="122"/>
              <w:ind w:left="78" w:right="73"/>
              <w:jc w:val="center"/>
              <w:rPr>
                <w:sz w:val="12"/>
              </w:rPr>
            </w:pPr>
            <w:r>
              <w:rPr>
                <w:spacing w:val="-2"/>
                <w:w w:val="120"/>
                <w:sz w:val="12"/>
              </w:rPr>
              <w:t>106.1</w:t>
            </w:r>
          </w:p>
        </w:tc>
        <w:tc>
          <w:tcPr>
            <w:tcW w:w="550" w:type="dxa"/>
          </w:tcPr>
          <w:p>
            <w:pPr>
              <w:pStyle w:val="TableParagraph"/>
              <w:spacing w:before="122"/>
              <w:ind w:left="78" w:right="73"/>
              <w:jc w:val="center"/>
              <w:rPr>
                <w:sz w:val="12"/>
              </w:rPr>
            </w:pPr>
            <w:r>
              <w:rPr>
                <w:spacing w:val="-2"/>
                <w:w w:val="120"/>
                <w:sz w:val="12"/>
              </w:rPr>
              <w:t>103.2</w:t>
            </w:r>
          </w:p>
        </w:tc>
        <w:tc>
          <w:tcPr>
            <w:tcW w:w="815" w:type="dxa"/>
          </w:tcPr>
          <w:p>
            <w:pPr>
              <w:pStyle w:val="TableParagraph"/>
              <w:spacing w:before="122"/>
              <w:ind w:right="374"/>
              <w:jc w:val="right"/>
              <w:rPr>
                <w:sz w:val="12"/>
              </w:rPr>
            </w:pPr>
            <w:r>
              <w:rPr>
                <w:spacing w:val="-4"/>
                <w:w w:val="120"/>
                <w:sz w:val="12"/>
              </w:rPr>
              <w:t>70.3</w:t>
            </w:r>
          </w:p>
        </w:tc>
        <w:tc>
          <w:tcPr>
            <w:tcW w:w="792" w:type="dxa"/>
          </w:tcPr>
          <w:p>
            <w:pPr>
              <w:pStyle w:val="TableParagraph"/>
              <w:spacing w:before="122"/>
              <w:ind w:right="110"/>
              <w:jc w:val="right"/>
              <w:rPr>
                <w:sz w:val="12"/>
              </w:rPr>
            </w:pPr>
            <w:r>
              <w:rPr>
                <w:spacing w:val="-2"/>
                <w:w w:val="120"/>
                <w:sz w:val="12"/>
              </w:rPr>
              <w:t>389.5</w:t>
            </w:r>
          </w:p>
        </w:tc>
        <w:tc>
          <w:tcPr>
            <w:tcW w:w="550" w:type="dxa"/>
          </w:tcPr>
          <w:p>
            <w:pPr>
              <w:pStyle w:val="TableParagraph"/>
              <w:spacing w:before="122"/>
              <w:ind w:left="78" w:right="78"/>
              <w:jc w:val="center"/>
              <w:rPr>
                <w:sz w:val="12"/>
              </w:rPr>
            </w:pPr>
            <w:r>
              <w:rPr>
                <w:spacing w:val="-2"/>
                <w:w w:val="120"/>
                <w:sz w:val="12"/>
              </w:rPr>
              <w:t>378.7</w:t>
            </w:r>
          </w:p>
        </w:tc>
        <w:tc>
          <w:tcPr>
            <w:tcW w:w="716" w:type="dxa"/>
          </w:tcPr>
          <w:p>
            <w:pPr>
              <w:pStyle w:val="TableParagraph"/>
              <w:spacing w:before="122"/>
              <w:ind w:right="164"/>
              <w:jc w:val="center"/>
              <w:rPr>
                <w:sz w:val="12"/>
              </w:rPr>
            </w:pPr>
            <w:r>
              <w:rPr>
                <w:spacing w:val="-2"/>
                <w:w w:val="120"/>
                <w:sz w:val="12"/>
              </w:rPr>
              <w:t>258.0</w:t>
            </w:r>
          </w:p>
        </w:tc>
      </w:tr>
      <w:tr>
        <w:trPr>
          <w:trHeight w:val="171" w:hRule="atLeast"/>
        </w:trPr>
        <w:tc>
          <w:tcPr>
            <w:tcW w:w="970" w:type="dxa"/>
          </w:tcPr>
          <w:p>
            <w:pPr>
              <w:pStyle w:val="TableParagraph"/>
              <w:ind w:left="119"/>
              <w:rPr>
                <w:sz w:val="12"/>
              </w:rPr>
            </w:pPr>
            <w:r>
              <w:rPr>
                <w:spacing w:val="-2"/>
                <w:w w:val="115"/>
                <w:sz w:val="12"/>
              </w:rPr>
              <w:t>Equatorial</w:t>
            </w:r>
          </w:p>
        </w:tc>
        <w:tc>
          <w:tcPr>
            <w:tcW w:w="674" w:type="dxa"/>
          </w:tcPr>
          <w:p>
            <w:pPr>
              <w:pStyle w:val="TableParagraph"/>
              <w:ind w:left="113"/>
              <w:rPr>
                <w:sz w:val="12"/>
              </w:rPr>
            </w:pPr>
            <w:r>
              <w:rPr>
                <w:spacing w:val="-10"/>
                <w:w w:val="120"/>
                <w:sz w:val="12"/>
              </w:rPr>
              <w:t>2</w:t>
            </w:r>
          </w:p>
        </w:tc>
        <w:tc>
          <w:tcPr>
            <w:tcW w:w="1705" w:type="dxa"/>
          </w:tcPr>
          <w:p>
            <w:pPr>
              <w:pStyle w:val="TableParagraph"/>
              <w:ind w:right="1194"/>
              <w:jc w:val="right"/>
              <w:rPr>
                <w:sz w:val="12"/>
              </w:rPr>
            </w:pPr>
            <w:r>
              <w:rPr>
                <w:spacing w:val="-2"/>
                <w:w w:val="120"/>
                <w:sz w:val="12"/>
              </w:rPr>
              <w:t>23,000</w:t>
            </w:r>
          </w:p>
        </w:tc>
        <w:tc>
          <w:tcPr>
            <w:tcW w:w="549" w:type="dxa"/>
          </w:tcPr>
          <w:p>
            <w:pPr>
              <w:pStyle w:val="TableParagraph"/>
              <w:ind w:left="73"/>
              <w:jc w:val="center"/>
              <w:rPr>
                <w:sz w:val="12"/>
              </w:rPr>
            </w:pPr>
            <w:r>
              <w:rPr>
                <w:spacing w:val="-4"/>
                <w:w w:val="120"/>
                <w:sz w:val="12"/>
              </w:rPr>
              <w:t>92.7</w:t>
            </w:r>
          </w:p>
        </w:tc>
        <w:tc>
          <w:tcPr>
            <w:tcW w:w="654" w:type="dxa"/>
          </w:tcPr>
          <w:p>
            <w:pPr>
              <w:pStyle w:val="TableParagraph"/>
              <w:ind w:left="71" w:right="98"/>
              <w:jc w:val="center"/>
              <w:rPr>
                <w:sz w:val="12"/>
              </w:rPr>
            </w:pPr>
            <w:r>
              <w:rPr>
                <w:spacing w:val="-4"/>
                <w:w w:val="120"/>
                <w:sz w:val="12"/>
              </w:rPr>
              <w:t>90.3</w:t>
            </w:r>
          </w:p>
        </w:tc>
        <w:tc>
          <w:tcPr>
            <w:tcW w:w="444" w:type="dxa"/>
          </w:tcPr>
          <w:p>
            <w:pPr>
              <w:pStyle w:val="TableParagraph"/>
              <w:ind w:right="108"/>
              <w:jc w:val="right"/>
              <w:rPr>
                <w:sz w:val="12"/>
              </w:rPr>
            </w:pPr>
            <w:r>
              <w:rPr>
                <w:spacing w:val="-4"/>
                <w:w w:val="120"/>
                <w:sz w:val="12"/>
              </w:rPr>
              <w:t>72.5</w:t>
            </w:r>
          </w:p>
        </w:tc>
        <w:tc>
          <w:tcPr>
            <w:tcW w:w="478" w:type="dxa"/>
          </w:tcPr>
          <w:p>
            <w:pPr>
              <w:pStyle w:val="TableParagraph"/>
              <w:ind w:left="76"/>
              <w:jc w:val="center"/>
              <w:rPr>
                <w:sz w:val="12"/>
              </w:rPr>
            </w:pPr>
            <w:r>
              <w:rPr>
                <w:spacing w:val="-5"/>
                <w:w w:val="120"/>
                <w:sz w:val="12"/>
              </w:rPr>
              <w:t>3.6</w:t>
            </w:r>
          </w:p>
        </w:tc>
        <w:tc>
          <w:tcPr>
            <w:tcW w:w="594" w:type="dxa"/>
          </w:tcPr>
          <w:p>
            <w:pPr>
              <w:pStyle w:val="TableParagraph"/>
              <w:ind w:right="224"/>
              <w:jc w:val="right"/>
              <w:rPr>
                <w:sz w:val="12"/>
              </w:rPr>
            </w:pPr>
            <w:r>
              <w:rPr>
                <w:spacing w:val="-5"/>
                <w:w w:val="120"/>
                <w:sz w:val="12"/>
              </w:rPr>
              <w:t>3.6</w:t>
            </w:r>
          </w:p>
        </w:tc>
        <w:tc>
          <w:tcPr>
            <w:tcW w:w="361" w:type="dxa"/>
          </w:tcPr>
          <w:p>
            <w:pPr>
              <w:pStyle w:val="TableParagraph"/>
              <w:ind w:left="-1" w:right="108"/>
              <w:jc w:val="right"/>
              <w:rPr>
                <w:sz w:val="12"/>
              </w:rPr>
            </w:pPr>
            <w:r>
              <w:rPr>
                <w:spacing w:val="-5"/>
                <w:w w:val="120"/>
                <w:sz w:val="12"/>
              </w:rPr>
              <w:t>2.5</w:t>
            </w:r>
          </w:p>
        </w:tc>
        <w:tc>
          <w:tcPr>
            <w:tcW w:w="550" w:type="dxa"/>
          </w:tcPr>
          <w:p>
            <w:pPr>
              <w:pStyle w:val="TableParagraph"/>
              <w:ind w:left="78"/>
              <w:jc w:val="center"/>
              <w:rPr>
                <w:sz w:val="12"/>
              </w:rPr>
            </w:pPr>
            <w:r>
              <w:rPr>
                <w:spacing w:val="-4"/>
                <w:w w:val="120"/>
                <w:sz w:val="12"/>
              </w:rPr>
              <w:t>89.3</w:t>
            </w:r>
          </w:p>
        </w:tc>
        <w:tc>
          <w:tcPr>
            <w:tcW w:w="550" w:type="dxa"/>
          </w:tcPr>
          <w:p>
            <w:pPr>
              <w:pStyle w:val="TableParagraph"/>
              <w:ind w:left="78" w:right="2"/>
              <w:jc w:val="center"/>
              <w:rPr>
                <w:sz w:val="12"/>
              </w:rPr>
            </w:pPr>
            <w:r>
              <w:rPr>
                <w:spacing w:val="-4"/>
                <w:w w:val="120"/>
                <w:sz w:val="12"/>
              </w:rPr>
              <w:t>87.0</w:t>
            </w:r>
          </w:p>
        </w:tc>
        <w:tc>
          <w:tcPr>
            <w:tcW w:w="815" w:type="dxa"/>
          </w:tcPr>
          <w:p>
            <w:pPr>
              <w:pStyle w:val="TableParagraph"/>
              <w:ind w:right="374"/>
              <w:jc w:val="right"/>
              <w:rPr>
                <w:sz w:val="12"/>
              </w:rPr>
            </w:pPr>
            <w:r>
              <w:rPr>
                <w:spacing w:val="-4"/>
                <w:w w:val="120"/>
                <w:sz w:val="12"/>
              </w:rPr>
              <w:t>70.7</w:t>
            </w:r>
          </w:p>
        </w:tc>
        <w:tc>
          <w:tcPr>
            <w:tcW w:w="792" w:type="dxa"/>
          </w:tcPr>
          <w:p>
            <w:pPr>
              <w:pStyle w:val="TableParagraph"/>
              <w:ind w:right="110"/>
              <w:jc w:val="right"/>
              <w:rPr>
                <w:sz w:val="12"/>
              </w:rPr>
            </w:pPr>
            <w:r>
              <w:rPr>
                <w:spacing w:val="-2"/>
                <w:w w:val="120"/>
                <w:sz w:val="12"/>
              </w:rPr>
              <w:t>327.8</w:t>
            </w:r>
          </w:p>
        </w:tc>
        <w:tc>
          <w:tcPr>
            <w:tcW w:w="550" w:type="dxa"/>
          </w:tcPr>
          <w:p>
            <w:pPr>
              <w:pStyle w:val="TableParagraph"/>
              <w:ind w:left="78" w:right="78"/>
              <w:jc w:val="center"/>
              <w:rPr>
                <w:sz w:val="12"/>
              </w:rPr>
            </w:pPr>
            <w:r>
              <w:rPr>
                <w:spacing w:val="-2"/>
                <w:w w:val="120"/>
                <w:sz w:val="12"/>
              </w:rPr>
              <w:t>319.4</w:t>
            </w:r>
          </w:p>
        </w:tc>
        <w:tc>
          <w:tcPr>
            <w:tcW w:w="716" w:type="dxa"/>
          </w:tcPr>
          <w:p>
            <w:pPr>
              <w:pStyle w:val="TableParagraph"/>
              <w:ind w:right="164"/>
              <w:jc w:val="center"/>
              <w:rPr>
                <w:sz w:val="12"/>
              </w:rPr>
            </w:pPr>
            <w:r>
              <w:rPr>
                <w:spacing w:val="-2"/>
                <w:w w:val="120"/>
                <w:sz w:val="12"/>
              </w:rPr>
              <w:t>259.5</w:t>
            </w:r>
          </w:p>
        </w:tc>
      </w:tr>
      <w:tr>
        <w:trPr>
          <w:trHeight w:val="171" w:hRule="atLeast"/>
        </w:trPr>
        <w:tc>
          <w:tcPr>
            <w:tcW w:w="970" w:type="dxa"/>
          </w:tcPr>
          <w:p>
            <w:pPr>
              <w:pStyle w:val="TableParagraph"/>
              <w:spacing w:line="240" w:lineRule="auto" w:before="0"/>
              <w:rPr>
                <w:sz w:val="10"/>
              </w:rPr>
            </w:pPr>
          </w:p>
        </w:tc>
        <w:tc>
          <w:tcPr>
            <w:tcW w:w="674" w:type="dxa"/>
          </w:tcPr>
          <w:p>
            <w:pPr>
              <w:pStyle w:val="TableParagraph"/>
              <w:ind w:left="113"/>
              <w:rPr>
                <w:sz w:val="12"/>
              </w:rPr>
            </w:pPr>
            <w:r>
              <w:rPr>
                <w:spacing w:val="-10"/>
                <w:w w:val="120"/>
                <w:sz w:val="12"/>
              </w:rPr>
              <w:t>3</w:t>
            </w:r>
          </w:p>
        </w:tc>
        <w:tc>
          <w:tcPr>
            <w:tcW w:w="1705" w:type="dxa"/>
          </w:tcPr>
          <w:p>
            <w:pPr>
              <w:pStyle w:val="TableParagraph"/>
              <w:ind w:right="1194"/>
              <w:jc w:val="right"/>
              <w:rPr>
                <w:sz w:val="12"/>
              </w:rPr>
            </w:pPr>
            <w:r>
              <w:rPr>
                <w:spacing w:val="-2"/>
                <w:w w:val="120"/>
                <w:sz w:val="12"/>
              </w:rPr>
              <w:t>12,150</w:t>
            </w:r>
          </w:p>
        </w:tc>
        <w:tc>
          <w:tcPr>
            <w:tcW w:w="549" w:type="dxa"/>
          </w:tcPr>
          <w:p>
            <w:pPr>
              <w:pStyle w:val="TableParagraph"/>
              <w:ind w:left="73" w:right="71"/>
              <w:jc w:val="center"/>
              <w:rPr>
                <w:sz w:val="12"/>
              </w:rPr>
            </w:pPr>
            <w:r>
              <w:rPr>
                <w:spacing w:val="-2"/>
                <w:w w:val="120"/>
                <w:sz w:val="12"/>
              </w:rPr>
              <w:t>147.7</w:t>
            </w:r>
          </w:p>
        </w:tc>
        <w:tc>
          <w:tcPr>
            <w:tcW w:w="654" w:type="dxa"/>
          </w:tcPr>
          <w:p>
            <w:pPr>
              <w:pStyle w:val="TableParagraph"/>
              <w:ind w:right="98"/>
              <w:jc w:val="center"/>
              <w:rPr>
                <w:sz w:val="12"/>
              </w:rPr>
            </w:pPr>
            <w:r>
              <w:rPr>
                <w:spacing w:val="-2"/>
                <w:w w:val="120"/>
                <w:sz w:val="12"/>
              </w:rPr>
              <w:t>156.3</w:t>
            </w:r>
          </w:p>
        </w:tc>
        <w:tc>
          <w:tcPr>
            <w:tcW w:w="444" w:type="dxa"/>
          </w:tcPr>
          <w:p>
            <w:pPr>
              <w:pStyle w:val="TableParagraph"/>
              <w:ind w:right="108"/>
              <w:jc w:val="right"/>
              <w:rPr>
                <w:sz w:val="12"/>
              </w:rPr>
            </w:pPr>
            <w:r>
              <w:rPr>
                <w:spacing w:val="-2"/>
                <w:w w:val="120"/>
                <w:sz w:val="12"/>
              </w:rPr>
              <w:t>110.4</w:t>
            </w:r>
          </w:p>
        </w:tc>
        <w:tc>
          <w:tcPr>
            <w:tcW w:w="478" w:type="dxa"/>
          </w:tcPr>
          <w:p>
            <w:pPr>
              <w:pStyle w:val="TableParagraph"/>
              <w:ind w:left="76"/>
              <w:jc w:val="center"/>
              <w:rPr>
                <w:sz w:val="12"/>
              </w:rPr>
            </w:pPr>
            <w:r>
              <w:rPr>
                <w:spacing w:val="-5"/>
                <w:w w:val="120"/>
                <w:sz w:val="12"/>
              </w:rPr>
              <w:t>4.6</w:t>
            </w:r>
          </w:p>
        </w:tc>
        <w:tc>
          <w:tcPr>
            <w:tcW w:w="594" w:type="dxa"/>
          </w:tcPr>
          <w:p>
            <w:pPr>
              <w:pStyle w:val="TableParagraph"/>
              <w:ind w:right="224"/>
              <w:jc w:val="right"/>
              <w:rPr>
                <w:sz w:val="12"/>
              </w:rPr>
            </w:pPr>
            <w:r>
              <w:rPr>
                <w:spacing w:val="-5"/>
                <w:w w:val="120"/>
                <w:sz w:val="12"/>
              </w:rPr>
              <w:t>5.2</w:t>
            </w:r>
          </w:p>
        </w:tc>
        <w:tc>
          <w:tcPr>
            <w:tcW w:w="361" w:type="dxa"/>
          </w:tcPr>
          <w:p>
            <w:pPr>
              <w:pStyle w:val="TableParagraph"/>
              <w:ind w:left="-1" w:right="108"/>
              <w:jc w:val="right"/>
              <w:rPr>
                <w:sz w:val="12"/>
              </w:rPr>
            </w:pPr>
            <w:r>
              <w:rPr>
                <w:spacing w:val="-5"/>
                <w:w w:val="120"/>
                <w:sz w:val="12"/>
              </w:rPr>
              <w:t>6.8</w:t>
            </w:r>
          </w:p>
        </w:tc>
        <w:tc>
          <w:tcPr>
            <w:tcW w:w="550" w:type="dxa"/>
          </w:tcPr>
          <w:p>
            <w:pPr>
              <w:pStyle w:val="TableParagraph"/>
              <w:ind w:left="78" w:right="73"/>
              <w:jc w:val="center"/>
              <w:rPr>
                <w:sz w:val="12"/>
              </w:rPr>
            </w:pPr>
            <w:r>
              <w:rPr>
                <w:spacing w:val="-2"/>
                <w:w w:val="120"/>
                <w:sz w:val="12"/>
              </w:rPr>
              <w:t>140.9</w:t>
            </w:r>
          </w:p>
        </w:tc>
        <w:tc>
          <w:tcPr>
            <w:tcW w:w="550" w:type="dxa"/>
          </w:tcPr>
          <w:p>
            <w:pPr>
              <w:pStyle w:val="TableParagraph"/>
              <w:ind w:left="78" w:right="73"/>
              <w:jc w:val="center"/>
              <w:rPr>
                <w:sz w:val="12"/>
              </w:rPr>
            </w:pPr>
            <w:r>
              <w:rPr>
                <w:spacing w:val="-2"/>
                <w:w w:val="120"/>
                <w:sz w:val="12"/>
              </w:rPr>
              <w:t>148.1</w:t>
            </w:r>
          </w:p>
        </w:tc>
        <w:tc>
          <w:tcPr>
            <w:tcW w:w="815" w:type="dxa"/>
          </w:tcPr>
          <w:p>
            <w:pPr>
              <w:pStyle w:val="TableParagraph"/>
              <w:ind w:right="374"/>
              <w:jc w:val="right"/>
              <w:rPr>
                <w:sz w:val="12"/>
              </w:rPr>
            </w:pPr>
            <w:r>
              <w:rPr>
                <w:spacing w:val="-2"/>
                <w:w w:val="120"/>
                <w:sz w:val="12"/>
              </w:rPr>
              <w:t>102.8</w:t>
            </w:r>
          </w:p>
        </w:tc>
        <w:tc>
          <w:tcPr>
            <w:tcW w:w="792" w:type="dxa"/>
          </w:tcPr>
          <w:p>
            <w:pPr>
              <w:pStyle w:val="TableParagraph"/>
              <w:ind w:right="110"/>
              <w:jc w:val="right"/>
              <w:rPr>
                <w:sz w:val="12"/>
              </w:rPr>
            </w:pPr>
            <w:r>
              <w:rPr>
                <w:spacing w:val="-2"/>
                <w:w w:val="120"/>
                <w:sz w:val="12"/>
              </w:rPr>
              <w:t>516.9</w:t>
            </w:r>
          </w:p>
        </w:tc>
        <w:tc>
          <w:tcPr>
            <w:tcW w:w="550" w:type="dxa"/>
          </w:tcPr>
          <w:p>
            <w:pPr>
              <w:pStyle w:val="TableParagraph"/>
              <w:ind w:left="78" w:right="78"/>
              <w:jc w:val="center"/>
              <w:rPr>
                <w:sz w:val="12"/>
              </w:rPr>
            </w:pPr>
            <w:r>
              <w:rPr>
                <w:spacing w:val="-2"/>
                <w:w w:val="120"/>
                <w:sz w:val="12"/>
              </w:rPr>
              <w:t>543.6</w:t>
            </w:r>
          </w:p>
        </w:tc>
        <w:tc>
          <w:tcPr>
            <w:tcW w:w="716" w:type="dxa"/>
          </w:tcPr>
          <w:p>
            <w:pPr>
              <w:pStyle w:val="TableParagraph"/>
              <w:ind w:right="164"/>
              <w:jc w:val="center"/>
              <w:rPr>
                <w:sz w:val="12"/>
              </w:rPr>
            </w:pPr>
            <w:r>
              <w:rPr>
                <w:spacing w:val="-2"/>
                <w:w w:val="120"/>
                <w:sz w:val="12"/>
              </w:rPr>
              <w:t>377.4</w:t>
            </w:r>
          </w:p>
        </w:tc>
      </w:tr>
      <w:tr>
        <w:trPr>
          <w:trHeight w:val="171" w:hRule="atLeast"/>
        </w:trPr>
        <w:tc>
          <w:tcPr>
            <w:tcW w:w="970" w:type="dxa"/>
          </w:tcPr>
          <w:p>
            <w:pPr>
              <w:pStyle w:val="TableParagraph"/>
              <w:ind w:left="119"/>
              <w:rPr>
                <w:sz w:val="12"/>
              </w:rPr>
            </w:pPr>
            <w:r>
              <w:rPr>
                <w:spacing w:val="-2"/>
                <w:w w:val="115"/>
                <w:sz w:val="12"/>
              </w:rPr>
              <w:t>Tropical</w:t>
            </w:r>
          </w:p>
        </w:tc>
        <w:tc>
          <w:tcPr>
            <w:tcW w:w="674" w:type="dxa"/>
          </w:tcPr>
          <w:p>
            <w:pPr>
              <w:pStyle w:val="TableParagraph"/>
              <w:ind w:left="113"/>
              <w:rPr>
                <w:sz w:val="12"/>
              </w:rPr>
            </w:pPr>
            <w:r>
              <w:rPr>
                <w:spacing w:val="-10"/>
                <w:w w:val="120"/>
                <w:sz w:val="12"/>
              </w:rPr>
              <w:t>4</w:t>
            </w:r>
          </w:p>
        </w:tc>
        <w:tc>
          <w:tcPr>
            <w:tcW w:w="1705" w:type="dxa"/>
          </w:tcPr>
          <w:p>
            <w:pPr>
              <w:pStyle w:val="TableParagraph"/>
              <w:ind w:right="1195"/>
              <w:jc w:val="right"/>
              <w:rPr>
                <w:sz w:val="12"/>
              </w:rPr>
            </w:pPr>
            <w:r>
              <w:rPr>
                <w:spacing w:val="-4"/>
                <w:w w:val="120"/>
                <w:sz w:val="12"/>
              </w:rPr>
              <w:t>3174</w:t>
            </w:r>
          </w:p>
        </w:tc>
        <w:tc>
          <w:tcPr>
            <w:tcW w:w="549" w:type="dxa"/>
          </w:tcPr>
          <w:p>
            <w:pPr>
              <w:pStyle w:val="TableParagraph"/>
              <w:ind w:left="73" w:right="71"/>
              <w:jc w:val="center"/>
              <w:rPr>
                <w:sz w:val="12"/>
              </w:rPr>
            </w:pPr>
            <w:r>
              <w:rPr>
                <w:spacing w:val="-2"/>
                <w:w w:val="120"/>
                <w:sz w:val="12"/>
              </w:rPr>
              <w:t>237.4</w:t>
            </w:r>
          </w:p>
        </w:tc>
        <w:tc>
          <w:tcPr>
            <w:tcW w:w="654" w:type="dxa"/>
          </w:tcPr>
          <w:p>
            <w:pPr>
              <w:pStyle w:val="TableParagraph"/>
              <w:ind w:right="98"/>
              <w:jc w:val="center"/>
              <w:rPr>
                <w:sz w:val="12"/>
              </w:rPr>
            </w:pPr>
            <w:r>
              <w:rPr>
                <w:spacing w:val="-2"/>
                <w:w w:val="120"/>
                <w:sz w:val="12"/>
              </w:rPr>
              <w:t>183.5</w:t>
            </w:r>
          </w:p>
        </w:tc>
        <w:tc>
          <w:tcPr>
            <w:tcW w:w="444" w:type="dxa"/>
          </w:tcPr>
          <w:p>
            <w:pPr>
              <w:pStyle w:val="TableParagraph"/>
              <w:ind w:right="108"/>
              <w:jc w:val="right"/>
              <w:rPr>
                <w:sz w:val="12"/>
              </w:rPr>
            </w:pPr>
            <w:r>
              <w:rPr>
                <w:spacing w:val="-2"/>
                <w:w w:val="120"/>
                <w:sz w:val="12"/>
              </w:rPr>
              <w:t>142.9</w:t>
            </w:r>
          </w:p>
        </w:tc>
        <w:tc>
          <w:tcPr>
            <w:tcW w:w="478" w:type="dxa"/>
          </w:tcPr>
          <w:p>
            <w:pPr>
              <w:pStyle w:val="TableParagraph"/>
              <w:ind w:left="76"/>
              <w:jc w:val="center"/>
              <w:rPr>
                <w:sz w:val="12"/>
              </w:rPr>
            </w:pPr>
            <w:r>
              <w:rPr>
                <w:spacing w:val="-5"/>
                <w:w w:val="120"/>
                <w:sz w:val="12"/>
              </w:rPr>
              <w:t>5.4</w:t>
            </w:r>
          </w:p>
        </w:tc>
        <w:tc>
          <w:tcPr>
            <w:tcW w:w="594" w:type="dxa"/>
          </w:tcPr>
          <w:p>
            <w:pPr>
              <w:pStyle w:val="TableParagraph"/>
              <w:ind w:right="224"/>
              <w:jc w:val="right"/>
              <w:rPr>
                <w:sz w:val="12"/>
              </w:rPr>
            </w:pPr>
            <w:r>
              <w:rPr>
                <w:spacing w:val="-5"/>
                <w:w w:val="120"/>
                <w:sz w:val="12"/>
              </w:rPr>
              <w:t>2.4</w:t>
            </w:r>
          </w:p>
        </w:tc>
        <w:tc>
          <w:tcPr>
            <w:tcW w:w="361" w:type="dxa"/>
          </w:tcPr>
          <w:p>
            <w:pPr>
              <w:pStyle w:val="TableParagraph"/>
              <w:ind w:left="-1" w:right="108"/>
              <w:jc w:val="right"/>
              <w:rPr>
                <w:sz w:val="12"/>
              </w:rPr>
            </w:pPr>
            <w:r>
              <w:rPr>
                <w:spacing w:val="-5"/>
                <w:w w:val="120"/>
                <w:sz w:val="12"/>
              </w:rPr>
              <w:t>3.0</w:t>
            </w:r>
          </w:p>
        </w:tc>
        <w:tc>
          <w:tcPr>
            <w:tcW w:w="550" w:type="dxa"/>
          </w:tcPr>
          <w:p>
            <w:pPr>
              <w:pStyle w:val="TableParagraph"/>
              <w:ind w:left="78" w:right="73"/>
              <w:jc w:val="center"/>
              <w:rPr>
                <w:sz w:val="12"/>
              </w:rPr>
            </w:pPr>
            <w:r>
              <w:rPr>
                <w:spacing w:val="-2"/>
                <w:w w:val="120"/>
                <w:sz w:val="12"/>
              </w:rPr>
              <w:t>224.5</w:t>
            </w:r>
          </w:p>
        </w:tc>
        <w:tc>
          <w:tcPr>
            <w:tcW w:w="550" w:type="dxa"/>
          </w:tcPr>
          <w:p>
            <w:pPr>
              <w:pStyle w:val="TableParagraph"/>
              <w:ind w:left="78" w:right="73"/>
              <w:jc w:val="center"/>
              <w:rPr>
                <w:sz w:val="12"/>
              </w:rPr>
            </w:pPr>
            <w:r>
              <w:rPr>
                <w:spacing w:val="-2"/>
                <w:w w:val="120"/>
                <w:sz w:val="12"/>
              </w:rPr>
              <w:t>179.1</w:t>
            </w:r>
          </w:p>
        </w:tc>
        <w:tc>
          <w:tcPr>
            <w:tcW w:w="815" w:type="dxa"/>
          </w:tcPr>
          <w:p>
            <w:pPr>
              <w:pStyle w:val="TableParagraph"/>
              <w:ind w:right="374"/>
              <w:jc w:val="right"/>
              <w:rPr>
                <w:sz w:val="12"/>
              </w:rPr>
            </w:pPr>
            <w:r>
              <w:rPr>
                <w:spacing w:val="-2"/>
                <w:w w:val="120"/>
                <w:sz w:val="12"/>
              </w:rPr>
              <w:t>138.6</w:t>
            </w:r>
          </w:p>
        </w:tc>
        <w:tc>
          <w:tcPr>
            <w:tcW w:w="792" w:type="dxa"/>
          </w:tcPr>
          <w:p>
            <w:pPr>
              <w:pStyle w:val="TableParagraph"/>
              <w:ind w:right="110"/>
              <w:jc w:val="right"/>
              <w:rPr>
                <w:sz w:val="12"/>
              </w:rPr>
            </w:pPr>
            <w:r>
              <w:rPr>
                <w:spacing w:val="-2"/>
                <w:w w:val="120"/>
                <w:sz w:val="12"/>
              </w:rPr>
              <w:t>823.9</w:t>
            </w:r>
          </w:p>
        </w:tc>
        <w:tc>
          <w:tcPr>
            <w:tcW w:w="550" w:type="dxa"/>
          </w:tcPr>
          <w:p>
            <w:pPr>
              <w:pStyle w:val="TableParagraph"/>
              <w:ind w:left="78" w:right="78"/>
              <w:jc w:val="center"/>
              <w:rPr>
                <w:sz w:val="12"/>
              </w:rPr>
            </w:pPr>
            <w:r>
              <w:rPr>
                <w:spacing w:val="-2"/>
                <w:w w:val="120"/>
                <w:sz w:val="12"/>
              </w:rPr>
              <w:t>657.2</w:t>
            </w:r>
          </w:p>
        </w:tc>
        <w:tc>
          <w:tcPr>
            <w:tcW w:w="716" w:type="dxa"/>
          </w:tcPr>
          <w:p>
            <w:pPr>
              <w:pStyle w:val="TableParagraph"/>
              <w:ind w:right="164"/>
              <w:jc w:val="center"/>
              <w:rPr>
                <w:sz w:val="12"/>
              </w:rPr>
            </w:pPr>
            <w:r>
              <w:rPr>
                <w:spacing w:val="-2"/>
                <w:w w:val="120"/>
                <w:sz w:val="12"/>
              </w:rPr>
              <w:t>508.6</w:t>
            </w:r>
          </w:p>
        </w:tc>
      </w:tr>
      <w:tr>
        <w:trPr>
          <w:trHeight w:val="171" w:hRule="atLeast"/>
        </w:trPr>
        <w:tc>
          <w:tcPr>
            <w:tcW w:w="970" w:type="dxa"/>
          </w:tcPr>
          <w:p>
            <w:pPr>
              <w:pStyle w:val="TableParagraph"/>
              <w:spacing w:line="137" w:lineRule="exact"/>
              <w:ind w:left="119"/>
              <w:rPr>
                <w:sz w:val="12"/>
              </w:rPr>
            </w:pPr>
            <w:r>
              <w:rPr>
                <w:spacing w:val="-2"/>
                <w:w w:val="115"/>
                <w:sz w:val="12"/>
              </w:rPr>
              <w:t>Central</w:t>
            </w:r>
          </w:p>
        </w:tc>
        <w:tc>
          <w:tcPr>
            <w:tcW w:w="674" w:type="dxa"/>
          </w:tcPr>
          <w:p>
            <w:pPr>
              <w:pStyle w:val="TableParagraph"/>
              <w:spacing w:line="137" w:lineRule="exact"/>
              <w:ind w:left="113"/>
              <w:rPr>
                <w:sz w:val="12"/>
              </w:rPr>
            </w:pPr>
            <w:r>
              <w:rPr>
                <w:spacing w:val="-10"/>
                <w:w w:val="120"/>
                <w:sz w:val="12"/>
              </w:rPr>
              <w:t>5</w:t>
            </w:r>
          </w:p>
        </w:tc>
        <w:tc>
          <w:tcPr>
            <w:tcW w:w="1705" w:type="dxa"/>
          </w:tcPr>
          <w:p>
            <w:pPr>
              <w:pStyle w:val="TableParagraph"/>
              <w:spacing w:line="137" w:lineRule="exact"/>
              <w:ind w:right="1195"/>
              <w:jc w:val="right"/>
              <w:rPr>
                <w:sz w:val="12"/>
              </w:rPr>
            </w:pPr>
            <w:r>
              <w:rPr>
                <w:spacing w:val="-4"/>
                <w:w w:val="120"/>
                <w:sz w:val="12"/>
              </w:rPr>
              <w:t>4839</w:t>
            </w:r>
          </w:p>
        </w:tc>
        <w:tc>
          <w:tcPr>
            <w:tcW w:w="549" w:type="dxa"/>
          </w:tcPr>
          <w:p>
            <w:pPr>
              <w:pStyle w:val="TableParagraph"/>
              <w:spacing w:line="137" w:lineRule="exact"/>
              <w:ind w:left="73" w:right="71"/>
              <w:jc w:val="center"/>
              <w:rPr>
                <w:sz w:val="12"/>
              </w:rPr>
            </w:pPr>
            <w:r>
              <w:rPr>
                <w:spacing w:val="-2"/>
                <w:w w:val="120"/>
                <w:sz w:val="12"/>
              </w:rPr>
              <w:t>219.4</w:t>
            </w:r>
          </w:p>
        </w:tc>
        <w:tc>
          <w:tcPr>
            <w:tcW w:w="654" w:type="dxa"/>
          </w:tcPr>
          <w:p>
            <w:pPr>
              <w:pStyle w:val="TableParagraph"/>
              <w:spacing w:line="137" w:lineRule="exact"/>
              <w:ind w:right="98"/>
              <w:jc w:val="center"/>
              <w:rPr>
                <w:sz w:val="12"/>
              </w:rPr>
            </w:pPr>
            <w:r>
              <w:rPr>
                <w:spacing w:val="-2"/>
                <w:w w:val="120"/>
                <w:sz w:val="12"/>
              </w:rPr>
              <w:t>203.5</w:t>
            </w:r>
          </w:p>
        </w:tc>
        <w:tc>
          <w:tcPr>
            <w:tcW w:w="444" w:type="dxa"/>
          </w:tcPr>
          <w:p>
            <w:pPr>
              <w:pStyle w:val="TableParagraph"/>
              <w:spacing w:line="137" w:lineRule="exact"/>
              <w:ind w:right="108"/>
              <w:jc w:val="right"/>
              <w:rPr>
                <w:sz w:val="12"/>
              </w:rPr>
            </w:pPr>
            <w:r>
              <w:rPr>
                <w:spacing w:val="-2"/>
                <w:w w:val="120"/>
                <w:sz w:val="12"/>
              </w:rPr>
              <w:t>128.3</w:t>
            </w:r>
          </w:p>
        </w:tc>
        <w:tc>
          <w:tcPr>
            <w:tcW w:w="478" w:type="dxa"/>
          </w:tcPr>
          <w:p>
            <w:pPr>
              <w:pStyle w:val="TableParagraph"/>
              <w:spacing w:line="137" w:lineRule="exact"/>
              <w:ind w:left="76"/>
              <w:jc w:val="center"/>
              <w:rPr>
                <w:sz w:val="12"/>
              </w:rPr>
            </w:pPr>
            <w:r>
              <w:rPr>
                <w:spacing w:val="-5"/>
                <w:w w:val="120"/>
                <w:sz w:val="12"/>
              </w:rPr>
              <w:t>8.9</w:t>
            </w:r>
          </w:p>
        </w:tc>
        <w:tc>
          <w:tcPr>
            <w:tcW w:w="594" w:type="dxa"/>
          </w:tcPr>
          <w:p>
            <w:pPr>
              <w:pStyle w:val="TableParagraph"/>
              <w:spacing w:line="137" w:lineRule="exact"/>
              <w:ind w:right="224"/>
              <w:jc w:val="right"/>
              <w:rPr>
                <w:sz w:val="12"/>
              </w:rPr>
            </w:pPr>
            <w:r>
              <w:rPr>
                <w:spacing w:val="-5"/>
                <w:w w:val="120"/>
                <w:sz w:val="12"/>
              </w:rPr>
              <w:t>2.2</w:t>
            </w:r>
          </w:p>
        </w:tc>
        <w:tc>
          <w:tcPr>
            <w:tcW w:w="361" w:type="dxa"/>
          </w:tcPr>
          <w:p>
            <w:pPr>
              <w:pStyle w:val="TableParagraph"/>
              <w:spacing w:line="137" w:lineRule="exact"/>
              <w:ind w:left="-1" w:right="108"/>
              <w:jc w:val="right"/>
              <w:rPr>
                <w:sz w:val="12"/>
              </w:rPr>
            </w:pPr>
            <w:r>
              <w:rPr>
                <w:spacing w:val="-5"/>
                <w:w w:val="120"/>
                <w:sz w:val="12"/>
              </w:rPr>
              <w:t>5.5</w:t>
            </w:r>
          </w:p>
        </w:tc>
        <w:tc>
          <w:tcPr>
            <w:tcW w:w="550" w:type="dxa"/>
          </w:tcPr>
          <w:p>
            <w:pPr>
              <w:pStyle w:val="TableParagraph"/>
              <w:spacing w:line="137" w:lineRule="exact"/>
              <w:ind w:left="78" w:right="73"/>
              <w:jc w:val="center"/>
              <w:rPr>
                <w:sz w:val="12"/>
              </w:rPr>
            </w:pPr>
            <w:r>
              <w:rPr>
                <w:spacing w:val="-2"/>
                <w:w w:val="120"/>
                <w:sz w:val="12"/>
              </w:rPr>
              <w:t>199.8</w:t>
            </w:r>
          </w:p>
        </w:tc>
        <w:tc>
          <w:tcPr>
            <w:tcW w:w="550" w:type="dxa"/>
          </w:tcPr>
          <w:p>
            <w:pPr>
              <w:pStyle w:val="TableParagraph"/>
              <w:spacing w:line="137" w:lineRule="exact"/>
              <w:ind w:left="78" w:right="73"/>
              <w:jc w:val="center"/>
              <w:rPr>
                <w:sz w:val="12"/>
              </w:rPr>
            </w:pPr>
            <w:r>
              <w:rPr>
                <w:spacing w:val="-2"/>
                <w:w w:val="120"/>
                <w:sz w:val="12"/>
              </w:rPr>
              <w:t>199.0</w:t>
            </w:r>
          </w:p>
        </w:tc>
        <w:tc>
          <w:tcPr>
            <w:tcW w:w="815" w:type="dxa"/>
          </w:tcPr>
          <w:p>
            <w:pPr>
              <w:pStyle w:val="TableParagraph"/>
              <w:spacing w:line="137" w:lineRule="exact"/>
              <w:ind w:right="374"/>
              <w:jc w:val="right"/>
              <w:rPr>
                <w:sz w:val="12"/>
              </w:rPr>
            </w:pPr>
            <w:r>
              <w:rPr>
                <w:spacing w:val="-2"/>
                <w:w w:val="120"/>
                <w:sz w:val="12"/>
              </w:rPr>
              <w:t>121.2</w:t>
            </w:r>
          </w:p>
        </w:tc>
        <w:tc>
          <w:tcPr>
            <w:tcW w:w="792" w:type="dxa"/>
          </w:tcPr>
          <w:p>
            <w:pPr>
              <w:pStyle w:val="TableParagraph"/>
              <w:spacing w:line="137" w:lineRule="exact"/>
              <w:ind w:right="110"/>
              <w:jc w:val="right"/>
              <w:rPr>
                <w:sz w:val="12"/>
              </w:rPr>
            </w:pPr>
            <w:r>
              <w:rPr>
                <w:spacing w:val="-2"/>
                <w:w w:val="120"/>
                <w:sz w:val="12"/>
              </w:rPr>
              <w:t>733.2</w:t>
            </w:r>
          </w:p>
        </w:tc>
        <w:tc>
          <w:tcPr>
            <w:tcW w:w="550" w:type="dxa"/>
          </w:tcPr>
          <w:p>
            <w:pPr>
              <w:pStyle w:val="TableParagraph"/>
              <w:spacing w:line="137" w:lineRule="exact"/>
              <w:ind w:left="78" w:right="78"/>
              <w:jc w:val="center"/>
              <w:rPr>
                <w:sz w:val="12"/>
              </w:rPr>
            </w:pPr>
            <w:r>
              <w:rPr>
                <w:spacing w:val="-2"/>
                <w:w w:val="120"/>
                <w:sz w:val="12"/>
              </w:rPr>
              <w:t>730.3</w:t>
            </w:r>
          </w:p>
        </w:tc>
        <w:tc>
          <w:tcPr>
            <w:tcW w:w="716" w:type="dxa"/>
          </w:tcPr>
          <w:p>
            <w:pPr>
              <w:pStyle w:val="TableParagraph"/>
              <w:spacing w:line="137" w:lineRule="exact"/>
              <w:ind w:right="164"/>
              <w:jc w:val="center"/>
              <w:rPr>
                <w:sz w:val="12"/>
              </w:rPr>
            </w:pPr>
            <w:r>
              <w:rPr>
                <w:spacing w:val="-2"/>
                <w:w w:val="120"/>
                <w:sz w:val="12"/>
              </w:rPr>
              <w:t>444.9</w:t>
            </w:r>
          </w:p>
        </w:tc>
      </w:tr>
      <w:tr>
        <w:trPr>
          <w:trHeight w:val="171" w:hRule="atLeast"/>
        </w:trPr>
        <w:tc>
          <w:tcPr>
            <w:tcW w:w="970" w:type="dxa"/>
          </w:tcPr>
          <w:p>
            <w:pPr>
              <w:pStyle w:val="TableParagraph"/>
              <w:spacing w:line="240" w:lineRule="auto" w:before="0"/>
              <w:rPr>
                <w:sz w:val="10"/>
              </w:rPr>
            </w:pPr>
          </w:p>
        </w:tc>
        <w:tc>
          <w:tcPr>
            <w:tcW w:w="674" w:type="dxa"/>
          </w:tcPr>
          <w:p>
            <w:pPr>
              <w:pStyle w:val="TableParagraph"/>
              <w:ind w:left="113"/>
              <w:rPr>
                <w:sz w:val="12"/>
              </w:rPr>
            </w:pPr>
            <w:r>
              <w:rPr>
                <w:spacing w:val="-10"/>
                <w:w w:val="120"/>
                <w:sz w:val="12"/>
              </w:rPr>
              <w:t>6</w:t>
            </w:r>
          </w:p>
        </w:tc>
        <w:tc>
          <w:tcPr>
            <w:tcW w:w="1705" w:type="dxa"/>
          </w:tcPr>
          <w:p>
            <w:pPr>
              <w:pStyle w:val="TableParagraph"/>
              <w:ind w:right="1195"/>
              <w:jc w:val="right"/>
              <w:rPr>
                <w:sz w:val="12"/>
              </w:rPr>
            </w:pPr>
            <w:r>
              <w:rPr>
                <w:spacing w:val="-4"/>
                <w:w w:val="120"/>
                <w:sz w:val="12"/>
              </w:rPr>
              <w:t>3972</w:t>
            </w:r>
          </w:p>
        </w:tc>
        <w:tc>
          <w:tcPr>
            <w:tcW w:w="549" w:type="dxa"/>
          </w:tcPr>
          <w:p>
            <w:pPr>
              <w:pStyle w:val="TableParagraph"/>
              <w:ind w:left="73" w:right="71"/>
              <w:jc w:val="center"/>
              <w:rPr>
                <w:sz w:val="12"/>
              </w:rPr>
            </w:pPr>
            <w:r>
              <w:rPr>
                <w:spacing w:val="-2"/>
                <w:w w:val="120"/>
                <w:sz w:val="12"/>
              </w:rPr>
              <w:t>196.9</w:t>
            </w:r>
          </w:p>
        </w:tc>
        <w:tc>
          <w:tcPr>
            <w:tcW w:w="654" w:type="dxa"/>
          </w:tcPr>
          <w:p>
            <w:pPr>
              <w:pStyle w:val="TableParagraph"/>
              <w:ind w:right="98"/>
              <w:jc w:val="center"/>
              <w:rPr>
                <w:sz w:val="12"/>
              </w:rPr>
            </w:pPr>
            <w:r>
              <w:rPr>
                <w:spacing w:val="-2"/>
                <w:w w:val="120"/>
                <w:sz w:val="12"/>
              </w:rPr>
              <w:t>148.8</w:t>
            </w:r>
          </w:p>
        </w:tc>
        <w:tc>
          <w:tcPr>
            <w:tcW w:w="444" w:type="dxa"/>
          </w:tcPr>
          <w:p>
            <w:pPr>
              <w:pStyle w:val="TableParagraph"/>
              <w:ind w:right="108"/>
              <w:jc w:val="right"/>
              <w:rPr>
                <w:sz w:val="12"/>
              </w:rPr>
            </w:pPr>
            <w:r>
              <w:rPr>
                <w:spacing w:val="-4"/>
                <w:w w:val="120"/>
                <w:sz w:val="12"/>
              </w:rPr>
              <w:t>96.8</w:t>
            </w:r>
          </w:p>
        </w:tc>
        <w:tc>
          <w:tcPr>
            <w:tcW w:w="478" w:type="dxa"/>
          </w:tcPr>
          <w:p>
            <w:pPr>
              <w:pStyle w:val="TableParagraph"/>
              <w:ind w:left="76"/>
              <w:jc w:val="center"/>
              <w:rPr>
                <w:sz w:val="12"/>
              </w:rPr>
            </w:pPr>
            <w:r>
              <w:rPr>
                <w:spacing w:val="-5"/>
                <w:w w:val="120"/>
                <w:sz w:val="12"/>
              </w:rPr>
              <w:t>7.3</w:t>
            </w:r>
          </w:p>
        </w:tc>
        <w:tc>
          <w:tcPr>
            <w:tcW w:w="594" w:type="dxa"/>
          </w:tcPr>
          <w:p>
            <w:pPr>
              <w:pStyle w:val="TableParagraph"/>
              <w:ind w:right="224"/>
              <w:jc w:val="right"/>
              <w:rPr>
                <w:sz w:val="12"/>
              </w:rPr>
            </w:pPr>
            <w:r>
              <w:rPr>
                <w:spacing w:val="-5"/>
                <w:w w:val="120"/>
                <w:sz w:val="12"/>
              </w:rPr>
              <w:t>4.4</w:t>
            </w:r>
          </w:p>
        </w:tc>
        <w:tc>
          <w:tcPr>
            <w:tcW w:w="361" w:type="dxa"/>
          </w:tcPr>
          <w:p>
            <w:pPr>
              <w:pStyle w:val="TableParagraph"/>
              <w:ind w:left="-1" w:right="108"/>
              <w:jc w:val="right"/>
              <w:rPr>
                <w:sz w:val="12"/>
              </w:rPr>
            </w:pPr>
            <w:r>
              <w:rPr>
                <w:spacing w:val="-5"/>
                <w:w w:val="120"/>
                <w:sz w:val="12"/>
              </w:rPr>
              <w:t>9.2</w:t>
            </w:r>
          </w:p>
        </w:tc>
        <w:tc>
          <w:tcPr>
            <w:tcW w:w="550" w:type="dxa"/>
          </w:tcPr>
          <w:p>
            <w:pPr>
              <w:pStyle w:val="TableParagraph"/>
              <w:ind w:left="78" w:right="73"/>
              <w:jc w:val="center"/>
              <w:rPr>
                <w:sz w:val="12"/>
              </w:rPr>
            </w:pPr>
            <w:r>
              <w:rPr>
                <w:spacing w:val="-2"/>
                <w:w w:val="120"/>
                <w:sz w:val="12"/>
              </w:rPr>
              <w:t>182.6</w:t>
            </w:r>
          </w:p>
        </w:tc>
        <w:tc>
          <w:tcPr>
            <w:tcW w:w="550" w:type="dxa"/>
          </w:tcPr>
          <w:p>
            <w:pPr>
              <w:pStyle w:val="TableParagraph"/>
              <w:ind w:left="78" w:right="73"/>
              <w:jc w:val="center"/>
              <w:rPr>
                <w:sz w:val="12"/>
              </w:rPr>
            </w:pPr>
            <w:r>
              <w:rPr>
                <w:spacing w:val="-2"/>
                <w:w w:val="120"/>
                <w:sz w:val="12"/>
              </w:rPr>
              <w:t>142.2</w:t>
            </w:r>
          </w:p>
        </w:tc>
        <w:tc>
          <w:tcPr>
            <w:tcW w:w="815" w:type="dxa"/>
          </w:tcPr>
          <w:p>
            <w:pPr>
              <w:pStyle w:val="TableParagraph"/>
              <w:ind w:right="374"/>
              <w:jc w:val="right"/>
              <w:rPr>
                <w:sz w:val="12"/>
              </w:rPr>
            </w:pPr>
            <w:r>
              <w:rPr>
                <w:spacing w:val="-4"/>
                <w:w w:val="120"/>
                <w:sz w:val="12"/>
              </w:rPr>
              <w:t>88.0</w:t>
            </w:r>
          </w:p>
        </w:tc>
        <w:tc>
          <w:tcPr>
            <w:tcW w:w="792" w:type="dxa"/>
          </w:tcPr>
          <w:p>
            <w:pPr>
              <w:pStyle w:val="TableParagraph"/>
              <w:ind w:right="110"/>
              <w:jc w:val="right"/>
              <w:rPr>
                <w:sz w:val="12"/>
              </w:rPr>
            </w:pPr>
            <w:r>
              <w:rPr>
                <w:spacing w:val="-2"/>
                <w:w w:val="120"/>
                <w:sz w:val="12"/>
              </w:rPr>
              <w:t>670.0</w:t>
            </w:r>
          </w:p>
        </w:tc>
        <w:tc>
          <w:tcPr>
            <w:tcW w:w="550" w:type="dxa"/>
          </w:tcPr>
          <w:p>
            <w:pPr>
              <w:pStyle w:val="TableParagraph"/>
              <w:ind w:left="78" w:right="78"/>
              <w:jc w:val="center"/>
              <w:rPr>
                <w:sz w:val="12"/>
              </w:rPr>
            </w:pPr>
            <w:r>
              <w:rPr>
                <w:spacing w:val="-2"/>
                <w:w w:val="120"/>
                <w:sz w:val="12"/>
              </w:rPr>
              <w:t>521.9</w:t>
            </w:r>
          </w:p>
        </w:tc>
        <w:tc>
          <w:tcPr>
            <w:tcW w:w="716" w:type="dxa"/>
          </w:tcPr>
          <w:p>
            <w:pPr>
              <w:pStyle w:val="TableParagraph"/>
              <w:ind w:right="164"/>
              <w:jc w:val="center"/>
              <w:rPr>
                <w:sz w:val="12"/>
              </w:rPr>
            </w:pPr>
            <w:r>
              <w:rPr>
                <w:spacing w:val="-2"/>
                <w:w w:val="120"/>
                <w:sz w:val="12"/>
              </w:rPr>
              <w:t>322.8</w:t>
            </w:r>
          </w:p>
        </w:tc>
      </w:tr>
      <w:tr>
        <w:trPr>
          <w:trHeight w:val="171" w:hRule="atLeast"/>
        </w:trPr>
        <w:tc>
          <w:tcPr>
            <w:tcW w:w="970" w:type="dxa"/>
          </w:tcPr>
          <w:p>
            <w:pPr>
              <w:pStyle w:val="TableParagraph"/>
              <w:ind w:left="119"/>
              <w:rPr>
                <w:sz w:val="12"/>
              </w:rPr>
            </w:pPr>
            <w:r>
              <w:rPr>
                <w:spacing w:val="-2"/>
                <w:w w:val="115"/>
                <w:sz w:val="12"/>
              </w:rPr>
              <w:t>Subtropical</w:t>
            </w:r>
          </w:p>
        </w:tc>
        <w:tc>
          <w:tcPr>
            <w:tcW w:w="674" w:type="dxa"/>
          </w:tcPr>
          <w:p>
            <w:pPr>
              <w:pStyle w:val="TableParagraph"/>
              <w:ind w:left="113"/>
              <w:rPr>
                <w:sz w:val="12"/>
              </w:rPr>
            </w:pPr>
            <w:r>
              <w:rPr>
                <w:spacing w:val="-10"/>
                <w:w w:val="120"/>
                <w:sz w:val="12"/>
              </w:rPr>
              <w:t>7</w:t>
            </w:r>
          </w:p>
        </w:tc>
        <w:tc>
          <w:tcPr>
            <w:tcW w:w="1705" w:type="dxa"/>
          </w:tcPr>
          <w:p>
            <w:pPr>
              <w:pStyle w:val="TableParagraph"/>
              <w:ind w:right="1195"/>
              <w:jc w:val="right"/>
              <w:rPr>
                <w:sz w:val="12"/>
              </w:rPr>
            </w:pPr>
            <w:r>
              <w:rPr>
                <w:spacing w:val="-4"/>
                <w:w w:val="120"/>
                <w:sz w:val="12"/>
              </w:rPr>
              <w:t>1177</w:t>
            </w:r>
          </w:p>
        </w:tc>
        <w:tc>
          <w:tcPr>
            <w:tcW w:w="549" w:type="dxa"/>
          </w:tcPr>
          <w:p>
            <w:pPr>
              <w:pStyle w:val="TableParagraph"/>
              <w:ind w:left="73" w:right="71"/>
              <w:jc w:val="center"/>
              <w:rPr>
                <w:sz w:val="12"/>
              </w:rPr>
            </w:pPr>
            <w:r>
              <w:rPr>
                <w:spacing w:val="-2"/>
                <w:w w:val="120"/>
                <w:sz w:val="12"/>
              </w:rPr>
              <w:t>187.6</w:t>
            </w:r>
          </w:p>
        </w:tc>
        <w:tc>
          <w:tcPr>
            <w:tcW w:w="654" w:type="dxa"/>
          </w:tcPr>
          <w:p>
            <w:pPr>
              <w:pStyle w:val="TableParagraph"/>
              <w:ind w:right="98"/>
              <w:jc w:val="center"/>
              <w:rPr>
                <w:sz w:val="12"/>
              </w:rPr>
            </w:pPr>
            <w:r>
              <w:rPr>
                <w:spacing w:val="-2"/>
                <w:w w:val="120"/>
                <w:sz w:val="12"/>
              </w:rPr>
              <w:t>157.3</w:t>
            </w:r>
          </w:p>
        </w:tc>
        <w:tc>
          <w:tcPr>
            <w:tcW w:w="444" w:type="dxa"/>
          </w:tcPr>
          <w:p>
            <w:pPr>
              <w:pStyle w:val="TableParagraph"/>
              <w:ind w:right="108"/>
              <w:jc w:val="right"/>
              <w:rPr>
                <w:sz w:val="12"/>
              </w:rPr>
            </w:pPr>
            <w:r>
              <w:rPr>
                <w:spacing w:val="-2"/>
                <w:w w:val="120"/>
                <w:sz w:val="12"/>
              </w:rPr>
              <w:t>115.1</w:t>
            </w:r>
          </w:p>
        </w:tc>
        <w:tc>
          <w:tcPr>
            <w:tcW w:w="478" w:type="dxa"/>
          </w:tcPr>
          <w:p>
            <w:pPr>
              <w:pStyle w:val="TableParagraph"/>
              <w:ind w:left="76"/>
              <w:jc w:val="center"/>
              <w:rPr>
                <w:sz w:val="12"/>
              </w:rPr>
            </w:pPr>
            <w:r>
              <w:rPr>
                <w:spacing w:val="-5"/>
                <w:w w:val="120"/>
                <w:sz w:val="12"/>
              </w:rPr>
              <w:t>2.5</w:t>
            </w:r>
          </w:p>
        </w:tc>
        <w:tc>
          <w:tcPr>
            <w:tcW w:w="594" w:type="dxa"/>
          </w:tcPr>
          <w:p>
            <w:pPr>
              <w:pStyle w:val="TableParagraph"/>
              <w:ind w:right="224"/>
              <w:jc w:val="right"/>
              <w:rPr>
                <w:sz w:val="12"/>
              </w:rPr>
            </w:pPr>
            <w:r>
              <w:rPr>
                <w:spacing w:val="-5"/>
                <w:w w:val="120"/>
                <w:sz w:val="12"/>
              </w:rPr>
              <w:t>8.5</w:t>
            </w:r>
          </w:p>
        </w:tc>
        <w:tc>
          <w:tcPr>
            <w:tcW w:w="361" w:type="dxa"/>
          </w:tcPr>
          <w:p>
            <w:pPr>
              <w:pStyle w:val="TableParagraph"/>
              <w:ind w:left="-1" w:right="108"/>
              <w:jc w:val="right"/>
              <w:rPr>
                <w:sz w:val="12"/>
              </w:rPr>
            </w:pPr>
            <w:r>
              <w:rPr>
                <w:spacing w:val="-5"/>
                <w:w w:val="120"/>
                <w:sz w:val="12"/>
              </w:rPr>
              <w:t>5.7</w:t>
            </w:r>
          </w:p>
        </w:tc>
        <w:tc>
          <w:tcPr>
            <w:tcW w:w="550" w:type="dxa"/>
          </w:tcPr>
          <w:p>
            <w:pPr>
              <w:pStyle w:val="TableParagraph"/>
              <w:ind w:left="78" w:right="73"/>
              <w:jc w:val="center"/>
              <w:rPr>
                <w:sz w:val="12"/>
              </w:rPr>
            </w:pPr>
            <w:r>
              <w:rPr>
                <w:spacing w:val="-2"/>
                <w:w w:val="120"/>
                <w:sz w:val="12"/>
              </w:rPr>
              <w:t>182.9</w:t>
            </w:r>
          </w:p>
        </w:tc>
        <w:tc>
          <w:tcPr>
            <w:tcW w:w="550" w:type="dxa"/>
          </w:tcPr>
          <w:p>
            <w:pPr>
              <w:pStyle w:val="TableParagraph"/>
              <w:ind w:left="78" w:right="73"/>
              <w:jc w:val="center"/>
              <w:rPr>
                <w:sz w:val="12"/>
              </w:rPr>
            </w:pPr>
            <w:r>
              <w:rPr>
                <w:spacing w:val="-2"/>
                <w:w w:val="120"/>
                <w:sz w:val="12"/>
              </w:rPr>
              <w:t>143.9</w:t>
            </w:r>
          </w:p>
        </w:tc>
        <w:tc>
          <w:tcPr>
            <w:tcW w:w="815" w:type="dxa"/>
          </w:tcPr>
          <w:p>
            <w:pPr>
              <w:pStyle w:val="TableParagraph"/>
              <w:ind w:right="374"/>
              <w:jc w:val="right"/>
              <w:rPr>
                <w:sz w:val="12"/>
              </w:rPr>
            </w:pPr>
            <w:r>
              <w:rPr>
                <w:spacing w:val="-2"/>
                <w:w w:val="120"/>
                <w:sz w:val="12"/>
              </w:rPr>
              <w:t>108.6</w:t>
            </w:r>
          </w:p>
        </w:tc>
        <w:tc>
          <w:tcPr>
            <w:tcW w:w="792" w:type="dxa"/>
          </w:tcPr>
          <w:p>
            <w:pPr>
              <w:pStyle w:val="TableParagraph"/>
              <w:ind w:right="110"/>
              <w:jc w:val="right"/>
              <w:rPr>
                <w:sz w:val="12"/>
              </w:rPr>
            </w:pPr>
            <w:r>
              <w:rPr>
                <w:spacing w:val="-2"/>
                <w:w w:val="120"/>
                <w:sz w:val="12"/>
              </w:rPr>
              <w:t>671.3</w:t>
            </w:r>
          </w:p>
        </w:tc>
        <w:tc>
          <w:tcPr>
            <w:tcW w:w="550" w:type="dxa"/>
          </w:tcPr>
          <w:p>
            <w:pPr>
              <w:pStyle w:val="TableParagraph"/>
              <w:ind w:left="78" w:right="78"/>
              <w:jc w:val="center"/>
              <w:rPr>
                <w:sz w:val="12"/>
              </w:rPr>
            </w:pPr>
            <w:r>
              <w:rPr>
                <w:spacing w:val="-2"/>
                <w:w w:val="120"/>
                <w:sz w:val="12"/>
              </w:rPr>
              <w:t>528.3</w:t>
            </w:r>
          </w:p>
        </w:tc>
        <w:tc>
          <w:tcPr>
            <w:tcW w:w="716" w:type="dxa"/>
          </w:tcPr>
          <w:p>
            <w:pPr>
              <w:pStyle w:val="TableParagraph"/>
              <w:ind w:right="164"/>
              <w:jc w:val="center"/>
              <w:rPr>
                <w:sz w:val="12"/>
              </w:rPr>
            </w:pPr>
            <w:r>
              <w:rPr>
                <w:spacing w:val="-2"/>
                <w:w w:val="120"/>
                <w:sz w:val="12"/>
              </w:rPr>
              <w:t>398.5</w:t>
            </w:r>
          </w:p>
        </w:tc>
      </w:tr>
      <w:tr>
        <w:trPr>
          <w:trHeight w:val="171" w:hRule="atLeast"/>
        </w:trPr>
        <w:tc>
          <w:tcPr>
            <w:tcW w:w="970" w:type="dxa"/>
          </w:tcPr>
          <w:p>
            <w:pPr>
              <w:pStyle w:val="TableParagraph"/>
              <w:ind w:left="119"/>
              <w:rPr>
                <w:sz w:val="12"/>
              </w:rPr>
            </w:pPr>
            <w:r>
              <w:rPr>
                <w:spacing w:val="-4"/>
                <w:w w:val="115"/>
                <w:sz w:val="12"/>
              </w:rPr>
              <w:t>Humid</w:t>
            </w:r>
          </w:p>
        </w:tc>
        <w:tc>
          <w:tcPr>
            <w:tcW w:w="674" w:type="dxa"/>
          </w:tcPr>
          <w:p>
            <w:pPr>
              <w:pStyle w:val="TableParagraph"/>
              <w:ind w:left="113"/>
              <w:rPr>
                <w:sz w:val="12"/>
              </w:rPr>
            </w:pPr>
            <w:r>
              <w:rPr>
                <w:spacing w:val="-10"/>
                <w:w w:val="120"/>
                <w:sz w:val="12"/>
              </w:rPr>
              <w:t>8</w:t>
            </w:r>
          </w:p>
        </w:tc>
        <w:tc>
          <w:tcPr>
            <w:tcW w:w="1705" w:type="dxa"/>
          </w:tcPr>
          <w:p>
            <w:pPr>
              <w:pStyle w:val="TableParagraph"/>
              <w:ind w:right="1195"/>
              <w:jc w:val="right"/>
              <w:rPr>
                <w:sz w:val="12"/>
              </w:rPr>
            </w:pPr>
            <w:r>
              <w:rPr>
                <w:spacing w:val="-4"/>
                <w:w w:val="120"/>
                <w:sz w:val="12"/>
              </w:rPr>
              <w:t>2020</w:t>
            </w:r>
          </w:p>
        </w:tc>
        <w:tc>
          <w:tcPr>
            <w:tcW w:w="549" w:type="dxa"/>
          </w:tcPr>
          <w:p>
            <w:pPr>
              <w:pStyle w:val="TableParagraph"/>
              <w:ind w:left="73" w:right="71"/>
              <w:jc w:val="center"/>
              <w:rPr>
                <w:sz w:val="12"/>
              </w:rPr>
            </w:pPr>
            <w:r>
              <w:rPr>
                <w:spacing w:val="-2"/>
                <w:w w:val="120"/>
                <w:sz w:val="12"/>
              </w:rPr>
              <w:t>184.2</w:t>
            </w:r>
          </w:p>
        </w:tc>
        <w:tc>
          <w:tcPr>
            <w:tcW w:w="654" w:type="dxa"/>
          </w:tcPr>
          <w:p>
            <w:pPr>
              <w:pStyle w:val="TableParagraph"/>
              <w:ind w:right="98"/>
              <w:jc w:val="center"/>
              <w:rPr>
                <w:sz w:val="12"/>
              </w:rPr>
            </w:pPr>
            <w:r>
              <w:rPr>
                <w:spacing w:val="-2"/>
                <w:w w:val="120"/>
                <w:sz w:val="12"/>
              </w:rPr>
              <w:t>165.7</w:t>
            </w:r>
          </w:p>
        </w:tc>
        <w:tc>
          <w:tcPr>
            <w:tcW w:w="444" w:type="dxa"/>
          </w:tcPr>
          <w:p>
            <w:pPr>
              <w:pStyle w:val="TableParagraph"/>
              <w:ind w:right="108"/>
              <w:jc w:val="right"/>
              <w:rPr>
                <w:sz w:val="12"/>
              </w:rPr>
            </w:pPr>
            <w:r>
              <w:rPr>
                <w:spacing w:val="-2"/>
                <w:w w:val="120"/>
                <w:sz w:val="12"/>
              </w:rPr>
              <w:t>102.1</w:t>
            </w:r>
          </w:p>
        </w:tc>
        <w:tc>
          <w:tcPr>
            <w:tcW w:w="478" w:type="dxa"/>
          </w:tcPr>
          <w:p>
            <w:pPr>
              <w:pStyle w:val="TableParagraph"/>
              <w:ind w:left="76" w:right="71"/>
              <w:jc w:val="center"/>
              <w:rPr>
                <w:sz w:val="12"/>
              </w:rPr>
            </w:pPr>
            <w:r>
              <w:rPr>
                <w:spacing w:val="-4"/>
                <w:w w:val="120"/>
                <w:sz w:val="12"/>
              </w:rPr>
              <w:t>15.1</w:t>
            </w:r>
          </w:p>
        </w:tc>
        <w:tc>
          <w:tcPr>
            <w:tcW w:w="594" w:type="dxa"/>
          </w:tcPr>
          <w:p>
            <w:pPr>
              <w:pStyle w:val="TableParagraph"/>
              <w:ind w:right="224"/>
              <w:jc w:val="right"/>
              <w:rPr>
                <w:sz w:val="12"/>
              </w:rPr>
            </w:pPr>
            <w:r>
              <w:rPr>
                <w:spacing w:val="-5"/>
                <w:w w:val="120"/>
                <w:sz w:val="12"/>
              </w:rPr>
              <w:t>5.6</w:t>
            </w:r>
          </w:p>
        </w:tc>
        <w:tc>
          <w:tcPr>
            <w:tcW w:w="361" w:type="dxa"/>
          </w:tcPr>
          <w:p>
            <w:pPr>
              <w:pStyle w:val="TableParagraph"/>
              <w:ind w:left="-1" w:right="108"/>
              <w:jc w:val="right"/>
              <w:rPr>
                <w:sz w:val="12"/>
              </w:rPr>
            </w:pPr>
            <w:r>
              <w:rPr>
                <w:spacing w:val="-5"/>
                <w:w w:val="120"/>
                <w:sz w:val="12"/>
              </w:rPr>
              <w:t>3.7</w:t>
            </w:r>
          </w:p>
        </w:tc>
        <w:tc>
          <w:tcPr>
            <w:tcW w:w="550" w:type="dxa"/>
          </w:tcPr>
          <w:p>
            <w:pPr>
              <w:pStyle w:val="TableParagraph"/>
              <w:ind w:left="78" w:right="73"/>
              <w:jc w:val="center"/>
              <w:rPr>
                <w:sz w:val="12"/>
              </w:rPr>
            </w:pPr>
            <w:r>
              <w:rPr>
                <w:spacing w:val="-2"/>
                <w:w w:val="120"/>
                <w:sz w:val="12"/>
              </w:rPr>
              <w:t>156.5</w:t>
            </w:r>
          </w:p>
        </w:tc>
        <w:tc>
          <w:tcPr>
            <w:tcW w:w="550" w:type="dxa"/>
          </w:tcPr>
          <w:p>
            <w:pPr>
              <w:pStyle w:val="TableParagraph"/>
              <w:ind w:left="78" w:right="73"/>
              <w:jc w:val="center"/>
              <w:rPr>
                <w:sz w:val="12"/>
              </w:rPr>
            </w:pPr>
            <w:r>
              <w:rPr>
                <w:spacing w:val="-2"/>
                <w:w w:val="120"/>
                <w:sz w:val="12"/>
              </w:rPr>
              <w:t>156.5</w:t>
            </w:r>
          </w:p>
        </w:tc>
        <w:tc>
          <w:tcPr>
            <w:tcW w:w="815" w:type="dxa"/>
          </w:tcPr>
          <w:p>
            <w:pPr>
              <w:pStyle w:val="TableParagraph"/>
              <w:ind w:right="374"/>
              <w:jc w:val="right"/>
              <w:rPr>
                <w:sz w:val="12"/>
              </w:rPr>
            </w:pPr>
            <w:r>
              <w:rPr>
                <w:spacing w:val="-4"/>
                <w:w w:val="120"/>
                <w:sz w:val="12"/>
              </w:rPr>
              <w:t>98.4</w:t>
            </w:r>
          </w:p>
        </w:tc>
        <w:tc>
          <w:tcPr>
            <w:tcW w:w="792" w:type="dxa"/>
          </w:tcPr>
          <w:p>
            <w:pPr>
              <w:pStyle w:val="TableParagraph"/>
              <w:ind w:right="110"/>
              <w:jc w:val="right"/>
              <w:rPr>
                <w:sz w:val="12"/>
              </w:rPr>
            </w:pPr>
            <w:r>
              <w:rPr>
                <w:spacing w:val="-2"/>
                <w:w w:val="120"/>
                <w:sz w:val="12"/>
              </w:rPr>
              <w:t>574.2</w:t>
            </w:r>
          </w:p>
        </w:tc>
        <w:tc>
          <w:tcPr>
            <w:tcW w:w="550" w:type="dxa"/>
          </w:tcPr>
          <w:p>
            <w:pPr>
              <w:pStyle w:val="TableParagraph"/>
              <w:ind w:left="78" w:right="78"/>
              <w:jc w:val="center"/>
              <w:rPr>
                <w:sz w:val="12"/>
              </w:rPr>
            </w:pPr>
            <w:r>
              <w:rPr>
                <w:spacing w:val="-2"/>
                <w:w w:val="120"/>
                <w:sz w:val="12"/>
              </w:rPr>
              <w:t>574.5</w:t>
            </w:r>
          </w:p>
        </w:tc>
        <w:tc>
          <w:tcPr>
            <w:tcW w:w="716" w:type="dxa"/>
          </w:tcPr>
          <w:p>
            <w:pPr>
              <w:pStyle w:val="TableParagraph"/>
              <w:ind w:right="164"/>
              <w:jc w:val="center"/>
              <w:rPr>
                <w:sz w:val="12"/>
              </w:rPr>
            </w:pPr>
            <w:r>
              <w:rPr>
                <w:spacing w:val="-2"/>
                <w:w w:val="120"/>
                <w:sz w:val="12"/>
              </w:rPr>
              <w:t>361.1</w:t>
            </w:r>
          </w:p>
        </w:tc>
      </w:tr>
      <w:tr>
        <w:trPr>
          <w:trHeight w:val="171" w:hRule="atLeast"/>
        </w:trPr>
        <w:tc>
          <w:tcPr>
            <w:tcW w:w="970" w:type="dxa"/>
          </w:tcPr>
          <w:p>
            <w:pPr>
              <w:pStyle w:val="TableParagraph"/>
              <w:spacing w:line="240" w:lineRule="auto" w:before="0"/>
              <w:rPr>
                <w:sz w:val="10"/>
              </w:rPr>
            </w:pPr>
          </w:p>
        </w:tc>
        <w:tc>
          <w:tcPr>
            <w:tcW w:w="674" w:type="dxa"/>
          </w:tcPr>
          <w:p>
            <w:pPr>
              <w:pStyle w:val="TableParagraph"/>
              <w:ind w:left="113"/>
              <w:rPr>
                <w:sz w:val="12"/>
              </w:rPr>
            </w:pPr>
            <w:r>
              <w:rPr>
                <w:spacing w:val="-10"/>
                <w:w w:val="120"/>
                <w:sz w:val="12"/>
              </w:rPr>
              <w:t>9</w:t>
            </w:r>
          </w:p>
        </w:tc>
        <w:tc>
          <w:tcPr>
            <w:tcW w:w="1705" w:type="dxa"/>
          </w:tcPr>
          <w:p>
            <w:pPr>
              <w:pStyle w:val="TableParagraph"/>
              <w:ind w:right="1195"/>
              <w:jc w:val="right"/>
              <w:rPr>
                <w:sz w:val="12"/>
              </w:rPr>
            </w:pPr>
            <w:r>
              <w:rPr>
                <w:spacing w:val="-4"/>
                <w:w w:val="120"/>
                <w:sz w:val="12"/>
              </w:rPr>
              <w:t>3068</w:t>
            </w:r>
          </w:p>
        </w:tc>
        <w:tc>
          <w:tcPr>
            <w:tcW w:w="549" w:type="dxa"/>
          </w:tcPr>
          <w:p>
            <w:pPr>
              <w:pStyle w:val="TableParagraph"/>
              <w:ind w:left="73" w:right="71"/>
              <w:jc w:val="center"/>
              <w:rPr>
                <w:sz w:val="12"/>
              </w:rPr>
            </w:pPr>
            <w:r>
              <w:rPr>
                <w:spacing w:val="-2"/>
                <w:w w:val="120"/>
                <w:sz w:val="12"/>
              </w:rPr>
              <w:t>209.8</w:t>
            </w:r>
          </w:p>
        </w:tc>
        <w:tc>
          <w:tcPr>
            <w:tcW w:w="654" w:type="dxa"/>
          </w:tcPr>
          <w:p>
            <w:pPr>
              <w:pStyle w:val="TableParagraph"/>
              <w:ind w:right="98"/>
              <w:jc w:val="center"/>
              <w:rPr>
                <w:sz w:val="12"/>
              </w:rPr>
            </w:pPr>
            <w:r>
              <w:rPr>
                <w:spacing w:val="-2"/>
                <w:w w:val="120"/>
                <w:sz w:val="12"/>
              </w:rPr>
              <w:t>181.9</w:t>
            </w:r>
          </w:p>
        </w:tc>
        <w:tc>
          <w:tcPr>
            <w:tcW w:w="444" w:type="dxa"/>
          </w:tcPr>
          <w:p>
            <w:pPr>
              <w:pStyle w:val="TableParagraph"/>
              <w:ind w:right="108"/>
              <w:jc w:val="right"/>
              <w:rPr>
                <w:sz w:val="12"/>
              </w:rPr>
            </w:pPr>
            <w:r>
              <w:rPr>
                <w:spacing w:val="-2"/>
                <w:w w:val="120"/>
                <w:sz w:val="12"/>
              </w:rPr>
              <w:t>113.2</w:t>
            </w:r>
          </w:p>
        </w:tc>
        <w:tc>
          <w:tcPr>
            <w:tcW w:w="478" w:type="dxa"/>
          </w:tcPr>
          <w:p>
            <w:pPr>
              <w:pStyle w:val="TableParagraph"/>
              <w:ind w:left="76"/>
              <w:jc w:val="center"/>
              <w:rPr>
                <w:sz w:val="12"/>
              </w:rPr>
            </w:pPr>
            <w:r>
              <w:rPr>
                <w:spacing w:val="-5"/>
                <w:w w:val="120"/>
                <w:sz w:val="12"/>
              </w:rPr>
              <w:t>6.5</w:t>
            </w:r>
          </w:p>
        </w:tc>
        <w:tc>
          <w:tcPr>
            <w:tcW w:w="594" w:type="dxa"/>
          </w:tcPr>
          <w:p>
            <w:pPr>
              <w:pStyle w:val="TableParagraph"/>
              <w:ind w:right="224"/>
              <w:jc w:val="right"/>
              <w:rPr>
                <w:sz w:val="12"/>
              </w:rPr>
            </w:pPr>
            <w:r>
              <w:rPr>
                <w:spacing w:val="-5"/>
                <w:w w:val="120"/>
                <w:sz w:val="12"/>
              </w:rPr>
              <w:t>6.9</w:t>
            </w:r>
          </w:p>
        </w:tc>
        <w:tc>
          <w:tcPr>
            <w:tcW w:w="361" w:type="dxa"/>
          </w:tcPr>
          <w:p>
            <w:pPr>
              <w:pStyle w:val="TableParagraph"/>
              <w:ind w:left="-1" w:right="108"/>
              <w:jc w:val="right"/>
              <w:rPr>
                <w:sz w:val="12"/>
              </w:rPr>
            </w:pPr>
            <w:r>
              <w:rPr>
                <w:spacing w:val="-5"/>
                <w:w w:val="120"/>
                <w:sz w:val="12"/>
              </w:rPr>
              <w:t>7.8</w:t>
            </w:r>
          </w:p>
        </w:tc>
        <w:tc>
          <w:tcPr>
            <w:tcW w:w="550" w:type="dxa"/>
          </w:tcPr>
          <w:p>
            <w:pPr>
              <w:pStyle w:val="TableParagraph"/>
              <w:ind w:left="78" w:right="73"/>
              <w:jc w:val="center"/>
              <w:rPr>
                <w:sz w:val="12"/>
              </w:rPr>
            </w:pPr>
            <w:r>
              <w:rPr>
                <w:spacing w:val="-2"/>
                <w:w w:val="120"/>
                <w:sz w:val="12"/>
              </w:rPr>
              <w:t>196.2</w:t>
            </w:r>
          </w:p>
        </w:tc>
        <w:tc>
          <w:tcPr>
            <w:tcW w:w="550" w:type="dxa"/>
          </w:tcPr>
          <w:p>
            <w:pPr>
              <w:pStyle w:val="TableParagraph"/>
              <w:ind w:left="78" w:right="73"/>
              <w:jc w:val="center"/>
              <w:rPr>
                <w:sz w:val="12"/>
              </w:rPr>
            </w:pPr>
            <w:r>
              <w:rPr>
                <w:spacing w:val="-2"/>
                <w:w w:val="120"/>
                <w:sz w:val="12"/>
              </w:rPr>
              <w:t>169.2</w:t>
            </w:r>
          </w:p>
        </w:tc>
        <w:tc>
          <w:tcPr>
            <w:tcW w:w="815" w:type="dxa"/>
          </w:tcPr>
          <w:p>
            <w:pPr>
              <w:pStyle w:val="TableParagraph"/>
              <w:ind w:right="374"/>
              <w:jc w:val="right"/>
              <w:rPr>
                <w:sz w:val="12"/>
              </w:rPr>
            </w:pPr>
            <w:r>
              <w:rPr>
                <w:spacing w:val="-2"/>
                <w:w w:val="120"/>
                <w:sz w:val="12"/>
              </w:rPr>
              <w:t>104.4</w:t>
            </w:r>
          </w:p>
        </w:tc>
        <w:tc>
          <w:tcPr>
            <w:tcW w:w="792" w:type="dxa"/>
          </w:tcPr>
          <w:p>
            <w:pPr>
              <w:pStyle w:val="TableParagraph"/>
              <w:ind w:right="110"/>
              <w:jc w:val="right"/>
              <w:rPr>
                <w:sz w:val="12"/>
              </w:rPr>
            </w:pPr>
            <w:r>
              <w:rPr>
                <w:spacing w:val="-2"/>
                <w:w w:val="120"/>
                <w:sz w:val="12"/>
              </w:rPr>
              <w:t>719.9</w:t>
            </w:r>
          </w:p>
        </w:tc>
        <w:tc>
          <w:tcPr>
            <w:tcW w:w="550" w:type="dxa"/>
          </w:tcPr>
          <w:p>
            <w:pPr>
              <w:pStyle w:val="TableParagraph"/>
              <w:ind w:left="78" w:right="78"/>
              <w:jc w:val="center"/>
              <w:rPr>
                <w:sz w:val="12"/>
              </w:rPr>
            </w:pPr>
            <w:r>
              <w:rPr>
                <w:spacing w:val="-2"/>
                <w:w w:val="120"/>
                <w:sz w:val="12"/>
              </w:rPr>
              <w:t>621.1</w:t>
            </w:r>
          </w:p>
        </w:tc>
        <w:tc>
          <w:tcPr>
            <w:tcW w:w="716" w:type="dxa"/>
          </w:tcPr>
          <w:p>
            <w:pPr>
              <w:pStyle w:val="TableParagraph"/>
              <w:ind w:right="164"/>
              <w:jc w:val="center"/>
              <w:rPr>
                <w:sz w:val="12"/>
              </w:rPr>
            </w:pPr>
            <w:r>
              <w:rPr>
                <w:spacing w:val="-2"/>
                <w:w w:val="120"/>
                <w:sz w:val="12"/>
              </w:rPr>
              <w:t>383.1</w:t>
            </w:r>
          </w:p>
        </w:tc>
      </w:tr>
      <w:tr>
        <w:trPr>
          <w:trHeight w:val="171" w:hRule="atLeast"/>
        </w:trPr>
        <w:tc>
          <w:tcPr>
            <w:tcW w:w="970" w:type="dxa"/>
          </w:tcPr>
          <w:p>
            <w:pPr>
              <w:pStyle w:val="TableParagraph"/>
              <w:spacing w:line="240" w:lineRule="auto" w:before="0"/>
              <w:rPr>
                <w:sz w:val="10"/>
              </w:rPr>
            </w:pPr>
          </w:p>
        </w:tc>
        <w:tc>
          <w:tcPr>
            <w:tcW w:w="674" w:type="dxa"/>
          </w:tcPr>
          <w:p>
            <w:pPr>
              <w:pStyle w:val="TableParagraph"/>
              <w:ind w:left="113"/>
              <w:rPr>
                <w:sz w:val="12"/>
              </w:rPr>
            </w:pPr>
            <w:r>
              <w:rPr>
                <w:spacing w:val="-5"/>
                <w:w w:val="120"/>
                <w:sz w:val="12"/>
              </w:rPr>
              <w:t>10</w:t>
            </w:r>
          </w:p>
        </w:tc>
        <w:tc>
          <w:tcPr>
            <w:tcW w:w="1705" w:type="dxa"/>
          </w:tcPr>
          <w:p>
            <w:pPr>
              <w:pStyle w:val="TableParagraph"/>
              <w:ind w:right="1195"/>
              <w:jc w:val="right"/>
              <w:rPr>
                <w:sz w:val="12"/>
              </w:rPr>
            </w:pPr>
            <w:r>
              <w:rPr>
                <w:spacing w:val="-4"/>
                <w:w w:val="120"/>
                <w:sz w:val="12"/>
              </w:rPr>
              <w:t>1735</w:t>
            </w:r>
          </w:p>
        </w:tc>
        <w:tc>
          <w:tcPr>
            <w:tcW w:w="549" w:type="dxa"/>
          </w:tcPr>
          <w:p>
            <w:pPr>
              <w:pStyle w:val="TableParagraph"/>
              <w:ind w:left="73" w:right="71"/>
              <w:jc w:val="center"/>
              <w:rPr>
                <w:sz w:val="12"/>
              </w:rPr>
            </w:pPr>
            <w:r>
              <w:rPr>
                <w:spacing w:val="-2"/>
                <w:w w:val="120"/>
                <w:sz w:val="12"/>
              </w:rPr>
              <w:t>264.9</w:t>
            </w:r>
          </w:p>
        </w:tc>
        <w:tc>
          <w:tcPr>
            <w:tcW w:w="654" w:type="dxa"/>
          </w:tcPr>
          <w:p>
            <w:pPr>
              <w:pStyle w:val="TableParagraph"/>
              <w:ind w:right="98"/>
              <w:jc w:val="center"/>
              <w:rPr>
                <w:sz w:val="12"/>
              </w:rPr>
            </w:pPr>
            <w:r>
              <w:rPr>
                <w:spacing w:val="-2"/>
                <w:w w:val="120"/>
                <w:sz w:val="12"/>
              </w:rPr>
              <w:t>236.2</w:t>
            </w:r>
          </w:p>
        </w:tc>
        <w:tc>
          <w:tcPr>
            <w:tcW w:w="444" w:type="dxa"/>
          </w:tcPr>
          <w:p>
            <w:pPr>
              <w:pStyle w:val="TableParagraph"/>
              <w:ind w:right="108"/>
              <w:jc w:val="right"/>
              <w:rPr>
                <w:sz w:val="12"/>
              </w:rPr>
            </w:pPr>
            <w:r>
              <w:rPr>
                <w:spacing w:val="-2"/>
                <w:w w:val="120"/>
                <w:sz w:val="12"/>
              </w:rPr>
              <w:t>139.8</w:t>
            </w:r>
          </w:p>
        </w:tc>
        <w:tc>
          <w:tcPr>
            <w:tcW w:w="478" w:type="dxa"/>
          </w:tcPr>
          <w:p>
            <w:pPr>
              <w:pStyle w:val="TableParagraph"/>
              <w:ind w:left="76"/>
              <w:jc w:val="center"/>
              <w:rPr>
                <w:sz w:val="12"/>
              </w:rPr>
            </w:pPr>
            <w:r>
              <w:rPr>
                <w:spacing w:val="-5"/>
                <w:w w:val="120"/>
                <w:sz w:val="12"/>
              </w:rPr>
              <w:t>7.5</w:t>
            </w:r>
          </w:p>
        </w:tc>
        <w:tc>
          <w:tcPr>
            <w:tcW w:w="594" w:type="dxa"/>
          </w:tcPr>
          <w:p>
            <w:pPr>
              <w:pStyle w:val="TableParagraph"/>
              <w:ind w:right="224"/>
              <w:jc w:val="right"/>
              <w:rPr>
                <w:sz w:val="12"/>
              </w:rPr>
            </w:pPr>
            <w:r>
              <w:rPr>
                <w:spacing w:val="-4"/>
                <w:w w:val="120"/>
                <w:sz w:val="12"/>
              </w:rPr>
              <w:t>11.1</w:t>
            </w:r>
          </w:p>
        </w:tc>
        <w:tc>
          <w:tcPr>
            <w:tcW w:w="361" w:type="dxa"/>
          </w:tcPr>
          <w:p>
            <w:pPr>
              <w:pStyle w:val="TableParagraph"/>
              <w:ind w:left="-1" w:right="108"/>
              <w:jc w:val="right"/>
              <w:rPr>
                <w:sz w:val="12"/>
              </w:rPr>
            </w:pPr>
            <w:r>
              <w:rPr>
                <w:spacing w:val="-5"/>
                <w:w w:val="120"/>
                <w:sz w:val="12"/>
              </w:rPr>
              <w:t>7.0</w:t>
            </w:r>
          </w:p>
        </w:tc>
        <w:tc>
          <w:tcPr>
            <w:tcW w:w="550" w:type="dxa"/>
          </w:tcPr>
          <w:p>
            <w:pPr>
              <w:pStyle w:val="TableParagraph"/>
              <w:ind w:left="78" w:right="73"/>
              <w:jc w:val="center"/>
              <w:rPr>
                <w:sz w:val="12"/>
              </w:rPr>
            </w:pPr>
            <w:r>
              <w:rPr>
                <w:spacing w:val="-2"/>
                <w:w w:val="120"/>
                <w:sz w:val="12"/>
              </w:rPr>
              <w:t>244.9</w:t>
            </w:r>
          </w:p>
        </w:tc>
        <w:tc>
          <w:tcPr>
            <w:tcW w:w="550" w:type="dxa"/>
          </w:tcPr>
          <w:p>
            <w:pPr>
              <w:pStyle w:val="TableParagraph"/>
              <w:ind w:left="78" w:right="73"/>
              <w:jc w:val="center"/>
              <w:rPr>
                <w:sz w:val="12"/>
              </w:rPr>
            </w:pPr>
            <w:r>
              <w:rPr>
                <w:spacing w:val="-2"/>
                <w:w w:val="120"/>
                <w:sz w:val="12"/>
              </w:rPr>
              <w:t>209.9</w:t>
            </w:r>
          </w:p>
        </w:tc>
        <w:tc>
          <w:tcPr>
            <w:tcW w:w="815" w:type="dxa"/>
          </w:tcPr>
          <w:p>
            <w:pPr>
              <w:pStyle w:val="TableParagraph"/>
              <w:ind w:right="374"/>
              <w:jc w:val="right"/>
              <w:rPr>
                <w:sz w:val="12"/>
              </w:rPr>
            </w:pPr>
            <w:r>
              <w:rPr>
                <w:spacing w:val="-2"/>
                <w:w w:val="120"/>
                <w:sz w:val="12"/>
              </w:rPr>
              <w:t>129.9</w:t>
            </w:r>
          </w:p>
        </w:tc>
        <w:tc>
          <w:tcPr>
            <w:tcW w:w="792" w:type="dxa"/>
          </w:tcPr>
          <w:p>
            <w:pPr>
              <w:pStyle w:val="TableParagraph"/>
              <w:ind w:right="110"/>
              <w:jc w:val="right"/>
              <w:rPr>
                <w:sz w:val="12"/>
              </w:rPr>
            </w:pPr>
            <w:r>
              <w:rPr>
                <w:spacing w:val="-2"/>
                <w:w w:val="120"/>
                <w:sz w:val="12"/>
              </w:rPr>
              <w:t>898.9</w:t>
            </w:r>
          </w:p>
        </w:tc>
        <w:tc>
          <w:tcPr>
            <w:tcW w:w="550" w:type="dxa"/>
          </w:tcPr>
          <w:p>
            <w:pPr>
              <w:pStyle w:val="TableParagraph"/>
              <w:ind w:left="78" w:right="78"/>
              <w:jc w:val="center"/>
              <w:rPr>
                <w:sz w:val="12"/>
              </w:rPr>
            </w:pPr>
            <w:r>
              <w:rPr>
                <w:spacing w:val="-2"/>
                <w:w w:val="120"/>
                <w:sz w:val="12"/>
              </w:rPr>
              <w:t>770.2</w:t>
            </w:r>
          </w:p>
        </w:tc>
        <w:tc>
          <w:tcPr>
            <w:tcW w:w="716" w:type="dxa"/>
          </w:tcPr>
          <w:p>
            <w:pPr>
              <w:pStyle w:val="TableParagraph"/>
              <w:ind w:right="164"/>
              <w:jc w:val="center"/>
              <w:rPr>
                <w:sz w:val="12"/>
              </w:rPr>
            </w:pPr>
            <w:r>
              <w:rPr>
                <w:spacing w:val="-2"/>
                <w:w w:val="120"/>
                <w:sz w:val="12"/>
              </w:rPr>
              <w:t>476.7</w:t>
            </w:r>
          </w:p>
        </w:tc>
      </w:tr>
      <w:tr>
        <w:trPr>
          <w:trHeight w:val="171" w:hRule="atLeast"/>
        </w:trPr>
        <w:tc>
          <w:tcPr>
            <w:tcW w:w="970" w:type="dxa"/>
          </w:tcPr>
          <w:p>
            <w:pPr>
              <w:pStyle w:val="TableParagraph"/>
              <w:spacing w:line="240" w:lineRule="auto" w:before="0"/>
              <w:rPr>
                <w:sz w:val="10"/>
              </w:rPr>
            </w:pPr>
          </w:p>
        </w:tc>
        <w:tc>
          <w:tcPr>
            <w:tcW w:w="674" w:type="dxa"/>
          </w:tcPr>
          <w:p>
            <w:pPr>
              <w:pStyle w:val="TableParagraph"/>
              <w:ind w:left="113"/>
              <w:rPr>
                <w:sz w:val="12"/>
              </w:rPr>
            </w:pPr>
            <w:r>
              <w:rPr>
                <w:spacing w:val="-5"/>
                <w:w w:val="120"/>
                <w:sz w:val="12"/>
              </w:rPr>
              <w:t>11</w:t>
            </w:r>
          </w:p>
        </w:tc>
        <w:tc>
          <w:tcPr>
            <w:tcW w:w="1705" w:type="dxa"/>
          </w:tcPr>
          <w:p>
            <w:pPr>
              <w:pStyle w:val="TableParagraph"/>
              <w:ind w:right="1195"/>
              <w:jc w:val="right"/>
              <w:rPr>
                <w:sz w:val="12"/>
              </w:rPr>
            </w:pPr>
            <w:r>
              <w:rPr>
                <w:spacing w:val="-4"/>
                <w:w w:val="120"/>
                <w:sz w:val="12"/>
              </w:rPr>
              <w:t>2555</w:t>
            </w:r>
          </w:p>
        </w:tc>
        <w:tc>
          <w:tcPr>
            <w:tcW w:w="549" w:type="dxa"/>
          </w:tcPr>
          <w:p>
            <w:pPr>
              <w:pStyle w:val="TableParagraph"/>
              <w:ind w:left="73" w:right="71"/>
              <w:jc w:val="center"/>
              <w:rPr>
                <w:sz w:val="12"/>
              </w:rPr>
            </w:pPr>
            <w:r>
              <w:rPr>
                <w:spacing w:val="-2"/>
                <w:w w:val="120"/>
                <w:sz w:val="12"/>
              </w:rPr>
              <w:t>272.7</w:t>
            </w:r>
          </w:p>
        </w:tc>
        <w:tc>
          <w:tcPr>
            <w:tcW w:w="654" w:type="dxa"/>
          </w:tcPr>
          <w:p>
            <w:pPr>
              <w:pStyle w:val="TableParagraph"/>
              <w:ind w:right="98"/>
              <w:jc w:val="center"/>
              <w:rPr>
                <w:sz w:val="12"/>
              </w:rPr>
            </w:pPr>
            <w:r>
              <w:rPr>
                <w:spacing w:val="-2"/>
                <w:w w:val="120"/>
                <w:sz w:val="12"/>
              </w:rPr>
              <w:t>198.4</w:t>
            </w:r>
          </w:p>
        </w:tc>
        <w:tc>
          <w:tcPr>
            <w:tcW w:w="444" w:type="dxa"/>
          </w:tcPr>
          <w:p>
            <w:pPr>
              <w:pStyle w:val="TableParagraph"/>
              <w:ind w:right="108"/>
              <w:jc w:val="right"/>
              <w:rPr>
                <w:sz w:val="12"/>
              </w:rPr>
            </w:pPr>
            <w:r>
              <w:rPr>
                <w:spacing w:val="-2"/>
                <w:w w:val="120"/>
                <w:sz w:val="12"/>
              </w:rPr>
              <w:t>144.6</w:t>
            </w:r>
          </w:p>
        </w:tc>
        <w:tc>
          <w:tcPr>
            <w:tcW w:w="478" w:type="dxa"/>
          </w:tcPr>
          <w:p>
            <w:pPr>
              <w:pStyle w:val="TableParagraph"/>
              <w:ind w:left="76" w:right="71"/>
              <w:jc w:val="center"/>
              <w:rPr>
                <w:sz w:val="12"/>
              </w:rPr>
            </w:pPr>
            <w:r>
              <w:rPr>
                <w:spacing w:val="-4"/>
                <w:w w:val="120"/>
                <w:sz w:val="12"/>
              </w:rPr>
              <w:t>11.2</w:t>
            </w:r>
          </w:p>
        </w:tc>
        <w:tc>
          <w:tcPr>
            <w:tcW w:w="594" w:type="dxa"/>
          </w:tcPr>
          <w:p>
            <w:pPr>
              <w:pStyle w:val="TableParagraph"/>
              <w:ind w:right="224"/>
              <w:jc w:val="right"/>
              <w:rPr>
                <w:sz w:val="12"/>
              </w:rPr>
            </w:pPr>
            <w:r>
              <w:rPr>
                <w:spacing w:val="-5"/>
                <w:w w:val="120"/>
                <w:sz w:val="12"/>
              </w:rPr>
              <w:t>9.6</w:t>
            </w:r>
          </w:p>
        </w:tc>
        <w:tc>
          <w:tcPr>
            <w:tcW w:w="361" w:type="dxa"/>
          </w:tcPr>
          <w:p>
            <w:pPr>
              <w:pStyle w:val="TableParagraph"/>
              <w:ind w:left="-1" w:right="108"/>
              <w:jc w:val="right"/>
              <w:rPr>
                <w:sz w:val="12"/>
              </w:rPr>
            </w:pPr>
            <w:r>
              <w:rPr>
                <w:spacing w:val="-4"/>
                <w:w w:val="120"/>
                <w:sz w:val="12"/>
              </w:rPr>
              <w:t>11.7</w:t>
            </w:r>
          </w:p>
        </w:tc>
        <w:tc>
          <w:tcPr>
            <w:tcW w:w="550" w:type="dxa"/>
          </w:tcPr>
          <w:p>
            <w:pPr>
              <w:pStyle w:val="TableParagraph"/>
              <w:ind w:left="78" w:right="73"/>
              <w:jc w:val="center"/>
              <w:rPr>
                <w:sz w:val="12"/>
              </w:rPr>
            </w:pPr>
            <w:r>
              <w:rPr>
                <w:spacing w:val="-2"/>
                <w:w w:val="120"/>
                <w:sz w:val="12"/>
              </w:rPr>
              <w:t>242.1</w:t>
            </w:r>
          </w:p>
        </w:tc>
        <w:tc>
          <w:tcPr>
            <w:tcW w:w="550" w:type="dxa"/>
          </w:tcPr>
          <w:p>
            <w:pPr>
              <w:pStyle w:val="TableParagraph"/>
              <w:ind w:left="78" w:right="73"/>
              <w:jc w:val="center"/>
              <w:rPr>
                <w:sz w:val="12"/>
              </w:rPr>
            </w:pPr>
            <w:r>
              <w:rPr>
                <w:spacing w:val="-2"/>
                <w:w w:val="120"/>
                <w:sz w:val="12"/>
              </w:rPr>
              <w:t>179.4</w:t>
            </w:r>
          </w:p>
        </w:tc>
        <w:tc>
          <w:tcPr>
            <w:tcW w:w="815" w:type="dxa"/>
          </w:tcPr>
          <w:p>
            <w:pPr>
              <w:pStyle w:val="TableParagraph"/>
              <w:ind w:right="374"/>
              <w:jc w:val="right"/>
              <w:rPr>
                <w:sz w:val="12"/>
              </w:rPr>
            </w:pPr>
            <w:r>
              <w:rPr>
                <w:spacing w:val="-2"/>
                <w:w w:val="120"/>
                <w:sz w:val="12"/>
              </w:rPr>
              <w:t>127.7</w:t>
            </w:r>
          </w:p>
        </w:tc>
        <w:tc>
          <w:tcPr>
            <w:tcW w:w="792" w:type="dxa"/>
          </w:tcPr>
          <w:p>
            <w:pPr>
              <w:pStyle w:val="TableParagraph"/>
              <w:ind w:right="110"/>
              <w:jc w:val="right"/>
              <w:rPr>
                <w:sz w:val="12"/>
              </w:rPr>
            </w:pPr>
            <w:r>
              <w:rPr>
                <w:spacing w:val="-2"/>
                <w:w w:val="120"/>
                <w:sz w:val="12"/>
              </w:rPr>
              <w:t>888.6</w:t>
            </w:r>
          </w:p>
        </w:tc>
        <w:tc>
          <w:tcPr>
            <w:tcW w:w="550" w:type="dxa"/>
          </w:tcPr>
          <w:p>
            <w:pPr>
              <w:pStyle w:val="TableParagraph"/>
              <w:ind w:left="78" w:right="78"/>
              <w:jc w:val="center"/>
              <w:rPr>
                <w:sz w:val="12"/>
              </w:rPr>
            </w:pPr>
            <w:r>
              <w:rPr>
                <w:spacing w:val="-2"/>
                <w:w w:val="120"/>
                <w:sz w:val="12"/>
              </w:rPr>
              <w:t>658.2</w:t>
            </w:r>
          </w:p>
        </w:tc>
        <w:tc>
          <w:tcPr>
            <w:tcW w:w="716" w:type="dxa"/>
          </w:tcPr>
          <w:p>
            <w:pPr>
              <w:pStyle w:val="TableParagraph"/>
              <w:ind w:right="164"/>
              <w:jc w:val="center"/>
              <w:rPr>
                <w:sz w:val="12"/>
              </w:rPr>
            </w:pPr>
            <w:r>
              <w:rPr>
                <w:spacing w:val="-2"/>
                <w:w w:val="120"/>
                <w:sz w:val="12"/>
              </w:rPr>
              <w:t>468.7</w:t>
            </w:r>
          </w:p>
        </w:tc>
      </w:tr>
      <w:tr>
        <w:trPr>
          <w:trHeight w:val="171" w:hRule="atLeast"/>
        </w:trPr>
        <w:tc>
          <w:tcPr>
            <w:tcW w:w="970" w:type="dxa"/>
          </w:tcPr>
          <w:p>
            <w:pPr>
              <w:pStyle w:val="TableParagraph"/>
              <w:ind w:left="119"/>
              <w:rPr>
                <w:sz w:val="12"/>
              </w:rPr>
            </w:pPr>
            <w:r>
              <w:rPr>
                <w:spacing w:val="-2"/>
                <w:w w:val="115"/>
                <w:sz w:val="12"/>
              </w:rPr>
              <w:t>Subtropical</w:t>
            </w:r>
          </w:p>
        </w:tc>
        <w:tc>
          <w:tcPr>
            <w:tcW w:w="674" w:type="dxa"/>
          </w:tcPr>
          <w:p>
            <w:pPr>
              <w:pStyle w:val="TableParagraph"/>
              <w:ind w:left="113"/>
              <w:rPr>
                <w:sz w:val="12"/>
              </w:rPr>
            </w:pPr>
            <w:r>
              <w:rPr>
                <w:spacing w:val="-5"/>
                <w:w w:val="120"/>
                <w:sz w:val="12"/>
              </w:rPr>
              <w:t>12</w:t>
            </w:r>
          </w:p>
        </w:tc>
        <w:tc>
          <w:tcPr>
            <w:tcW w:w="1705" w:type="dxa"/>
          </w:tcPr>
          <w:p>
            <w:pPr>
              <w:pStyle w:val="TableParagraph"/>
              <w:ind w:right="1195"/>
              <w:jc w:val="right"/>
              <w:rPr>
                <w:sz w:val="12"/>
              </w:rPr>
            </w:pPr>
            <w:r>
              <w:rPr>
                <w:spacing w:val="-4"/>
                <w:w w:val="120"/>
                <w:sz w:val="12"/>
              </w:rPr>
              <w:t>7707</w:t>
            </w:r>
          </w:p>
        </w:tc>
        <w:tc>
          <w:tcPr>
            <w:tcW w:w="549" w:type="dxa"/>
          </w:tcPr>
          <w:p>
            <w:pPr>
              <w:pStyle w:val="TableParagraph"/>
              <w:ind w:left="73" w:right="71"/>
              <w:jc w:val="center"/>
              <w:rPr>
                <w:sz w:val="12"/>
              </w:rPr>
            </w:pPr>
            <w:r>
              <w:rPr>
                <w:spacing w:val="-2"/>
                <w:w w:val="120"/>
                <w:sz w:val="12"/>
              </w:rPr>
              <w:t>180.9</w:t>
            </w:r>
          </w:p>
        </w:tc>
        <w:tc>
          <w:tcPr>
            <w:tcW w:w="654" w:type="dxa"/>
          </w:tcPr>
          <w:p>
            <w:pPr>
              <w:pStyle w:val="TableParagraph"/>
              <w:ind w:right="98"/>
              <w:jc w:val="center"/>
              <w:rPr>
                <w:sz w:val="12"/>
              </w:rPr>
            </w:pPr>
            <w:r>
              <w:rPr>
                <w:spacing w:val="-2"/>
                <w:w w:val="120"/>
                <w:sz w:val="12"/>
              </w:rPr>
              <w:t>153.3</w:t>
            </w:r>
          </w:p>
        </w:tc>
        <w:tc>
          <w:tcPr>
            <w:tcW w:w="444" w:type="dxa"/>
          </w:tcPr>
          <w:p>
            <w:pPr>
              <w:pStyle w:val="TableParagraph"/>
              <w:ind w:right="108"/>
              <w:jc w:val="right"/>
              <w:rPr>
                <w:sz w:val="12"/>
              </w:rPr>
            </w:pPr>
            <w:r>
              <w:rPr>
                <w:spacing w:val="-2"/>
                <w:w w:val="120"/>
                <w:sz w:val="12"/>
              </w:rPr>
              <w:t>113.4</w:t>
            </w:r>
          </w:p>
        </w:tc>
        <w:tc>
          <w:tcPr>
            <w:tcW w:w="478" w:type="dxa"/>
          </w:tcPr>
          <w:p>
            <w:pPr>
              <w:pStyle w:val="TableParagraph"/>
              <w:ind w:left="76"/>
              <w:jc w:val="center"/>
              <w:rPr>
                <w:sz w:val="12"/>
              </w:rPr>
            </w:pPr>
            <w:r>
              <w:rPr>
                <w:spacing w:val="-5"/>
                <w:w w:val="120"/>
                <w:sz w:val="12"/>
              </w:rPr>
              <w:t>4.4</w:t>
            </w:r>
          </w:p>
        </w:tc>
        <w:tc>
          <w:tcPr>
            <w:tcW w:w="594" w:type="dxa"/>
          </w:tcPr>
          <w:p>
            <w:pPr>
              <w:pStyle w:val="TableParagraph"/>
              <w:ind w:right="224"/>
              <w:jc w:val="right"/>
              <w:rPr>
                <w:sz w:val="12"/>
              </w:rPr>
            </w:pPr>
            <w:r>
              <w:rPr>
                <w:spacing w:val="-5"/>
                <w:w w:val="120"/>
                <w:sz w:val="12"/>
              </w:rPr>
              <w:t>3.6</w:t>
            </w:r>
          </w:p>
        </w:tc>
        <w:tc>
          <w:tcPr>
            <w:tcW w:w="361" w:type="dxa"/>
          </w:tcPr>
          <w:p>
            <w:pPr>
              <w:pStyle w:val="TableParagraph"/>
              <w:ind w:left="-1" w:right="108"/>
              <w:jc w:val="right"/>
              <w:rPr>
                <w:sz w:val="12"/>
              </w:rPr>
            </w:pPr>
            <w:r>
              <w:rPr>
                <w:spacing w:val="-5"/>
                <w:w w:val="120"/>
                <w:sz w:val="12"/>
              </w:rPr>
              <w:t>4.4</w:t>
            </w:r>
          </w:p>
        </w:tc>
        <w:tc>
          <w:tcPr>
            <w:tcW w:w="550" w:type="dxa"/>
          </w:tcPr>
          <w:p>
            <w:pPr>
              <w:pStyle w:val="TableParagraph"/>
              <w:ind w:left="78" w:right="73"/>
              <w:jc w:val="center"/>
              <w:rPr>
                <w:sz w:val="12"/>
              </w:rPr>
            </w:pPr>
            <w:r>
              <w:rPr>
                <w:spacing w:val="-2"/>
                <w:w w:val="120"/>
                <w:sz w:val="12"/>
              </w:rPr>
              <w:t>173.0</w:t>
            </w:r>
          </w:p>
        </w:tc>
        <w:tc>
          <w:tcPr>
            <w:tcW w:w="550" w:type="dxa"/>
          </w:tcPr>
          <w:p>
            <w:pPr>
              <w:pStyle w:val="TableParagraph"/>
              <w:ind w:left="78" w:right="73"/>
              <w:jc w:val="center"/>
              <w:rPr>
                <w:sz w:val="12"/>
              </w:rPr>
            </w:pPr>
            <w:r>
              <w:rPr>
                <w:spacing w:val="-2"/>
                <w:w w:val="120"/>
                <w:sz w:val="12"/>
              </w:rPr>
              <w:t>147.8</w:t>
            </w:r>
          </w:p>
        </w:tc>
        <w:tc>
          <w:tcPr>
            <w:tcW w:w="815" w:type="dxa"/>
          </w:tcPr>
          <w:p>
            <w:pPr>
              <w:pStyle w:val="TableParagraph"/>
              <w:ind w:right="374"/>
              <w:jc w:val="right"/>
              <w:rPr>
                <w:sz w:val="12"/>
              </w:rPr>
            </w:pPr>
            <w:r>
              <w:rPr>
                <w:spacing w:val="-2"/>
                <w:w w:val="120"/>
                <w:sz w:val="12"/>
              </w:rPr>
              <w:t>108.4</w:t>
            </w:r>
          </w:p>
        </w:tc>
        <w:tc>
          <w:tcPr>
            <w:tcW w:w="792" w:type="dxa"/>
          </w:tcPr>
          <w:p>
            <w:pPr>
              <w:pStyle w:val="TableParagraph"/>
              <w:ind w:right="110"/>
              <w:jc w:val="right"/>
              <w:rPr>
                <w:sz w:val="12"/>
              </w:rPr>
            </w:pPr>
            <w:r>
              <w:rPr>
                <w:spacing w:val="-2"/>
                <w:w w:val="120"/>
                <w:sz w:val="12"/>
              </w:rPr>
              <w:t>635.0</w:t>
            </w:r>
          </w:p>
        </w:tc>
        <w:tc>
          <w:tcPr>
            <w:tcW w:w="550" w:type="dxa"/>
          </w:tcPr>
          <w:p>
            <w:pPr>
              <w:pStyle w:val="TableParagraph"/>
              <w:ind w:left="78" w:right="78"/>
              <w:jc w:val="center"/>
              <w:rPr>
                <w:sz w:val="12"/>
              </w:rPr>
            </w:pPr>
            <w:r>
              <w:rPr>
                <w:spacing w:val="-2"/>
                <w:w w:val="120"/>
                <w:sz w:val="12"/>
              </w:rPr>
              <w:t>542.2</w:t>
            </w:r>
          </w:p>
        </w:tc>
        <w:tc>
          <w:tcPr>
            <w:tcW w:w="716" w:type="dxa"/>
          </w:tcPr>
          <w:p>
            <w:pPr>
              <w:pStyle w:val="TableParagraph"/>
              <w:ind w:right="164"/>
              <w:jc w:val="center"/>
              <w:rPr>
                <w:sz w:val="12"/>
              </w:rPr>
            </w:pPr>
            <w:r>
              <w:rPr>
                <w:spacing w:val="-2"/>
                <w:w w:val="120"/>
                <w:sz w:val="12"/>
              </w:rPr>
              <w:t>397.8</w:t>
            </w:r>
          </w:p>
        </w:tc>
      </w:tr>
      <w:tr>
        <w:trPr>
          <w:trHeight w:val="156" w:hRule="atLeast"/>
        </w:trPr>
        <w:tc>
          <w:tcPr>
            <w:tcW w:w="970" w:type="dxa"/>
          </w:tcPr>
          <w:p>
            <w:pPr>
              <w:pStyle w:val="TableParagraph"/>
              <w:spacing w:line="121" w:lineRule="exact"/>
              <w:ind w:left="119"/>
              <w:rPr>
                <w:sz w:val="12"/>
              </w:rPr>
            </w:pPr>
            <w:r>
              <w:rPr>
                <w:spacing w:val="-2"/>
                <w:w w:val="115"/>
                <w:sz w:val="12"/>
              </w:rPr>
              <w:t>Temperate</w:t>
            </w:r>
          </w:p>
        </w:tc>
        <w:tc>
          <w:tcPr>
            <w:tcW w:w="674" w:type="dxa"/>
          </w:tcPr>
          <w:p>
            <w:pPr>
              <w:pStyle w:val="TableParagraph"/>
              <w:spacing w:line="121" w:lineRule="exact"/>
              <w:ind w:left="113"/>
              <w:rPr>
                <w:sz w:val="12"/>
              </w:rPr>
            </w:pPr>
            <w:r>
              <w:rPr>
                <w:spacing w:val="-5"/>
                <w:w w:val="120"/>
                <w:sz w:val="12"/>
              </w:rPr>
              <w:t>13</w:t>
            </w:r>
          </w:p>
        </w:tc>
        <w:tc>
          <w:tcPr>
            <w:tcW w:w="1705" w:type="dxa"/>
          </w:tcPr>
          <w:p>
            <w:pPr>
              <w:pStyle w:val="TableParagraph"/>
              <w:spacing w:line="121" w:lineRule="exact"/>
              <w:ind w:right="1195"/>
              <w:jc w:val="right"/>
              <w:rPr>
                <w:sz w:val="12"/>
              </w:rPr>
            </w:pPr>
            <w:r>
              <w:rPr>
                <w:spacing w:val="-4"/>
                <w:w w:val="120"/>
                <w:sz w:val="12"/>
              </w:rPr>
              <w:t>6090</w:t>
            </w:r>
          </w:p>
        </w:tc>
        <w:tc>
          <w:tcPr>
            <w:tcW w:w="549" w:type="dxa"/>
          </w:tcPr>
          <w:p>
            <w:pPr>
              <w:pStyle w:val="TableParagraph"/>
              <w:spacing w:line="121" w:lineRule="exact"/>
              <w:ind w:left="73" w:right="71"/>
              <w:jc w:val="center"/>
              <w:rPr>
                <w:sz w:val="12"/>
              </w:rPr>
            </w:pPr>
            <w:r>
              <w:rPr>
                <w:spacing w:val="-2"/>
                <w:w w:val="120"/>
                <w:sz w:val="12"/>
              </w:rPr>
              <w:t>201.3</w:t>
            </w:r>
          </w:p>
        </w:tc>
        <w:tc>
          <w:tcPr>
            <w:tcW w:w="654" w:type="dxa"/>
          </w:tcPr>
          <w:p>
            <w:pPr>
              <w:pStyle w:val="TableParagraph"/>
              <w:spacing w:line="121" w:lineRule="exact"/>
              <w:ind w:right="98"/>
              <w:jc w:val="center"/>
              <w:rPr>
                <w:sz w:val="12"/>
              </w:rPr>
            </w:pPr>
            <w:r>
              <w:rPr>
                <w:spacing w:val="-2"/>
                <w:w w:val="120"/>
                <w:sz w:val="12"/>
              </w:rPr>
              <w:t>177.4</w:t>
            </w:r>
          </w:p>
        </w:tc>
        <w:tc>
          <w:tcPr>
            <w:tcW w:w="444" w:type="dxa"/>
          </w:tcPr>
          <w:p>
            <w:pPr>
              <w:pStyle w:val="TableParagraph"/>
              <w:spacing w:line="121" w:lineRule="exact"/>
              <w:ind w:right="108"/>
              <w:jc w:val="right"/>
              <w:rPr>
                <w:sz w:val="12"/>
              </w:rPr>
            </w:pPr>
            <w:r>
              <w:rPr>
                <w:spacing w:val="-4"/>
                <w:w w:val="120"/>
                <w:sz w:val="12"/>
              </w:rPr>
              <w:t>98.9</w:t>
            </w:r>
          </w:p>
        </w:tc>
        <w:tc>
          <w:tcPr>
            <w:tcW w:w="478" w:type="dxa"/>
          </w:tcPr>
          <w:p>
            <w:pPr>
              <w:pStyle w:val="TableParagraph"/>
              <w:spacing w:line="121" w:lineRule="exact"/>
              <w:ind w:left="76" w:right="71"/>
              <w:jc w:val="center"/>
              <w:rPr>
                <w:sz w:val="12"/>
              </w:rPr>
            </w:pPr>
            <w:r>
              <w:rPr>
                <w:spacing w:val="-4"/>
                <w:w w:val="120"/>
                <w:sz w:val="12"/>
              </w:rPr>
              <w:t>12.1</w:t>
            </w:r>
          </w:p>
        </w:tc>
        <w:tc>
          <w:tcPr>
            <w:tcW w:w="594" w:type="dxa"/>
          </w:tcPr>
          <w:p>
            <w:pPr>
              <w:pStyle w:val="TableParagraph"/>
              <w:spacing w:line="121" w:lineRule="exact"/>
              <w:ind w:right="224"/>
              <w:jc w:val="right"/>
              <w:rPr>
                <w:sz w:val="12"/>
              </w:rPr>
            </w:pPr>
            <w:r>
              <w:rPr>
                <w:spacing w:val="-4"/>
                <w:w w:val="120"/>
                <w:sz w:val="12"/>
              </w:rPr>
              <w:t>11.1</w:t>
            </w:r>
          </w:p>
        </w:tc>
        <w:tc>
          <w:tcPr>
            <w:tcW w:w="361" w:type="dxa"/>
          </w:tcPr>
          <w:p>
            <w:pPr>
              <w:pStyle w:val="TableParagraph"/>
              <w:spacing w:line="121" w:lineRule="exact"/>
              <w:ind w:left="-1" w:right="108"/>
              <w:jc w:val="right"/>
              <w:rPr>
                <w:sz w:val="12"/>
              </w:rPr>
            </w:pPr>
            <w:r>
              <w:rPr>
                <w:spacing w:val="-4"/>
                <w:w w:val="120"/>
                <w:sz w:val="12"/>
              </w:rPr>
              <w:t>17.1</w:t>
            </w:r>
          </w:p>
        </w:tc>
        <w:tc>
          <w:tcPr>
            <w:tcW w:w="550" w:type="dxa"/>
          </w:tcPr>
          <w:p>
            <w:pPr>
              <w:pStyle w:val="TableParagraph"/>
              <w:spacing w:line="121" w:lineRule="exact"/>
              <w:ind w:left="78" w:right="73"/>
              <w:jc w:val="center"/>
              <w:rPr>
                <w:sz w:val="12"/>
              </w:rPr>
            </w:pPr>
            <w:r>
              <w:rPr>
                <w:spacing w:val="-2"/>
                <w:w w:val="120"/>
                <w:sz w:val="12"/>
              </w:rPr>
              <w:t>176.9</w:t>
            </w:r>
          </w:p>
        </w:tc>
        <w:tc>
          <w:tcPr>
            <w:tcW w:w="550" w:type="dxa"/>
          </w:tcPr>
          <w:p>
            <w:pPr>
              <w:pStyle w:val="TableParagraph"/>
              <w:spacing w:line="121" w:lineRule="exact"/>
              <w:ind w:left="78" w:right="73"/>
              <w:jc w:val="center"/>
              <w:rPr>
                <w:sz w:val="12"/>
              </w:rPr>
            </w:pPr>
            <w:r>
              <w:rPr>
                <w:spacing w:val="-2"/>
                <w:w w:val="120"/>
                <w:sz w:val="12"/>
              </w:rPr>
              <w:t>157.7</w:t>
            </w:r>
          </w:p>
        </w:tc>
        <w:tc>
          <w:tcPr>
            <w:tcW w:w="815" w:type="dxa"/>
          </w:tcPr>
          <w:p>
            <w:pPr>
              <w:pStyle w:val="TableParagraph"/>
              <w:spacing w:line="121" w:lineRule="exact"/>
              <w:ind w:right="374"/>
              <w:jc w:val="right"/>
              <w:rPr>
                <w:sz w:val="12"/>
              </w:rPr>
            </w:pPr>
            <w:r>
              <w:rPr>
                <w:spacing w:val="-4"/>
                <w:w w:val="120"/>
                <w:sz w:val="12"/>
              </w:rPr>
              <w:t>82.0</w:t>
            </w:r>
          </w:p>
        </w:tc>
        <w:tc>
          <w:tcPr>
            <w:tcW w:w="792" w:type="dxa"/>
          </w:tcPr>
          <w:p>
            <w:pPr>
              <w:pStyle w:val="TableParagraph"/>
              <w:spacing w:line="121" w:lineRule="exact"/>
              <w:ind w:right="110"/>
              <w:jc w:val="right"/>
              <w:rPr>
                <w:sz w:val="12"/>
              </w:rPr>
            </w:pPr>
            <w:r>
              <w:rPr>
                <w:spacing w:val="-2"/>
                <w:w w:val="120"/>
                <w:sz w:val="12"/>
              </w:rPr>
              <w:t>649.1</w:t>
            </w:r>
          </w:p>
        </w:tc>
        <w:tc>
          <w:tcPr>
            <w:tcW w:w="550" w:type="dxa"/>
          </w:tcPr>
          <w:p>
            <w:pPr>
              <w:pStyle w:val="TableParagraph"/>
              <w:spacing w:line="121" w:lineRule="exact"/>
              <w:ind w:left="78" w:right="78"/>
              <w:jc w:val="center"/>
              <w:rPr>
                <w:sz w:val="12"/>
              </w:rPr>
            </w:pPr>
            <w:r>
              <w:rPr>
                <w:spacing w:val="-2"/>
                <w:w w:val="120"/>
                <w:sz w:val="12"/>
              </w:rPr>
              <w:t>578.7</w:t>
            </w:r>
          </w:p>
        </w:tc>
        <w:tc>
          <w:tcPr>
            <w:tcW w:w="716" w:type="dxa"/>
          </w:tcPr>
          <w:p>
            <w:pPr>
              <w:pStyle w:val="TableParagraph"/>
              <w:spacing w:line="121" w:lineRule="exact"/>
              <w:ind w:right="164"/>
              <w:jc w:val="center"/>
              <w:rPr>
                <w:sz w:val="12"/>
              </w:rPr>
            </w:pPr>
            <w:r>
              <w:rPr>
                <w:spacing w:val="-2"/>
                <w:w w:val="120"/>
                <w:sz w:val="12"/>
              </w:rPr>
              <w:t>300.9</w:t>
            </w:r>
          </w:p>
        </w:tc>
      </w:tr>
      <w:tr>
        <w:trPr>
          <w:trHeight w:val="172" w:hRule="atLeast"/>
        </w:trPr>
        <w:tc>
          <w:tcPr>
            <w:tcW w:w="1644" w:type="dxa"/>
            <w:gridSpan w:val="2"/>
          </w:tcPr>
          <w:p>
            <w:pPr>
              <w:pStyle w:val="TableParagraph"/>
              <w:spacing w:line="121" w:lineRule="exact" w:before="31"/>
              <w:ind w:left="119"/>
              <w:rPr>
                <w:sz w:val="12"/>
              </w:rPr>
            </w:pPr>
            <w:r>
              <w:rPr>
                <w:w w:val="115"/>
                <w:sz w:val="12"/>
              </w:rPr>
              <w:t>Total</w:t>
            </w:r>
            <w:r>
              <w:rPr>
                <w:spacing w:val="-6"/>
                <w:w w:val="115"/>
                <w:sz w:val="12"/>
              </w:rPr>
              <w:t> </w:t>
            </w:r>
            <w:r>
              <w:rPr>
                <w:w w:val="115"/>
                <w:sz w:val="12"/>
              </w:rPr>
              <w:t>NTS</w:t>
            </w:r>
            <w:r>
              <w:rPr>
                <w:spacing w:val="-6"/>
                <w:w w:val="115"/>
                <w:sz w:val="12"/>
              </w:rPr>
              <w:t> </w:t>
            </w:r>
            <w:r>
              <w:rPr>
                <w:w w:val="115"/>
                <w:sz w:val="12"/>
              </w:rPr>
              <w:t>surface</w:t>
            </w:r>
            <w:r>
              <w:rPr>
                <w:spacing w:val="-5"/>
                <w:w w:val="115"/>
                <w:sz w:val="12"/>
              </w:rPr>
              <w:t> </w:t>
            </w:r>
            <w:r>
              <w:rPr>
                <w:spacing w:val="-4"/>
                <w:w w:val="115"/>
                <w:sz w:val="12"/>
              </w:rPr>
              <w:t>area</w:t>
            </w:r>
          </w:p>
        </w:tc>
        <w:tc>
          <w:tcPr>
            <w:tcW w:w="1705" w:type="dxa"/>
          </w:tcPr>
          <w:p>
            <w:pPr>
              <w:pStyle w:val="TableParagraph"/>
              <w:spacing w:line="121" w:lineRule="exact" w:before="31"/>
              <w:ind w:right="1194"/>
              <w:jc w:val="right"/>
              <w:rPr>
                <w:sz w:val="12"/>
              </w:rPr>
            </w:pPr>
            <w:r>
              <w:rPr>
                <w:spacing w:val="-2"/>
                <w:w w:val="120"/>
                <w:sz w:val="12"/>
              </w:rPr>
              <w:t>86,411</w:t>
            </w:r>
          </w:p>
        </w:tc>
        <w:tc>
          <w:tcPr>
            <w:tcW w:w="549" w:type="dxa"/>
          </w:tcPr>
          <w:p>
            <w:pPr>
              <w:pStyle w:val="TableParagraph"/>
              <w:spacing w:line="240" w:lineRule="auto" w:before="0"/>
              <w:rPr>
                <w:sz w:val="10"/>
              </w:rPr>
            </w:pPr>
          </w:p>
        </w:tc>
        <w:tc>
          <w:tcPr>
            <w:tcW w:w="654" w:type="dxa"/>
          </w:tcPr>
          <w:p>
            <w:pPr>
              <w:pStyle w:val="TableParagraph"/>
              <w:spacing w:line="240" w:lineRule="auto" w:before="0"/>
              <w:rPr>
                <w:sz w:val="10"/>
              </w:rPr>
            </w:pPr>
          </w:p>
        </w:tc>
        <w:tc>
          <w:tcPr>
            <w:tcW w:w="444" w:type="dxa"/>
          </w:tcPr>
          <w:p>
            <w:pPr>
              <w:pStyle w:val="TableParagraph"/>
              <w:spacing w:line="240" w:lineRule="auto" w:before="0"/>
              <w:rPr>
                <w:sz w:val="10"/>
              </w:rPr>
            </w:pPr>
          </w:p>
        </w:tc>
        <w:tc>
          <w:tcPr>
            <w:tcW w:w="478" w:type="dxa"/>
          </w:tcPr>
          <w:p>
            <w:pPr>
              <w:pStyle w:val="TableParagraph"/>
              <w:spacing w:line="240" w:lineRule="auto" w:before="0"/>
              <w:rPr>
                <w:sz w:val="10"/>
              </w:rPr>
            </w:pPr>
          </w:p>
        </w:tc>
        <w:tc>
          <w:tcPr>
            <w:tcW w:w="594" w:type="dxa"/>
          </w:tcPr>
          <w:p>
            <w:pPr>
              <w:pStyle w:val="TableParagraph"/>
              <w:spacing w:line="240" w:lineRule="auto" w:before="0"/>
              <w:rPr>
                <w:sz w:val="10"/>
              </w:rPr>
            </w:pPr>
          </w:p>
        </w:tc>
        <w:tc>
          <w:tcPr>
            <w:tcW w:w="361" w:type="dxa"/>
          </w:tcPr>
          <w:p>
            <w:pPr>
              <w:pStyle w:val="TableParagraph"/>
              <w:spacing w:line="240" w:lineRule="auto" w:before="0"/>
              <w:rPr>
                <w:sz w:val="10"/>
              </w:rPr>
            </w:pPr>
          </w:p>
        </w:tc>
        <w:tc>
          <w:tcPr>
            <w:tcW w:w="550" w:type="dxa"/>
          </w:tcPr>
          <w:p>
            <w:pPr>
              <w:pStyle w:val="TableParagraph"/>
              <w:spacing w:line="240" w:lineRule="auto" w:before="0"/>
              <w:rPr>
                <w:sz w:val="10"/>
              </w:rPr>
            </w:pPr>
          </w:p>
        </w:tc>
        <w:tc>
          <w:tcPr>
            <w:tcW w:w="550" w:type="dxa"/>
          </w:tcPr>
          <w:p>
            <w:pPr>
              <w:pStyle w:val="TableParagraph"/>
              <w:spacing w:line="240" w:lineRule="auto" w:before="0"/>
              <w:rPr>
                <w:sz w:val="10"/>
              </w:rPr>
            </w:pPr>
          </w:p>
        </w:tc>
        <w:tc>
          <w:tcPr>
            <w:tcW w:w="815" w:type="dxa"/>
          </w:tcPr>
          <w:p>
            <w:pPr>
              <w:pStyle w:val="TableParagraph"/>
              <w:spacing w:line="240" w:lineRule="auto" w:before="0"/>
              <w:rPr>
                <w:sz w:val="10"/>
              </w:rPr>
            </w:pPr>
          </w:p>
        </w:tc>
        <w:tc>
          <w:tcPr>
            <w:tcW w:w="792" w:type="dxa"/>
          </w:tcPr>
          <w:p>
            <w:pPr>
              <w:pStyle w:val="TableParagraph"/>
              <w:spacing w:line="240" w:lineRule="auto" w:before="0"/>
              <w:rPr>
                <w:sz w:val="10"/>
              </w:rPr>
            </w:pPr>
          </w:p>
        </w:tc>
        <w:tc>
          <w:tcPr>
            <w:tcW w:w="550" w:type="dxa"/>
          </w:tcPr>
          <w:p>
            <w:pPr>
              <w:pStyle w:val="TableParagraph"/>
              <w:spacing w:line="240" w:lineRule="auto" w:before="0"/>
              <w:rPr>
                <w:sz w:val="10"/>
              </w:rPr>
            </w:pPr>
          </w:p>
        </w:tc>
        <w:tc>
          <w:tcPr>
            <w:tcW w:w="716" w:type="dxa"/>
          </w:tcPr>
          <w:p>
            <w:pPr>
              <w:pStyle w:val="TableParagraph"/>
              <w:spacing w:line="240" w:lineRule="auto" w:before="0"/>
              <w:rPr>
                <w:sz w:val="10"/>
              </w:rPr>
            </w:pPr>
          </w:p>
        </w:tc>
      </w:tr>
    </w:tbl>
    <w:p>
      <w:pPr>
        <w:pStyle w:val="BodyText"/>
        <w:spacing w:before="3"/>
        <w:rPr>
          <w:sz w:val="4"/>
        </w:rPr>
      </w:pPr>
    </w:p>
    <w:p>
      <w:pPr>
        <w:pStyle w:val="BodyText"/>
        <w:spacing w:line="20" w:lineRule="exact"/>
        <w:ind w:left="44" w:right="-29"/>
        <w:rPr>
          <w:sz w:val="2"/>
        </w:rPr>
      </w:pPr>
      <w:r>
        <w:rPr>
          <w:sz w:val="2"/>
        </w:rPr>
        <mc:AlternateContent>
          <mc:Choice Requires="wps">
            <w:drawing>
              <wp:inline distT="0" distB="0" distL="0" distR="0">
                <wp:extent cx="6604634" cy="6350"/>
                <wp:effectExtent l="0" t="0" r="0" b="0"/>
                <wp:docPr id="37" name="Group 37"/>
                <wp:cNvGraphicFramePr>
                  <a:graphicFrameLocks/>
                </wp:cNvGraphicFramePr>
                <a:graphic>
                  <a:graphicData uri="http://schemas.microsoft.com/office/word/2010/wordprocessingGroup">
                    <wpg:wgp>
                      <wpg:cNvPr id="37" name="Group 37"/>
                      <wpg:cNvGrpSpPr/>
                      <wpg:grpSpPr>
                        <a:xfrm>
                          <a:off x="0" y="0"/>
                          <a:ext cx="6604634" cy="6350"/>
                          <a:chExt cx="6604634" cy="6350"/>
                        </a:xfrm>
                      </wpg:grpSpPr>
                      <wps:wsp>
                        <wps:cNvPr id="38" name="Graphic 38"/>
                        <wps:cNvSpPr/>
                        <wps:spPr>
                          <a:xfrm>
                            <a:off x="0" y="0"/>
                            <a:ext cx="6604634" cy="6350"/>
                          </a:xfrm>
                          <a:custGeom>
                            <a:avLst/>
                            <a:gdLst/>
                            <a:ahLst/>
                            <a:cxnLst/>
                            <a:rect l="l" t="t" r="r" b="b"/>
                            <a:pathLst>
                              <a:path w="6604634" h="6350">
                                <a:moveTo>
                                  <a:pt x="6604636" y="0"/>
                                </a:moveTo>
                                <a:lnTo>
                                  <a:pt x="0" y="0"/>
                                </a:lnTo>
                                <a:lnTo>
                                  <a:pt x="0" y="6324"/>
                                </a:lnTo>
                                <a:lnTo>
                                  <a:pt x="6604636" y="6324"/>
                                </a:lnTo>
                                <a:lnTo>
                                  <a:pt x="66046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20.0500pt;height:.5pt;mso-position-horizontal-relative:char;mso-position-vertical-relative:line" id="docshapegroup32" coordorigin="0,0" coordsize="10401,10">
                <v:rect style="position:absolute;left:0;top:0;width:10401;height:10" id="docshape33" filled="true" fillcolor="#000000" stroked="false">
                  <v:fill type="solid"/>
                </v:rect>
              </v:group>
            </w:pict>
          </mc:Fallback>
        </mc:AlternateContent>
      </w:r>
      <w:r>
        <w:rPr>
          <w:sz w:val="2"/>
        </w:rPr>
      </w:r>
    </w:p>
    <w:p>
      <w:pPr>
        <w:pStyle w:val="BodyText"/>
        <w:spacing w:after="0" w:line="20" w:lineRule="exact"/>
        <w:rPr>
          <w:sz w:val="2"/>
        </w:rPr>
        <w:sectPr>
          <w:type w:val="continuous"/>
          <w:pgSz w:w="11910" w:h="15880"/>
          <w:pgMar w:header="655" w:footer="544" w:top="620" w:bottom="280" w:left="708" w:right="708"/>
        </w:sectPr>
      </w:pPr>
    </w:p>
    <w:p>
      <w:pPr>
        <w:pStyle w:val="BodyText"/>
        <w:spacing w:before="34"/>
        <w:rPr>
          <w:sz w:val="20"/>
        </w:rPr>
      </w:pPr>
    </w:p>
    <w:p>
      <w:pPr>
        <w:pStyle w:val="BodyText"/>
        <w:ind w:left="329"/>
        <w:rPr>
          <w:sz w:val="20"/>
        </w:rPr>
      </w:pPr>
      <w:r>
        <w:rPr>
          <w:sz w:val="20"/>
        </w:rPr>
        <w:drawing>
          <wp:inline distT="0" distB="0" distL="0" distR="0">
            <wp:extent cx="6234120" cy="4373880"/>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17" cstate="print"/>
                    <a:stretch>
                      <a:fillRect/>
                    </a:stretch>
                  </pic:blipFill>
                  <pic:spPr>
                    <a:xfrm>
                      <a:off x="0" y="0"/>
                      <a:ext cx="6234120" cy="4373880"/>
                    </a:xfrm>
                    <a:prstGeom prst="rect">
                      <a:avLst/>
                    </a:prstGeom>
                  </pic:spPr>
                </pic:pic>
              </a:graphicData>
            </a:graphic>
          </wp:inline>
        </w:drawing>
      </w:r>
      <w:r>
        <w:rPr>
          <w:sz w:val="20"/>
        </w:rPr>
      </w:r>
    </w:p>
    <w:p>
      <w:pPr>
        <w:pStyle w:val="BodyText"/>
        <w:spacing w:before="12"/>
        <w:rPr>
          <w:sz w:val="14"/>
        </w:rPr>
      </w:pPr>
    </w:p>
    <w:p>
      <w:pPr>
        <w:spacing w:line="285" w:lineRule="auto" w:before="0"/>
        <w:ind w:left="43" w:right="41" w:firstLine="0"/>
        <w:jc w:val="both"/>
        <w:rPr>
          <w:sz w:val="14"/>
        </w:rPr>
      </w:pPr>
      <w:bookmarkStart w:name="_bookmark11" w:id="23"/>
      <w:bookmarkEnd w:id="23"/>
      <w:r>
        <w:rPr/>
      </w:r>
      <w:r>
        <w:rPr>
          <w:b/>
          <w:w w:val="115"/>
          <w:sz w:val="14"/>
        </w:rPr>
        <w:t>Fig.</w:t>
      </w:r>
      <w:r>
        <w:rPr>
          <w:b/>
          <w:spacing w:val="-11"/>
          <w:w w:val="115"/>
          <w:sz w:val="14"/>
        </w:rPr>
        <w:t> </w:t>
      </w:r>
      <w:r>
        <w:rPr>
          <w:b/>
          <w:w w:val="115"/>
          <w:sz w:val="14"/>
        </w:rPr>
        <w:t>2.</w:t>
      </w:r>
      <w:r>
        <w:rPr>
          <w:b/>
          <w:spacing w:val="-10"/>
          <w:w w:val="115"/>
          <w:sz w:val="14"/>
        </w:rPr>
        <w:t> </w:t>
      </w:r>
      <w:r>
        <w:rPr>
          <w:w w:val="115"/>
          <w:sz w:val="14"/>
        </w:rPr>
        <w:t>The</w:t>
      </w:r>
      <w:r>
        <w:rPr>
          <w:spacing w:val="-10"/>
          <w:w w:val="115"/>
          <w:sz w:val="14"/>
        </w:rPr>
        <w:t> </w:t>
      </w:r>
      <w:r>
        <w:rPr>
          <w:w w:val="115"/>
          <w:sz w:val="14"/>
        </w:rPr>
        <w:t>theoretical</w:t>
      </w:r>
      <w:r>
        <w:rPr>
          <w:spacing w:val="-10"/>
          <w:w w:val="115"/>
          <w:sz w:val="14"/>
        </w:rPr>
        <w:t> </w:t>
      </w:r>
      <w:r>
        <w:rPr>
          <w:w w:val="115"/>
          <w:sz w:val="14"/>
        </w:rPr>
        <w:t>model</w:t>
      </w:r>
      <w:r>
        <w:rPr>
          <w:spacing w:val="-10"/>
          <w:w w:val="115"/>
          <w:sz w:val="14"/>
        </w:rPr>
        <w:t> </w:t>
      </w:r>
      <w:r>
        <w:rPr>
          <w:w w:val="115"/>
          <w:sz w:val="14"/>
        </w:rPr>
        <w:t>illustrates</w:t>
      </w:r>
      <w:r>
        <w:rPr>
          <w:spacing w:val="-10"/>
          <w:w w:val="115"/>
          <w:sz w:val="14"/>
        </w:rPr>
        <w:t> </w:t>
      </w:r>
      <w:r>
        <w:rPr>
          <w:w w:val="115"/>
          <w:sz w:val="14"/>
        </w:rPr>
        <w:t>the</w:t>
      </w:r>
      <w:r>
        <w:rPr>
          <w:spacing w:val="-10"/>
          <w:w w:val="115"/>
          <w:sz w:val="14"/>
        </w:rPr>
        <w:t> </w:t>
      </w:r>
      <w:r>
        <w:rPr>
          <w:w w:val="115"/>
          <w:sz w:val="14"/>
        </w:rPr>
        <w:t>soil</w:t>
      </w:r>
      <w:r>
        <w:rPr>
          <w:spacing w:val="-10"/>
          <w:w w:val="115"/>
          <w:sz w:val="14"/>
        </w:rPr>
        <w:t> </w:t>
      </w:r>
      <w:r>
        <w:rPr>
          <w:w w:val="115"/>
          <w:sz w:val="14"/>
        </w:rPr>
        <w:t>organic</w:t>
      </w:r>
      <w:r>
        <w:rPr>
          <w:spacing w:val="-10"/>
          <w:w w:val="115"/>
          <w:sz w:val="14"/>
        </w:rPr>
        <w:t> </w:t>
      </w:r>
      <w:r>
        <w:rPr>
          <w:w w:val="115"/>
          <w:sz w:val="14"/>
        </w:rPr>
        <w:t>carbon</w:t>
      </w:r>
      <w:r>
        <w:rPr>
          <w:spacing w:val="-10"/>
          <w:w w:val="115"/>
          <w:sz w:val="14"/>
        </w:rPr>
        <w:t> </w:t>
      </w:r>
      <w:r>
        <w:rPr>
          <w:w w:val="115"/>
          <w:sz w:val="14"/>
        </w:rPr>
        <w:t>(SOC)</w:t>
      </w:r>
      <w:r>
        <w:rPr>
          <w:spacing w:val="-10"/>
          <w:w w:val="115"/>
          <w:sz w:val="14"/>
        </w:rPr>
        <w:t> </w:t>
      </w:r>
      <w:r>
        <w:rPr>
          <w:w w:val="115"/>
          <w:sz w:val="14"/>
        </w:rPr>
        <w:t>dynamics</w:t>
      </w:r>
      <w:r>
        <w:rPr>
          <w:spacing w:val="-10"/>
          <w:w w:val="115"/>
          <w:sz w:val="14"/>
        </w:rPr>
        <w:t> </w:t>
      </w:r>
      <w:r>
        <w:rPr>
          <w:w w:val="115"/>
          <w:sz w:val="14"/>
        </w:rPr>
        <w:t>equilibrium</w:t>
      </w:r>
      <w:r>
        <w:rPr>
          <w:spacing w:val="-10"/>
          <w:w w:val="115"/>
          <w:sz w:val="14"/>
        </w:rPr>
        <w:t> </w:t>
      </w:r>
      <w:r>
        <w:rPr>
          <w:w w:val="115"/>
          <w:sz w:val="14"/>
        </w:rPr>
        <w:t>state</w:t>
      </w:r>
      <w:r>
        <w:rPr>
          <w:spacing w:val="-10"/>
          <w:w w:val="115"/>
          <w:sz w:val="14"/>
        </w:rPr>
        <w:t> </w:t>
      </w:r>
      <w:r>
        <w:rPr>
          <w:w w:val="115"/>
          <w:sz w:val="14"/>
        </w:rPr>
        <w:t>of</w:t>
      </w:r>
      <w:r>
        <w:rPr>
          <w:spacing w:val="-10"/>
          <w:w w:val="115"/>
          <w:sz w:val="14"/>
        </w:rPr>
        <w:t> </w:t>
      </w:r>
      <w:r>
        <w:rPr>
          <w:w w:val="115"/>
          <w:sz w:val="14"/>
        </w:rPr>
        <w:t>native</w:t>
      </w:r>
      <w:r>
        <w:rPr>
          <w:spacing w:val="-10"/>
          <w:w w:val="115"/>
          <w:sz w:val="14"/>
        </w:rPr>
        <w:t> </w:t>
      </w:r>
      <w:r>
        <w:rPr>
          <w:w w:val="115"/>
          <w:sz w:val="14"/>
        </w:rPr>
        <w:t>vegetation.</w:t>
      </w:r>
      <w:r>
        <w:rPr>
          <w:spacing w:val="-11"/>
          <w:w w:val="115"/>
          <w:sz w:val="14"/>
        </w:rPr>
        <w:t> </w:t>
      </w:r>
      <w:r>
        <w:rPr>
          <w:w w:val="115"/>
          <w:sz w:val="14"/>
        </w:rPr>
        <w:t>The</w:t>
      </w:r>
      <w:r>
        <w:rPr>
          <w:spacing w:val="-10"/>
          <w:w w:val="115"/>
          <w:sz w:val="14"/>
        </w:rPr>
        <w:t> </w:t>
      </w:r>
      <w:r>
        <w:rPr>
          <w:w w:val="115"/>
          <w:sz w:val="14"/>
        </w:rPr>
        <w:t>sequence</w:t>
      </w:r>
      <w:r>
        <w:rPr>
          <w:spacing w:val="-10"/>
          <w:w w:val="115"/>
          <w:sz w:val="14"/>
        </w:rPr>
        <w:t> </w:t>
      </w:r>
      <w:r>
        <w:rPr>
          <w:w w:val="115"/>
          <w:sz w:val="14"/>
        </w:rPr>
        <w:t>shows</w:t>
      </w:r>
      <w:r>
        <w:rPr>
          <w:spacing w:val="-10"/>
          <w:w w:val="115"/>
          <w:sz w:val="14"/>
        </w:rPr>
        <w:t> </w:t>
      </w:r>
      <w:r>
        <w:rPr>
          <w:w w:val="115"/>
          <w:sz w:val="14"/>
        </w:rPr>
        <w:t>the</w:t>
      </w:r>
      <w:r>
        <w:rPr>
          <w:spacing w:val="-10"/>
          <w:w w:val="115"/>
          <w:sz w:val="14"/>
        </w:rPr>
        <w:t> </w:t>
      </w:r>
      <w:r>
        <w:rPr>
          <w:w w:val="115"/>
          <w:sz w:val="14"/>
        </w:rPr>
        <w:t>conversion</w:t>
      </w:r>
      <w:r>
        <w:rPr>
          <w:spacing w:val="-10"/>
          <w:w w:val="115"/>
          <w:sz w:val="14"/>
        </w:rPr>
        <w:t> </w:t>
      </w:r>
      <w:r>
        <w:rPr>
          <w:w w:val="115"/>
          <w:sz w:val="14"/>
        </w:rPr>
        <w:t>of</w:t>
      </w:r>
      <w:r>
        <w:rPr>
          <w:spacing w:val="-10"/>
          <w:w w:val="115"/>
          <w:sz w:val="14"/>
        </w:rPr>
        <w:t> </w:t>
      </w:r>
      <w:r>
        <w:rPr>
          <w:w w:val="115"/>
          <w:sz w:val="14"/>
        </w:rPr>
        <w:t>native vegetation</w:t>
      </w:r>
      <w:r>
        <w:rPr>
          <w:spacing w:val="-7"/>
          <w:w w:val="115"/>
          <w:sz w:val="14"/>
        </w:rPr>
        <w:t> </w:t>
      </w:r>
      <w:r>
        <w:rPr>
          <w:w w:val="115"/>
          <w:sz w:val="14"/>
        </w:rPr>
        <w:t>into</w:t>
      </w:r>
      <w:r>
        <w:rPr>
          <w:spacing w:val="-8"/>
          <w:w w:val="115"/>
          <w:sz w:val="14"/>
        </w:rPr>
        <w:t> </w:t>
      </w:r>
      <w:r>
        <w:rPr>
          <w:w w:val="115"/>
          <w:sz w:val="14"/>
        </w:rPr>
        <w:t>cropland</w:t>
      </w:r>
      <w:r>
        <w:rPr>
          <w:spacing w:val="-7"/>
          <w:w w:val="115"/>
          <w:sz w:val="14"/>
        </w:rPr>
        <w:t> </w:t>
      </w:r>
      <w:r>
        <w:rPr>
          <w:w w:val="115"/>
          <w:sz w:val="14"/>
        </w:rPr>
        <w:t>in</w:t>
      </w:r>
      <w:r>
        <w:rPr>
          <w:spacing w:val="-7"/>
          <w:w w:val="115"/>
          <w:sz w:val="14"/>
        </w:rPr>
        <w:t> </w:t>
      </w:r>
      <w:r>
        <w:rPr>
          <w:w w:val="115"/>
          <w:sz w:val="14"/>
        </w:rPr>
        <w:t>conjunction</w:t>
      </w:r>
      <w:r>
        <w:rPr>
          <w:spacing w:val="-8"/>
          <w:w w:val="115"/>
          <w:sz w:val="14"/>
        </w:rPr>
        <w:t> </w:t>
      </w:r>
      <w:r>
        <w:rPr>
          <w:w w:val="115"/>
          <w:sz w:val="14"/>
        </w:rPr>
        <w:t>with</w:t>
      </w:r>
      <w:r>
        <w:rPr>
          <w:spacing w:val="-7"/>
          <w:w w:val="115"/>
          <w:sz w:val="14"/>
        </w:rPr>
        <w:t> </w:t>
      </w:r>
      <w:r>
        <w:rPr>
          <w:w w:val="115"/>
          <w:sz w:val="14"/>
        </w:rPr>
        <w:t>the</w:t>
      </w:r>
      <w:r>
        <w:rPr>
          <w:spacing w:val="-8"/>
          <w:w w:val="115"/>
          <w:sz w:val="14"/>
        </w:rPr>
        <w:t> </w:t>
      </w:r>
      <w:r>
        <w:rPr>
          <w:w w:val="115"/>
          <w:sz w:val="14"/>
        </w:rPr>
        <w:t>continuous</w:t>
      </w:r>
      <w:r>
        <w:rPr>
          <w:spacing w:val="-8"/>
          <w:w w:val="115"/>
          <w:sz w:val="14"/>
        </w:rPr>
        <w:t> </w:t>
      </w:r>
      <w:r>
        <w:rPr>
          <w:w w:val="115"/>
          <w:sz w:val="14"/>
        </w:rPr>
        <w:t>use</w:t>
      </w:r>
      <w:r>
        <w:rPr>
          <w:spacing w:val="-8"/>
          <w:w w:val="115"/>
          <w:sz w:val="14"/>
        </w:rPr>
        <w:t> </w:t>
      </w:r>
      <w:r>
        <w:rPr>
          <w:w w:val="115"/>
          <w:sz w:val="14"/>
        </w:rPr>
        <w:t>of</w:t>
      </w:r>
      <w:r>
        <w:rPr>
          <w:spacing w:val="-7"/>
          <w:w w:val="115"/>
          <w:sz w:val="14"/>
        </w:rPr>
        <w:t> </w:t>
      </w:r>
      <w:r>
        <w:rPr>
          <w:w w:val="115"/>
          <w:sz w:val="14"/>
        </w:rPr>
        <w:t>plow-based</w:t>
      </w:r>
      <w:r>
        <w:rPr>
          <w:spacing w:val="-7"/>
          <w:w w:val="115"/>
          <w:sz w:val="14"/>
        </w:rPr>
        <w:t> </w:t>
      </w:r>
      <w:r>
        <w:rPr>
          <w:w w:val="115"/>
          <w:sz w:val="14"/>
        </w:rPr>
        <w:t>tillage,</w:t>
      </w:r>
      <w:r>
        <w:rPr>
          <w:spacing w:val="-8"/>
          <w:w w:val="115"/>
          <w:sz w:val="14"/>
        </w:rPr>
        <w:t> </w:t>
      </w:r>
      <w:r>
        <w:rPr>
          <w:w w:val="115"/>
          <w:sz w:val="14"/>
        </w:rPr>
        <w:t>as</w:t>
      </w:r>
      <w:r>
        <w:rPr>
          <w:spacing w:val="-8"/>
          <w:w w:val="115"/>
          <w:sz w:val="14"/>
        </w:rPr>
        <w:t> </w:t>
      </w:r>
      <w:r>
        <w:rPr>
          <w:w w:val="115"/>
          <w:sz w:val="14"/>
        </w:rPr>
        <w:t>key</w:t>
      </w:r>
      <w:r>
        <w:rPr>
          <w:spacing w:val="-7"/>
          <w:w w:val="115"/>
          <w:sz w:val="14"/>
        </w:rPr>
        <w:t> </w:t>
      </w:r>
      <w:r>
        <w:rPr>
          <w:w w:val="115"/>
          <w:sz w:val="14"/>
        </w:rPr>
        <w:t>factor</w:t>
      </w:r>
      <w:r>
        <w:rPr>
          <w:spacing w:val="-8"/>
          <w:w w:val="115"/>
          <w:sz w:val="14"/>
        </w:rPr>
        <w:t> </w:t>
      </w:r>
      <w:r>
        <w:rPr>
          <w:w w:val="115"/>
          <w:sz w:val="14"/>
        </w:rPr>
        <w:t>to</w:t>
      </w:r>
      <w:r>
        <w:rPr>
          <w:spacing w:val="-7"/>
          <w:w w:val="115"/>
          <w:sz w:val="14"/>
        </w:rPr>
        <w:t> </w:t>
      </w:r>
      <w:r>
        <w:rPr>
          <w:w w:val="115"/>
          <w:sz w:val="14"/>
        </w:rPr>
        <w:t>cause</w:t>
      </w:r>
      <w:r>
        <w:rPr>
          <w:spacing w:val="-8"/>
          <w:w w:val="115"/>
          <w:sz w:val="14"/>
        </w:rPr>
        <w:t> </w:t>
      </w:r>
      <w:r>
        <w:rPr>
          <w:w w:val="115"/>
          <w:sz w:val="14"/>
        </w:rPr>
        <w:t>SOC</w:t>
      </w:r>
      <w:r>
        <w:rPr>
          <w:spacing w:val="-8"/>
          <w:w w:val="115"/>
          <w:sz w:val="14"/>
        </w:rPr>
        <w:t> </w:t>
      </w:r>
      <w:r>
        <w:rPr>
          <w:w w:val="115"/>
          <w:sz w:val="14"/>
        </w:rPr>
        <w:t>depletion.</w:t>
      </w:r>
      <w:r>
        <w:rPr>
          <w:spacing w:val="-7"/>
          <w:w w:val="115"/>
          <w:sz w:val="14"/>
        </w:rPr>
        <w:t> </w:t>
      </w:r>
      <w:r>
        <w:rPr>
          <w:w w:val="115"/>
          <w:sz w:val="14"/>
        </w:rPr>
        <w:t>The</w:t>
      </w:r>
      <w:r>
        <w:rPr>
          <w:spacing w:val="-8"/>
          <w:w w:val="115"/>
          <w:sz w:val="14"/>
        </w:rPr>
        <w:t> </w:t>
      </w:r>
      <w:r>
        <w:rPr>
          <w:w w:val="115"/>
          <w:sz w:val="14"/>
        </w:rPr>
        <w:t>transition</w:t>
      </w:r>
      <w:r>
        <w:rPr>
          <w:spacing w:val="-7"/>
          <w:w w:val="115"/>
          <w:sz w:val="14"/>
        </w:rPr>
        <w:t> </w:t>
      </w:r>
      <w:r>
        <w:rPr>
          <w:w w:val="115"/>
          <w:sz w:val="14"/>
        </w:rPr>
        <w:t>to</w:t>
      </w:r>
      <w:r>
        <w:rPr>
          <w:spacing w:val="-8"/>
          <w:w w:val="115"/>
          <w:sz w:val="14"/>
        </w:rPr>
        <w:t> </w:t>
      </w:r>
      <w:r>
        <w:rPr>
          <w:w w:val="115"/>
          <w:sz w:val="14"/>
        </w:rPr>
        <w:t>no-till</w:t>
      </w:r>
      <w:r>
        <w:rPr>
          <w:spacing w:val="-8"/>
          <w:w w:val="115"/>
          <w:sz w:val="14"/>
        </w:rPr>
        <w:t> </w:t>
      </w:r>
      <w:r>
        <w:rPr>
          <w:w w:val="115"/>
          <w:sz w:val="14"/>
        </w:rPr>
        <w:t>systems</w:t>
      </w:r>
      <w:r>
        <w:rPr>
          <w:spacing w:val="-7"/>
          <w:w w:val="115"/>
          <w:sz w:val="14"/>
        </w:rPr>
        <w:t> </w:t>
      </w:r>
      <w:r>
        <w:rPr>
          <w:w w:val="115"/>
          <w:sz w:val="14"/>
        </w:rPr>
        <w:t>(NTS) demonstrate</w:t>
      </w:r>
      <w:r>
        <w:rPr>
          <w:spacing w:val="-2"/>
          <w:w w:val="115"/>
          <w:sz w:val="14"/>
        </w:rPr>
        <w:t> </w:t>
      </w:r>
      <w:r>
        <w:rPr>
          <w:w w:val="115"/>
          <w:sz w:val="14"/>
        </w:rPr>
        <w:t>the</w:t>
      </w:r>
      <w:r>
        <w:rPr>
          <w:spacing w:val="-2"/>
          <w:w w:val="115"/>
          <w:sz w:val="14"/>
        </w:rPr>
        <w:t> </w:t>
      </w:r>
      <w:r>
        <w:rPr>
          <w:w w:val="115"/>
          <w:sz w:val="14"/>
        </w:rPr>
        <w:t>SOC</w:t>
      </w:r>
      <w:r>
        <w:rPr>
          <w:spacing w:val="-2"/>
          <w:w w:val="115"/>
          <w:sz w:val="14"/>
        </w:rPr>
        <w:t> </w:t>
      </w:r>
      <w:r>
        <w:rPr>
          <w:w w:val="115"/>
          <w:sz w:val="14"/>
        </w:rPr>
        <w:t>restoration</w:t>
      </w:r>
      <w:r>
        <w:rPr>
          <w:spacing w:val="-2"/>
          <w:w w:val="115"/>
          <w:sz w:val="14"/>
        </w:rPr>
        <w:t> </w:t>
      </w:r>
      <w:r>
        <w:rPr>
          <w:w w:val="115"/>
          <w:sz w:val="14"/>
        </w:rPr>
        <w:t>and</w:t>
      </w:r>
      <w:r>
        <w:rPr>
          <w:spacing w:val="-2"/>
          <w:w w:val="115"/>
          <w:sz w:val="14"/>
        </w:rPr>
        <w:t> </w:t>
      </w:r>
      <w:r>
        <w:rPr>
          <w:w w:val="115"/>
          <w:sz w:val="14"/>
        </w:rPr>
        <w:t>achieves</w:t>
      </w:r>
      <w:r>
        <w:rPr>
          <w:spacing w:val="-2"/>
          <w:w w:val="115"/>
          <w:sz w:val="14"/>
        </w:rPr>
        <w:t> </w:t>
      </w:r>
      <w:r>
        <w:rPr>
          <w:w w:val="115"/>
          <w:sz w:val="14"/>
        </w:rPr>
        <w:t>SOC</w:t>
      </w:r>
      <w:r>
        <w:rPr>
          <w:spacing w:val="-2"/>
          <w:w w:val="115"/>
          <w:sz w:val="14"/>
        </w:rPr>
        <w:t> </w:t>
      </w:r>
      <w:r>
        <w:rPr>
          <w:w w:val="115"/>
          <w:sz w:val="14"/>
        </w:rPr>
        <w:t>dynamic</w:t>
      </w:r>
      <w:r>
        <w:rPr>
          <w:spacing w:val="-2"/>
          <w:w w:val="115"/>
          <w:sz w:val="14"/>
        </w:rPr>
        <w:t> </w:t>
      </w:r>
      <w:r>
        <w:rPr>
          <w:w w:val="115"/>
          <w:sz w:val="14"/>
        </w:rPr>
        <w:t>equilibrium,</w:t>
      </w:r>
      <w:r>
        <w:rPr>
          <w:spacing w:val="-2"/>
          <w:w w:val="115"/>
          <w:sz w:val="14"/>
        </w:rPr>
        <w:t> </w:t>
      </w:r>
      <w:r>
        <w:rPr>
          <w:w w:val="115"/>
          <w:sz w:val="14"/>
        </w:rPr>
        <w:t>thereby</w:t>
      </w:r>
      <w:r>
        <w:rPr>
          <w:spacing w:val="-2"/>
          <w:w w:val="115"/>
          <w:sz w:val="14"/>
        </w:rPr>
        <w:t> </w:t>
      </w:r>
      <w:r>
        <w:rPr>
          <w:w w:val="115"/>
          <w:sz w:val="14"/>
        </w:rPr>
        <w:t>representing</w:t>
      </w:r>
      <w:r>
        <w:rPr>
          <w:spacing w:val="-2"/>
          <w:w w:val="115"/>
          <w:sz w:val="14"/>
        </w:rPr>
        <w:t> </w:t>
      </w:r>
      <w:r>
        <w:rPr>
          <w:w w:val="115"/>
          <w:sz w:val="14"/>
        </w:rPr>
        <w:t>net</w:t>
      </w:r>
      <w:r>
        <w:rPr>
          <w:spacing w:val="-2"/>
          <w:w w:val="115"/>
          <w:sz w:val="14"/>
        </w:rPr>
        <w:t> </w:t>
      </w:r>
      <w:r>
        <w:rPr>
          <w:w w:val="115"/>
          <w:sz w:val="14"/>
        </w:rPr>
        <w:t>zero</w:t>
      </w:r>
      <w:r>
        <w:rPr>
          <w:spacing w:val="-2"/>
          <w:w w:val="115"/>
          <w:sz w:val="14"/>
        </w:rPr>
        <w:t> </w:t>
      </w:r>
      <w:r>
        <w:rPr>
          <w:w w:val="115"/>
          <w:sz w:val="14"/>
        </w:rPr>
        <w:t>emissions.</w:t>
      </w:r>
      <w:r>
        <w:rPr>
          <w:spacing w:val="-2"/>
          <w:w w:val="115"/>
          <w:sz w:val="14"/>
        </w:rPr>
        <w:t> </w:t>
      </w:r>
      <w:r>
        <w:rPr>
          <w:w w:val="115"/>
          <w:sz w:val="14"/>
        </w:rPr>
        <w:t>The</w:t>
      </w:r>
      <w:r>
        <w:rPr>
          <w:spacing w:val="-2"/>
          <w:w w:val="115"/>
          <w:sz w:val="14"/>
        </w:rPr>
        <w:t> </w:t>
      </w:r>
      <w:r>
        <w:rPr>
          <w:w w:val="115"/>
          <w:sz w:val="14"/>
        </w:rPr>
        <w:t>maintenance</w:t>
      </w:r>
      <w:r>
        <w:rPr>
          <w:spacing w:val="-2"/>
          <w:w w:val="115"/>
          <w:sz w:val="14"/>
        </w:rPr>
        <w:t> </w:t>
      </w:r>
      <w:r>
        <w:rPr>
          <w:w w:val="115"/>
          <w:sz w:val="14"/>
        </w:rPr>
        <w:t>of</w:t>
      </w:r>
      <w:r>
        <w:rPr>
          <w:spacing w:val="-2"/>
          <w:w w:val="115"/>
          <w:sz w:val="14"/>
        </w:rPr>
        <w:t> </w:t>
      </w:r>
      <w:r>
        <w:rPr>
          <w:w w:val="115"/>
          <w:sz w:val="14"/>
        </w:rPr>
        <w:t>long-term</w:t>
      </w:r>
      <w:r>
        <w:rPr>
          <w:spacing w:val="-3"/>
          <w:w w:val="115"/>
          <w:sz w:val="14"/>
        </w:rPr>
        <w:t> </w:t>
      </w:r>
      <w:r>
        <w:rPr>
          <w:w w:val="115"/>
          <w:sz w:val="14"/>
        </w:rPr>
        <w:t>NTS</w:t>
      </w:r>
      <w:r>
        <w:rPr>
          <w:spacing w:val="-2"/>
          <w:w w:val="115"/>
          <w:sz w:val="14"/>
        </w:rPr>
        <w:t> </w:t>
      </w:r>
      <w:r>
        <w:rPr>
          <w:w w:val="115"/>
          <w:sz w:val="14"/>
        </w:rPr>
        <w:t>is</w:t>
      </w:r>
      <w:r>
        <w:rPr>
          <w:spacing w:val="-2"/>
          <w:w w:val="115"/>
          <w:sz w:val="14"/>
        </w:rPr>
        <w:t> </w:t>
      </w:r>
      <w:r>
        <w:rPr>
          <w:w w:val="115"/>
          <w:sz w:val="14"/>
        </w:rPr>
        <w:t>the</w:t>
      </w:r>
      <w:r>
        <w:rPr>
          <w:spacing w:val="-2"/>
          <w:w w:val="115"/>
          <w:sz w:val="14"/>
        </w:rPr>
        <w:t> </w:t>
      </w:r>
      <w:r>
        <w:rPr>
          <w:w w:val="115"/>
          <w:sz w:val="14"/>
        </w:rPr>
        <w:t>step forward to promoting net negative emissions over time.</w:t>
      </w:r>
    </w:p>
    <w:p>
      <w:pPr>
        <w:pStyle w:val="BodyText"/>
        <w:spacing w:before="9"/>
        <w:rPr>
          <w:sz w:val="12"/>
        </w:rPr>
      </w:pPr>
    </w:p>
    <w:p>
      <w:pPr>
        <w:pStyle w:val="BodyText"/>
        <w:spacing w:after="0"/>
        <w:rPr>
          <w:sz w:val="12"/>
        </w:rPr>
        <w:sectPr>
          <w:pgSz w:w="11910" w:h="15880"/>
          <w:pgMar w:header="655" w:footer="544" w:top="840" w:bottom="740" w:left="708" w:right="708"/>
        </w:sectPr>
      </w:pPr>
    </w:p>
    <w:p>
      <w:pPr>
        <w:pStyle w:val="BodyText"/>
        <w:spacing w:line="273" w:lineRule="auto" w:before="91"/>
        <w:ind w:left="43" w:firstLine="239"/>
        <w:jc w:val="both"/>
      </w:pPr>
      <w:r>
        <w:rPr>
          <w:w w:val="105"/>
        </w:rPr>
        <w:t>The</w:t>
      </w:r>
      <w:r>
        <w:rPr>
          <w:w w:val="105"/>
        </w:rPr>
        <w:t> percentage</w:t>
      </w:r>
      <w:r>
        <w:rPr>
          <w:w w:val="105"/>
        </w:rPr>
        <w:t> of</w:t>
      </w:r>
      <w:r>
        <w:rPr>
          <w:w w:val="105"/>
        </w:rPr>
        <w:t> net</w:t>
      </w:r>
      <w:r>
        <w:rPr>
          <w:w w:val="105"/>
        </w:rPr>
        <w:t> zero</w:t>
      </w:r>
      <w:r>
        <w:rPr>
          <w:w w:val="105"/>
        </w:rPr>
        <w:t> and</w:t>
      </w:r>
      <w:r>
        <w:rPr>
          <w:w w:val="105"/>
        </w:rPr>
        <w:t> the</w:t>
      </w:r>
      <w:r>
        <w:rPr>
          <w:w w:val="105"/>
        </w:rPr>
        <w:t> net</w:t>
      </w:r>
      <w:r>
        <w:rPr>
          <w:w w:val="105"/>
        </w:rPr>
        <w:t> negative</w:t>
      </w:r>
      <w:r>
        <w:rPr>
          <w:w w:val="105"/>
        </w:rPr>
        <w:t> C</w:t>
      </w:r>
      <w:r>
        <w:rPr>
          <w:w w:val="105"/>
        </w:rPr>
        <w:t> emissions</w:t>
      </w:r>
      <w:r>
        <w:rPr>
          <w:w w:val="105"/>
        </w:rPr>
        <w:t> </w:t>
      </w:r>
      <w:r>
        <w:rPr>
          <w:w w:val="105"/>
        </w:rPr>
        <w:t>was computed according to the following expression:</w:t>
      </w:r>
    </w:p>
    <w:p>
      <w:pPr>
        <w:pStyle w:val="BodyText"/>
        <w:spacing w:before="14"/>
      </w:pPr>
    </w:p>
    <w:p>
      <w:pPr>
        <w:pStyle w:val="ListParagraph"/>
        <w:numPr>
          <w:ilvl w:val="1"/>
          <w:numId w:val="5"/>
        </w:numPr>
        <w:tabs>
          <w:tab w:pos="280" w:val="left" w:leader="none"/>
        </w:tabs>
        <w:spacing w:line="240" w:lineRule="auto" w:before="0" w:after="0"/>
        <w:ind w:left="280" w:right="0" w:hanging="211"/>
        <w:jc w:val="left"/>
        <w:rPr>
          <w:rFonts w:ascii="Tahoma" w:hAnsi="Tahoma"/>
          <w:sz w:val="16"/>
        </w:rPr>
      </w:pPr>
      <w:r>
        <w:rPr>
          <w:w w:val="110"/>
          <w:sz w:val="16"/>
        </w:rPr>
        <w:t>Net zero C</w:t>
      </w:r>
      <w:r>
        <w:rPr>
          <w:spacing w:val="-1"/>
          <w:w w:val="110"/>
          <w:sz w:val="16"/>
        </w:rPr>
        <w:t> </w:t>
      </w:r>
      <w:r>
        <w:rPr>
          <w:rFonts w:ascii="Tahoma" w:hAnsi="Tahoma"/>
          <w:w w:val="110"/>
          <w:sz w:val="16"/>
        </w:rPr>
        <w:t>=</w:t>
      </w:r>
      <w:r>
        <w:rPr>
          <w:rFonts w:ascii="Tahoma" w:hAnsi="Tahoma"/>
          <w:spacing w:val="-11"/>
          <w:w w:val="110"/>
          <w:sz w:val="16"/>
        </w:rPr>
        <w:t> </w:t>
      </w:r>
      <w:r>
        <w:rPr>
          <w:w w:val="110"/>
          <w:sz w:val="16"/>
        </w:rPr>
        <w:t>[(5.5</w:t>
      </w:r>
      <w:r>
        <w:rPr>
          <w:spacing w:val="-1"/>
          <w:w w:val="110"/>
          <w:sz w:val="16"/>
        </w:rPr>
        <w:t> </w:t>
      </w:r>
      <w:r>
        <w:rPr>
          <w:w w:val="110"/>
          <w:sz w:val="16"/>
        </w:rPr>
        <w:t>Mg C</w:t>
      </w:r>
      <w:r>
        <w:rPr>
          <w:spacing w:val="-1"/>
          <w:w w:val="110"/>
          <w:sz w:val="16"/>
        </w:rPr>
        <w:t> </w:t>
      </w:r>
      <w:r>
        <w:rPr>
          <w:w w:val="110"/>
          <w:sz w:val="16"/>
        </w:rPr>
        <w:t>ha</w:t>
      </w:r>
      <w:r>
        <w:rPr>
          <w:rFonts w:ascii="Tahoma" w:hAnsi="Tahoma"/>
          <w:w w:val="110"/>
          <w:sz w:val="16"/>
          <w:vertAlign w:val="superscript"/>
        </w:rPr>
        <w:t>—</w:t>
      </w:r>
      <w:r>
        <w:rPr>
          <w:w w:val="110"/>
          <w:sz w:val="16"/>
          <w:vertAlign w:val="superscript"/>
        </w:rPr>
        <w:t>1</w:t>
      </w:r>
      <w:r>
        <w:rPr>
          <w:spacing w:val="-1"/>
          <w:w w:val="110"/>
          <w:sz w:val="16"/>
          <w:vertAlign w:val="baseline"/>
        </w:rPr>
        <w:t> </w:t>
      </w:r>
      <w:r>
        <w:rPr>
          <w:w w:val="110"/>
          <w:sz w:val="16"/>
          <w:vertAlign w:val="baseline"/>
        </w:rPr>
        <w:t>yr</w:t>
      </w:r>
      <w:r>
        <w:rPr>
          <w:rFonts w:ascii="Tahoma" w:hAnsi="Tahoma"/>
          <w:w w:val="110"/>
          <w:sz w:val="16"/>
          <w:vertAlign w:val="superscript"/>
        </w:rPr>
        <w:t>—</w:t>
      </w:r>
      <w:r>
        <w:rPr>
          <w:w w:val="110"/>
          <w:sz w:val="16"/>
          <w:vertAlign w:val="superscript"/>
        </w:rPr>
        <w:t>1</w:t>
      </w:r>
      <w:r>
        <w:rPr>
          <w:w w:val="110"/>
          <w:sz w:val="16"/>
          <w:vertAlign w:val="baseline"/>
        </w:rPr>
        <w:t> </w:t>
      </w:r>
      <w:r>
        <w:rPr>
          <w:rFonts w:ascii="Tahoma" w:hAnsi="Tahoma"/>
          <w:w w:val="110"/>
          <w:sz w:val="16"/>
          <w:vertAlign w:val="baseline"/>
        </w:rPr>
        <w:t>×</w:t>
      </w:r>
      <w:r>
        <w:rPr>
          <w:rFonts w:ascii="Tahoma" w:hAnsi="Tahoma"/>
          <w:spacing w:val="-12"/>
          <w:w w:val="110"/>
          <w:sz w:val="16"/>
          <w:vertAlign w:val="baseline"/>
        </w:rPr>
        <w:t> </w:t>
      </w:r>
      <w:r>
        <w:rPr>
          <w:w w:val="110"/>
          <w:sz w:val="16"/>
          <w:vertAlign w:val="baseline"/>
        </w:rPr>
        <w:t>100)]/7.46</w:t>
      </w:r>
      <w:r>
        <w:rPr>
          <w:spacing w:val="1"/>
          <w:w w:val="110"/>
          <w:sz w:val="16"/>
          <w:vertAlign w:val="baseline"/>
        </w:rPr>
        <w:t> </w:t>
      </w:r>
      <w:r>
        <w:rPr>
          <w:w w:val="110"/>
          <w:sz w:val="16"/>
          <w:vertAlign w:val="baseline"/>
        </w:rPr>
        <w:t>Mg C</w:t>
      </w:r>
      <w:r>
        <w:rPr>
          <w:spacing w:val="-1"/>
          <w:w w:val="110"/>
          <w:sz w:val="16"/>
          <w:vertAlign w:val="baseline"/>
        </w:rPr>
        <w:t> </w:t>
      </w:r>
      <w:r>
        <w:rPr>
          <w:w w:val="110"/>
          <w:sz w:val="16"/>
          <w:vertAlign w:val="baseline"/>
        </w:rPr>
        <w:t>ha</w:t>
      </w:r>
      <w:r>
        <w:rPr>
          <w:rFonts w:ascii="Tahoma" w:hAnsi="Tahoma"/>
          <w:w w:val="110"/>
          <w:sz w:val="16"/>
          <w:vertAlign w:val="superscript"/>
        </w:rPr>
        <w:t>—</w:t>
      </w:r>
      <w:r>
        <w:rPr>
          <w:w w:val="110"/>
          <w:sz w:val="16"/>
          <w:vertAlign w:val="superscript"/>
        </w:rPr>
        <w:t>1</w:t>
      </w:r>
      <w:r>
        <w:rPr>
          <w:spacing w:val="-1"/>
          <w:w w:val="110"/>
          <w:sz w:val="16"/>
          <w:vertAlign w:val="baseline"/>
        </w:rPr>
        <w:t> </w:t>
      </w:r>
      <w:r>
        <w:rPr>
          <w:w w:val="110"/>
          <w:sz w:val="16"/>
          <w:vertAlign w:val="baseline"/>
        </w:rPr>
        <w:t>yr</w:t>
      </w:r>
      <w:r>
        <w:rPr>
          <w:rFonts w:ascii="Tahoma" w:hAnsi="Tahoma"/>
          <w:w w:val="110"/>
          <w:sz w:val="16"/>
          <w:vertAlign w:val="superscript"/>
        </w:rPr>
        <w:t>—</w:t>
      </w:r>
      <w:r>
        <w:rPr>
          <w:w w:val="110"/>
          <w:sz w:val="16"/>
          <w:vertAlign w:val="superscript"/>
        </w:rPr>
        <w:t>1</w:t>
      </w:r>
      <w:r>
        <w:rPr>
          <w:w w:val="110"/>
          <w:sz w:val="16"/>
          <w:vertAlign w:val="baseline"/>
        </w:rPr>
        <w:t> </w:t>
      </w:r>
      <w:r>
        <w:rPr>
          <w:rFonts w:ascii="Tahoma" w:hAnsi="Tahoma"/>
          <w:spacing w:val="-10"/>
          <w:w w:val="110"/>
          <w:sz w:val="16"/>
          <w:vertAlign w:val="baseline"/>
        </w:rPr>
        <w:t>=</w:t>
      </w:r>
    </w:p>
    <w:p>
      <w:pPr>
        <w:pStyle w:val="BodyText"/>
        <w:spacing w:before="25"/>
        <w:ind w:left="281"/>
      </w:pPr>
      <w:r>
        <w:rPr>
          <w:w w:val="110"/>
        </w:rPr>
        <w:t>73.7</w:t>
      </w:r>
      <w:r>
        <w:rPr>
          <w:spacing w:val="8"/>
          <w:w w:val="110"/>
        </w:rPr>
        <w:t> </w:t>
      </w:r>
      <w:r>
        <w:rPr>
          <w:spacing w:val="-10"/>
          <w:w w:val="110"/>
        </w:rPr>
        <w:t>%</w:t>
      </w:r>
    </w:p>
    <w:p>
      <w:pPr>
        <w:pStyle w:val="ListParagraph"/>
        <w:numPr>
          <w:ilvl w:val="1"/>
          <w:numId w:val="5"/>
        </w:numPr>
        <w:tabs>
          <w:tab w:pos="280" w:val="left" w:leader="none"/>
        </w:tabs>
        <w:spacing w:line="240" w:lineRule="auto" w:before="15" w:after="0"/>
        <w:ind w:left="280" w:right="0" w:hanging="219"/>
        <w:jc w:val="left"/>
        <w:rPr>
          <w:sz w:val="16"/>
        </w:rPr>
      </w:pPr>
      <w:r>
        <w:rPr>
          <w:sz w:val="16"/>
        </w:rPr>
        <w:t>Net</w:t>
      </w:r>
      <w:r>
        <w:rPr>
          <w:spacing w:val="20"/>
          <w:sz w:val="16"/>
        </w:rPr>
        <w:t> </w:t>
      </w:r>
      <w:r>
        <w:rPr>
          <w:sz w:val="16"/>
        </w:rPr>
        <w:t>negative</w:t>
      </w:r>
      <w:r>
        <w:rPr>
          <w:spacing w:val="18"/>
          <w:sz w:val="16"/>
        </w:rPr>
        <w:t> </w:t>
      </w:r>
      <w:r>
        <w:rPr>
          <w:sz w:val="16"/>
        </w:rPr>
        <w:t>C</w:t>
      </w:r>
      <w:r>
        <w:rPr>
          <w:spacing w:val="20"/>
          <w:sz w:val="16"/>
        </w:rPr>
        <w:t> </w:t>
      </w:r>
      <w:r>
        <w:rPr>
          <w:rFonts w:ascii="Tahoma" w:hAnsi="Tahoma"/>
          <w:sz w:val="16"/>
        </w:rPr>
        <w:t>=</w:t>
      </w:r>
      <w:r>
        <w:rPr>
          <w:rFonts w:ascii="Tahoma" w:hAnsi="Tahoma"/>
          <w:spacing w:val="7"/>
          <w:sz w:val="16"/>
        </w:rPr>
        <w:t> </w:t>
      </w:r>
      <w:r>
        <w:rPr>
          <w:sz w:val="16"/>
        </w:rPr>
        <w:t>[1.96</w:t>
      </w:r>
      <w:r>
        <w:rPr>
          <w:spacing w:val="20"/>
          <w:sz w:val="16"/>
        </w:rPr>
        <w:t> </w:t>
      </w:r>
      <w:r>
        <w:rPr>
          <w:sz w:val="16"/>
        </w:rPr>
        <w:t>Mg</w:t>
      </w:r>
      <w:r>
        <w:rPr>
          <w:spacing w:val="20"/>
          <w:sz w:val="16"/>
        </w:rPr>
        <w:t> </w:t>
      </w:r>
      <w:r>
        <w:rPr>
          <w:sz w:val="16"/>
        </w:rPr>
        <w:t>C</w:t>
      </w:r>
      <w:r>
        <w:rPr>
          <w:spacing w:val="19"/>
          <w:sz w:val="16"/>
        </w:rPr>
        <w:t> </w:t>
      </w:r>
      <w:r>
        <w:rPr>
          <w:sz w:val="16"/>
        </w:rPr>
        <w:t>ha</w:t>
      </w:r>
      <w:r>
        <w:rPr>
          <w:rFonts w:ascii="Tahoma" w:hAnsi="Tahoma"/>
          <w:sz w:val="16"/>
          <w:vertAlign w:val="superscript"/>
        </w:rPr>
        <w:t>—</w:t>
      </w:r>
      <w:r>
        <w:rPr>
          <w:sz w:val="16"/>
          <w:vertAlign w:val="superscript"/>
        </w:rPr>
        <w:t>1</w:t>
      </w:r>
      <w:r>
        <w:rPr>
          <w:spacing w:val="18"/>
          <w:sz w:val="16"/>
          <w:vertAlign w:val="baseline"/>
        </w:rPr>
        <w:t> </w:t>
      </w:r>
      <w:r>
        <w:rPr>
          <w:sz w:val="16"/>
          <w:vertAlign w:val="baseline"/>
        </w:rPr>
        <w:t>yr</w:t>
      </w:r>
      <w:r>
        <w:rPr>
          <w:rFonts w:ascii="Tahoma" w:hAnsi="Tahoma"/>
          <w:sz w:val="16"/>
          <w:vertAlign w:val="superscript"/>
        </w:rPr>
        <w:t>—</w:t>
      </w:r>
      <w:r>
        <w:rPr>
          <w:sz w:val="16"/>
          <w:vertAlign w:val="superscript"/>
        </w:rPr>
        <w:t>1</w:t>
      </w:r>
      <w:r>
        <w:rPr>
          <w:spacing w:val="19"/>
          <w:sz w:val="16"/>
          <w:vertAlign w:val="baseline"/>
        </w:rPr>
        <w:t> </w:t>
      </w:r>
      <w:r>
        <w:rPr>
          <w:rFonts w:ascii="Tahoma" w:hAnsi="Tahoma"/>
          <w:sz w:val="16"/>
          <w:vertAlign w:val="baseline"/>
        </w:rPr>
        <w:t>×</w:t>
      </w:r>
      <w:r>
        <w:rPr>
          <w:rFonts w:ascii="Tahoma" w:hAnsi="Tahoma"/>
          <w:spacing w:val="10"/>
          <w:sz w:val="16"/>
          <w:vertAlign w:val="baseline"/>
        </w:rPr>
        <w:t> </w:t>
      </w:r>
      <w:r>
        <w:rPr>
          <w:sz w:val="16"/>
          <w:vertAlign w:val="baseline"/>
        </w:rPr>
        <w:t>100)]/7.46</w:t>
      </w:r>
      <w:r>
        <w:rPr>
          <w:spacing w:val="18"/>
          <w:sz w:val="16"/>
          <w:vertAlign w:val="baseline"/>
        </w:rPr>
        <w:t> </w:t>
      </w:r>
      <w:r>
        <w:rPr>
          <w:sz w:val="16"/>
          <w:vertAlign w:val="baseline"/>
        </w:rPr>
        <w:t>Mg</w:t>
      </w:r>
      <w:r>
        <w:rPr>
          <w:spacing w:val="19"/>
          <w:sz w:val="16"/>
          <w:vertAlign w:val="baseline"/>
        </w:rPr>
        <w:t> </w:t>
      </w:r>
      <w:r>
        <w:rPr>
          <w:sz w:val="16"/>
          <w:vertAlign w:val="baseline"/>
        </w:rPr>
        <w:t>C</w:t>
      </w:r>
      <w:r>
        <w:rPr>
          <w:spacing w:val="20"/>
          <w:sz w:val="16"/>
          <w:vertAlign w:val="baseline"/>
        </w:rPr>
        <w:t> </w:t>
      </w:r>
      <w:r>
        <w:rPr>
          <w:sz w:val="16"/>
          <w:vertAlign w:val="baseline"/>
        </w:rPr>
        <w:t>ha</w:t>
      </w:r>
      <w:r>
        <w:rPr>
          <w:rFonts w:ascii="Tahoma" w:hAnsi="Tahoma"/>
          <w:sz w:val="16"/>
          <w:vertAlign w:val="superscript"/>
        </w:rPr>
        <w:t>—</w:t>
      </w:r>
      <w:r>
        <w:rPr>
          <w:sz w:val="16"/>
          <w:vertAlign w:val="superscript"/>
        </w:rPr>
        <w:t>1</w:t>
      </w:r>
      <w:r>
        <w:rPr>
          <w:spacing w:val="18"/>
          <w:sz w:val="16"/>
          <w:vertAlign w:val="baseline"/>
        </w:rPr>
        <w:t> </w:t>
      </w:r>
      <w:r>
        <w:rPr>
          <w:sz w:val="16"/>
          <w:vertAlign w:val="baseline"/>
        </w:rPr>
        <w:t>yr</w:t>
      </w:r>
      <w:r>
        <w:rPr>
          <w:rFonts w:ascii="Tahoma" w:hAnsi="Tahoma"/>
          <w:sz w:val="16"/>
          <w:vertAlign w:val="superscript"/>
        </w:rPr>
        <w:t>—</w:t>
      </w:r>
      <w:r>
        <w:rPr>
          <w:spacing w:val="-10"/>
          <w:sz w:val="16"/>
          <w:vertAlign w:val="superscript"/>
        </w:rPr>
        <w:t>1</w:t>
      </w:r>
    </w:p>
    <w:p>
      <w:pPr>
        <w:pStyle w:val="BodyText"/>
        <w:spacing w:before="14"/>
        <w:ind w:left="281"/>
      </w:pPr>
      <w:r>
        <w:rPr>
          <w:rFonts w:ascii="Tahoma"/>
          <w:w w:val="110"/>
        </w:rPr>
        <w:t>=</w:t>
      </w:r>
      <w:r>
        <w:rPr>
          <w:rFonts w:ascii="Tahoma"/>
          <w:spacing w:val="-7"/>
          <w:w w:val="110"/>
        </w:rPr>
        <w:t> </w:t>
      </w:r>
      <w:r>
        <w:rPr>
          <w:w w:val="110"/>
        </w:rPr>
        <w:t>26.27</w:t>
      </w:r>
      <w:r>
        <w:rPr>
          <w:spacing w:val="4"/>
          <w:w w:val="110"/>
        </w:rPr>
        <w:t> </w:t>
      </w:r>
      <w:r>
        <w:rPr>
          <w:spacing w:val="-10"/>
          <w:w w:val="110"/>
        </w:rPr>
        <w:t>%</w:t>
      </w:r>
    </w:p>
    <w:p>
      <w:pPr>
        <w:pStyle w:val="BodyText"/>
        <w:spacing w:before="50"/>
      </w:pPr>
    </w:p>
    <w:p>
      <w:pPr>
        <w:pStyle w:val="BodyText"/>
        <w:spacing w:line="273" w:lineRule="auto"/>
        <w:ind w:left="43" w:firstLine="239"/>
        <w:jc w:val="both"/>
      </w:pPr>
      <w:r>
        <w:rPr>
          <w:w w:val="110"/>
        </w:rPr>
        <w:t>The percentage of net zero and Net negative C of each cluster </w:t>
      </w:r>
      <w:r>
        <w:rPr>
          <w:w w:val="110"/>
        </w:rPr>
        <w:t>were used to</w:t>
      </w:r>
      <w:r>
        <w:rPr>
          <w:spacing w:val="-1"/>
          <w:w w:val="110"/>
        </w:rPr>
        <w:t> </w:t>
      </w:r>
      <w:r>
        <w:rPr>
          <w:w w:val="110"/>
        </w:rPr>
        <w:t>calculate the total</w:t>
      </w:r>
      <w:r>
        <w:rPr>
          <w:spacing w:val="-2"/>
          <w:w w:val="110"/>
        </w:rPr>
        <w:t> </w:t>
      </w:r>
      <w:r>
        <w:rPr>
          <w:w w:val="110"/>
        </w:rPr>
        <w:t>net zero</w:t>
      </w:r>
      <w:r>
        <w:rPr>
          <w:spacing w:val="-1"/>
          <w:w w:val="110"/>
        </w:rPr>
        <w:t> </w:t>
      </w:r>
      <w:r>
        <w:rPr>
          <w:w w:val="110"/>
        </w:rPr>
        <w:t>and</w:t>
      </w:r>
      <w:r>
        <w:rPr>
          <w:spacing w:val="-1"/>
          <w:w w:val="110"/>
        </w:rPr>
        <w:t> </w:t>
      </w:r>
      <w:r>
        <w:rPr>
          <w:w w:val="110"/>
        </w:rPr>
        <w:t>Net negative</w:t>
      </w:r>
      <w:r>
        <w:rPr>
          <w:spacing w:val="-1"/>
          <w:w w:val="110"/>
        </w:rPr>
        <w:t> </w:t>
      </w:r>
      <w:r>
        <w:rPr>
          <w:w w:val="110"/>
        </w:rPr>
        <w:t>emissions</w:t>
      </w:r>
      <w:r>
        <w:rPr>
          <w:spacing w:val="-1"/>
          <w:w w:val="110"/>
        </w:rPr>
        <w:t> </w:t>
      </w:r>
      <w:r>
        <w:rPr>
          <w:w w:val="110"/>
        </w:rPr>
        <w:t>for</w:t>
      </w:r>
      <w:r>
        <w:rPr>
          <w:spacing w:val="-1"/>
          <w:w w:val="110"/>
        </w:rPr>
        <w:t> </w:t>
      </w:r>
      <w:r>
        <w:rPr>
          <w:w w:val="110"/>
        </w:rPr>
        <w:t>each cluster shown in </w:t>
      </w:r>
      <w:hyperlink w:history="true" w:anchor="_bookmark8">
        <w:r>
          <w:rPr>
            <w:color w:val="2196D1"/>
            <w:w w:val="110"/>
          </w:rPr>
          <w:t>Figs. 1 and 2</w:t>
        </w:r>
      </w:hyperlink>
      <w:r>
        <w:rPr>
          <w:w w:val="110"/>
        </w:rPr>
        <w:t>.</w:t>
      </w:r>
    </w:p>
    <w:p>
      <w:pPr>
        <w:pStyle w:val="BodyText"/>
        <w:spacing w:line="271" w:lineRule="auto"/>
        <w:ind w:left="43" w:firstLine="239"/>
        <w:jc w:val="both"/>
      </w:pPr>
      <w:r>
        <w:rPr>
          <w:w w:val="110"/>
        </w:rPr>
        <w:t>2.7</w:t>
      </w:r>
      <w:r>
        <w:rPr>
          <w:spacing w:val="-11"/>
          <w:w w:val="110"/>
        </w:rPr>
        <w:t> </w:t>
      </w:r>
      <w:r>
        <w:rPr>
          <w:w w:val="110"/>
        </w:rPr>
        <w:t>Rationale</w:t>
      </w:r>
      <w:r>
        <w:rPr>
          <w:spacing w:val="-10"/>
          <w:w w:val="110"/>
        </w:rPr>
        <w:t> </w:t>
      </w:r>
      <w:r>
        <w:rPr>
          <w:w w:val="110"/>
        </w:rPr>
        <w:t>of</w:t>
      </w:r>
      <w:r>
        <w:rPr>
          <w:spacing w:val="-11"/>
          <w:w w:val="110"/>
        </w:rPr>
        <w:t> </w:t>
      </w:r>
      <w:r>
        <w:rPr>
          <w:w w:val="110"/>
        </w:rPr>
        <w:t>Clusters</w:t>
      </w:r>
      <w:r>
        <w:rPr>
          <w:spacing w:val="-11"/>
          <w:w w:val="110"/>
        </w:rPr>
        <w:t> </w:t>
      </w:r>
      <w:r>
        <w:rPr>
          <w:w w:val="110"/>
        </w:rPr>
        <w:t>(Edaphoclimatic</w:t>
      </w:r>
      <w:r>
        <w:rPr>
          <w:spacing w:val="-11"/>
          <w:w w:val="110"/>
        </w:rPr>
        <w:t> </w:t>
      </w:r>
      <w:r>
        <w:rPr>
          <w:w w:val="110"/>
        </w:rPr>
        <w:t>zones)</w:t>
      </w:r>
      <w:r>
        <w:rPr>
          <w:spacing w:val="-11"/>
          <w:w w:val="110"/>
        </w:rPr>
        <w:t> </w:t>
      </w:r>
      <w:r>
        <w:rPr>
          <w:w w:val="110"/>
        </w:rPr>
        <w:t>and</w:t>
      </w:r>
      <w:r>
        <w:rPr>
          <w:spacing w:val="-10"/>
          <w:w w:val="110"/>
        </w:rPr>
        <w:t> </w:t>
      </w:r>
      <w:r>
        <w:rPr>
          <w:w w:val="110"/>
        </w:rPr>
        <w:t>environmental</w:t>
      </w:r>
      <w:r>
        <w:rPr>
          <w:w w:val="110"/>
        </w:rPr>
        <w:t> </w:t>
      </w:r>
      <w:r>
        <w:rPr>
          <w:spacing w:val="-2"/>
          <w:w w:val="110"/>
        </w:rPr>
        <w:t>covariates.</w:t>
      </w:r>
    </w:p>
    <w:p>
      <w:pPr>
        <w:pStyle w:val="BodyText"/>
        <w:spacing w:line="273" w:lineRule="auto" w:before="2"/>
        <w:ind w:left="43" w:firstLine="239"/>
        <w:jc w:val="both"/>
      </w:pPr>
      <w:r>
        <w:rPr>
          <w:w w:val="110"/>
        </w:rPr>
        <w:t>The cluster approach is conceptually defined as a group of </w:t>
      </w:r>
      <w:r>
        <w:rPr>
          <w:w w:val="110"/>
        </w:rPr>
        <w:t>similar items that occur together (</w:t>
      </w:r>
      <w:hyperlink w:history="true" w:anchor="_bookmark8">
        <w:r>
          <w:rPr>
            <w:color w:val="2196D1"/>
            <w:w w:val="110"/>
          </w:rPr>
          <w:t>Fig. 1</w:t>
        </w:r>
      </w:hyperlink>
      <w:r>
        <w:rPr>
          <w:w w:val="110"/>
        </w:rPr>
        <w:t>). The clustering algorithm chosen for this</w:t>
      </w:r>
      <w:r>
        <w:rPr>
          <w:spacing w:val="-4"/>
          <w:w w:val="110"/>
        </w:rPr>
        <w:t> </w:t>
      </w:r>
      <w:r>
        <w:rPr>
          <w:w w:val="110"/>
        </w:rPr>
        <w:t>study</w:t>
      </w:r>
      <w:r>
        <w:rPr>
          <w:spacing w:val="-5"/>
          <w:w w:val="110"/>
        </w:rPr>
        <w:t> </w:t>
      </w:r>
      <w:r>
        <w:rPr>
          <w:w w:val="110"/>
        </w:rPr>
        <w:t>is</w:t>
      </w:r>
      <w:r>
        <w:rPr>
          <w:spacing w:val="-3"/>
          <w:w w:val="110"/>
        </w:rPr>
        <w:t> </w:t>
      </w:r>
      <w:r>
        <w:rPr>
          <w:w w:val="110"/>
        </w:rPr>
        <w:t>referred</w:t>
      </w:r>
      <w:r>
        <w:rPr>
          <w:spacing w:val="-4"/>
          <w:w w:val="110"/>
        </w:rPr>
        <w:t> </w:t>
      </w:r>
      <w:r>
        <w:rPr>
          <w:w w:val="110"/>
        </w:rPr>
        <w:t>to</w:t>
      </w:r>
      <w:r>
        <w:rPr>
          <w:spacing w:val="-4"/>
          <w:w w:val="110"/>
        </w:rPr>
        <w:t> </w:t>
      </w:r>
      <w:r>
        <w:rPr>
          <w:w w:val="110"/>
        </w:rPr>
        <w:t>as</w:t>
      </w:r>
      <w:r>
        <w:rPr>
          <w:spacing w:val="-5"/>
          <w:w w:val="110"/>
        </w:rPr>
        <w:t> </w:t>
      </w:r>
      <w:r>
        <w:rPr>
          <w:w w:val="110"/>
        </w:rPr>
        <w:t>Spectral</w:t>
      </w:r>
      <w:r>
        <w:rPr>
          <w:spacing w:val="-4"/>
          <w:w w:val="110"/>
        </w:rPr>
        <w:t> </w:t>
      </w:r>
      <w:r>
        <w:rPr>
          <w:w w:val="110"/>
        </w:rPr>
        <w:t>Clustering</w:t>
      </w:r>
      <w:r>
        <w:rPr>
          <w:spacing w:val="-5"/>
          <w:w w:val="110"/>
        </w:rPr>
        <w:t> </w:t>
      </w:r>
      <w:r>
        <w:rPr>
          <w:w w:val="110"/>
        </w:rPr>
        <w:t>(</w:t>
      </w:r>
      <w:hyperlink w:history="true" w:anchor="_bookmark73">
        <w:r>
          <w:rPr>
            <w:color w:val="2196D1"/>
            <w:w w:val="110"/>
          </w:rPr>
          <w:t>von</w:t>
        </w:r>
        <w:r>
          <w:rPr>
            <w:color w:val="2196D1"/>
            <w:spacing w:val="-4"/>
            <w:w w:val="110"/>
          </w:rPr>
          <w:t> </w:t>
        </w:r>
        <w:r>
          <w:rPr>
            <w:color w:val="2196D1"/>
            <w:w w:val="110"/>
          </w:rPr>
          <w:t>Luxburg,</w:t>
        </w:r>
        <w:r>
          <w:rPr>
            <w:color w:val="2196D1"/>
            <w:spacing w:val="-3"/>
            <w:w w:val="110"/>
          </w:rPr>
          <w:t> </w:t>
        </w:r>
        <w:r>
          <w:rPr>
            <w:color w:val="2196D1"/>
            <w:w w:val="110"/>
          </w:rPr>
          <w:t>2007</w:t>
        </w:r>
      </w:hyperlink>
      <w:r>
        <w:rPr>
          <w:w w:val="110"/>
        </w:rPr>
        <w:t>)</w:t>
      </w:r>
      <w:r>
        <w:rPr>
          <w:spacing w:val="-5"/>
          <w:w w:val="110"/>
        </w:rPr>
        <w:t> </w:t>
      </w:r>
      <w:r>
        <w:rPr>
          <w:w w:val="110"/>
        </w:rPr>
        <w:t>due to</w:t>
      </w:r>
      <w:r>
        <w:rPr>
          <w:w w:val="110"/>
        </w:rPr>
        <w:t> its</w:t>
      </w:r>
      <w:r>
        <w:rPr>
          <w:w w:val="110"/>
        </w:rPr>
        <w:t> higher</w:t>
      </w:r>
      <w:r>
        <w:rPr>
          <w:w w:val="110"/>
        </w:rPr>
        <w:t> efficiency</w:t>
      </w:r>
      <w:r>
        <w:rPr>
          <w:w w:val="110"/>
        </w:rPr>
        <w:t> in</w:t>
      </w:r>
      <w:r>
        <w:rPr>
          <w:w w:val="110"/>
        </w:rPr>
        <w:t> identifying</w:t>
      </w:r>
      <w:r>
        <w:rPr>
          <w:w w:val="110"/>
        </w:rPr>
        <w:t> complex</w:t>
      </w:r>
      <w:r>
        <w:rPr>
          <w:w w:val="110"/>
        </w:rPr>
        <w:t> patterns</w:t>
      </w:r>
      <w:r>
        <w:rPr>
          <w:w w:val="110"/>
        </w:rPr>
        <w:t> within</w:t>
      </w:r>
      <w:r>
        <w:rPr>
          <w:w w:val="110"/>
        </w:rPr>
        <w:t> the datasets.</w:t>
      </w:r>
      <w:r>
        <w:rPr>
          <w:spacing w:val="-4"/>
          <w:w w:val="110"/>
        </w:rPr>
        <w:t> </w:t>
      </w:r>
      <w:r>
        <w:rPr>
          <w:w w:val="110"/>
        </w:rPr>
        <w:t>Spectral</w:t>
      </w:r>
      <w:r>
        <w:rPr>
          <w:spacing w:val="-5"/>
          <w:w w:val="110"/>
        </w:rPr>
        <w:t> </w:t>
      </w:r>
      <w:r>
        <w:rPr>
          <w:w w:val="110"/>
        </w:rPr>
        <w:t>algorithm</w:t>
      </w:r>
      <w:r>
        <w:rPr>
          <w:spacing w:val="-5"/>
          <w:w w:val="110"/>
        </w:rPr>
        <w:t> </w:t>
      </w:r>
      <w:r>
        <w:rPr>
          <w:w w:val="110"/>
        </w:rPr>
        <w:t>package</w:t>
      </w:r>
      <w:r>
        <w:rPr>
          <w:spacing w:val="-5"/>
          <w:w w:val="110"/>
        </w:rPr>
        <w:t> </w:t>
      </w:r>
      <w:r>
        <w:rPr>
          <w:w w:val="110"/>
        </w:rPr>
        <w:t>(</w:t>
      </w:r>
      <w:hyperlink w:history="true" w:anchor="_bookmark73">
        <w:r>
          <w:rPr>
            <w:color w:val="2196D1"/>
            <w:w w:val="110"/>
          </w:rPr>
          <w:t>von</w:t>
        </w:r>
        <w:r>
          <w:rPr>
            <w:color w:val="2196D1"/>
            <w:spacing w:val="-4"/>
            <w:w w:val="110"/>
          </w:rPr>
          <w:t> </w:t>
        </w:r>
        <w:r>
          <w:rPr>
            <w:color w:val="2196D1"/>
            <w:w w:val="110"/>
          </w:rPr>
          <w:t>Luxburg,</w:t>
        </w:r>
        <w:r>
          <w:rPr>
            <w:color w:val="2196D1"/>
            <w:spacing w:val="-6"/>
            <w:w w:val="110"/>
          </w:rPr>
          <w:t> </w:t>
        </w:r>
        <w:r>
          <w:rPr>
            <w:color w:val="2196D1"/>
            <w:w w:val="110"/>
          </w:rPr>
          <w:t>2007</w:t>
        </w:r>
      </w:hyperlink>
      <w:r>
        <w:rPr>
          <w:w w:val="110"/>
        </w:rPr>
        <w:t>)</w:t>
      </w:r>
      <w:r>
        <w:rPr>
          <w:spacing w:val="-4"/>
          <w:w w:val="110"/>
        </w:rPr>
        <w:t> </w:t>
      </w:r>
      <w:r>
        <w:rPr>
          <w:w w:val="110"/>
        </w:rPr>
        <w:t>was</w:t>
      </w:r>
      <w:r>
        <w:rPr>
          <w:spacing w:val="-6"/>
          <w:w w:val="110"/>
        </w:rPr>
        <w:t> </w:t>
      </w:r>
      <w:r>
        <w:rPr>
          <w:w w:val="110"/>
        </w:rPr>
        <w:t>used</w:t>
      </w:r>
      <w:r>
        <w:rPr>
          <w:spacing w:val="-4"/>
          <w:w w:val="110"/>
        </w:rPr>
        <w:t> </w:t>
      </w:r>
      <w:r>
        <w:rPr>
          <w:w w:val="110"/>
        </w:rPr>
        <w:t>for its</w:t>
      </w:r>
      <w:r>
        <w:rPr>
          <w:spacing w:val="-2"/>
          <w:w w:val="110"/>
        </w:rPr>
        <w:t> </w:t>
      </w:r>
      <w:r>
        <w:rPr>
          <w:w w:val="110"/>
        </w:rPr>
        <w:t>ability</w:t>
      </w:r>
      <w:r>
        <w:rPr>
          <w:spacing w:val="-3"/>
          <w:w w:val="110"/>
        </w:rPr>
        <w:t> </w:t>
      </w:r>
      <w:r>
        <w:rPr>
          <w:w w:val="110"/>
        </w:rPr>
        <w:t>to</w:t>
      </w:r>
      <w:r>
        <w:rPr>
          <w:spacing w:val="-3"/>
          <w:w w:val="110"/>
        </w:rPr>
        <w:t> </w:t>
      </w:r>
      <w:r>
        <w:rPr>
          <w:w w:val="110"/>
        </w:rPr>
        <w:t>analyze</w:t>
      </w:r>
      <w:r>
        <w:rPr>
          <w:spacing w:val="-2"/>
          <w:w w:val="110"/>
        </w:rPr>
        <w:t> </w:t>
      </w:r>
      <w:r>
        <w:rPr>
          <w:w w:val="110"/>
        </w:rPr>
        <w:t>the</w:t>
      </w:r>
      <w:r>
        <w:rPr>
          <w:spacing w:val="-3"/>
          <w:w w:val="110"/>
        </w:rPr>
        <w:t> </w:t>
      </w:r>
      <w:r>
        <w:rPr>
          <w:w w:val="110"/>
        </w:rPr>
        <w:t>spatial</w:t>
      </w:r>
      <w:r>
        <w:rPr>
          <w:spacing w:val="-3"/>
          <w:w w:val="110"/>
        </w:rPr>
        <w:t> </w:t>
      </w:r>
      <w:r>
        <w:rPr>
          <w:w w:val="110"/>
        </w:rPr>
        <w:t>variability</w:t>
      </w:r>
      <w:r>
        <w:rPr>
          <w:spacing w:val="-3"/>
          <w:w w:val="110"/>
        </w:rPr>
        <w:t> </w:t>
      </w:r>
      <w:r>
        <w:rPr>
          <w:w w:val="110"/>
        </w:rPr>
        <w:t>of</w:t>
      </w:r>
      <w:r>
        <w:rPr>
          <w:spacing w:val="-3"/>
          <w:w w:val="110"/>
        </w:rPr>
        <w:t> </w:t>
      </w:r>
      <w:r>
        <w:rPr>
          <w:w w:val="110"/>
        </w:rPr>
        <w:t>environmental</w:t>
      </w:r>
      <w:r>
        <w:rPr>
          <w:spacing w:val="-2"/>
          <w:w w:val="110"/>
        </w:rPr>
        <w:t> </w:t>
      </w:r>
      <w:r>
        <w:rPr>
          <w:w w:val="110"/>
        </w:rPr>
        <w:t>covariates, </w:t>
      </w:r>
      <w:r>
        <w:rPr/>
        <w:t>including soil type, soil texture, MAP and MAT patterns, elevation, slope</w:t>
      </w:r>
      <w:r>
        <w:rPr>
          <w:w w:val="110"/>
        </w:rPr>
        <w:t> gradient,</w:t>
      </w:r>
      <w:r>
        <w:rPr>
          <w:w w:val="110"/>
        </w:rPr>
        <w:t> and</w:t>
      </w:r>
      <w:r>
        <w:rPr>
          <w:w w:val="110"/>
        </w:rPr>
        <w:t> land</w:t>
      </w:r>
      <w:r>
        <w:rPr>
          <w:w w:val="110"/>
        </w:rPr>
        <w:t> cover</w:t>
      </w:r>
      <w:r>
        <w:rPr>
          <w:w w:val="110"/>
        </w:rPr>
        <w:t> coded</w:t>
      </w:r>
      <w:r>
        <w:rPr>
          <w:w w:val="110"/>
        </w:rPr>
        <w:t> as</w:t>
      </w:r>
      <w:r>
        <w:rPr>
          <w:w w:val="110"/>
        </w:rPr>
        <w:t> C1</w:t>
      </w:r>
      <w:r>
        <w:rPr>
          <w:w w:val="110"/>
        </w:rPr>
        <w:t> to</w:t>
      </w:r>
      <w:r>
        <w:rPr>
          <w:w w:val="110"/>
        </w:rPr>
        <w:t> C13</w:t>
      </w:r>
      <w:r>
        <w:rPr>
          <w:w w:val="110"/>
        </w:rPr>
        <w:t> (</w:t>
      </w:r>
      <w:hyperlink w:history="true" w:anchor="_bookmark8">
        <w:r>
          <w:rPr>
            <w:color w:val="2196D1"/>
            <w:w w:val="110"/>
          </w:rPr>
          <w:t>Fig.</w:t>
        </w:r>
        <w:r>
          <w:rPr>
            <w:color w:val="2196D1"/>
            <w:w w:val="110"/>
          </w:rPr>
          <w:t> 1</w:t>
        </w:r>
      </w:hyperlink>
      <w:r>
        <w:rPr>
          <w:w w:val="110"/>
        </w:rPr>
        <w:t>).</w:t>
      </w:r>
      <w:r>
        <w:rPr>
          <w:w w:val="110"/>
        </w:rPr>
        <w:t> It</w:t>
      </w:r>
      <w:r>
        <w:rPr>
          <w:w w:val="110"/>
        </w:rPr>
        <w:t> operates</w:t>
      </w:r>
      <w:r>
        <w:rPr>
          <w:w w:val="110"/>
        </w:rPr>
        <w:t> by transforming</w:t>
      </w:r>
      <w:r>
        <w:rPr>
          <w:w w:val="110"/>
        </w:rPr>
        <w:t> the</w:t>
      </w:r>
      <w:r>
        <w:rPr>
          <w:w w:val="110"/>
        </w:rPr>
        <w:t> data</w:t>
      </w:r>
      <w:r>
        <w:rPr>
          <w:w w:val="110"/>
        </w:rPr>
        <w:t> into</w:t>
      </w:r>
      <w:r>
        <w:rPr>
          <w:w w:val="110"/>
        </w:rPr>
        <w:t> a</w:t>
      </w:r>
      <w:r>
        <w:rPr>
          <w:w w:val="110"/>
        </w:rPr>
        <w:t> lower</w:t>
      </w:r>
      <w:r>
        <w:rPr>
          <w:w w:val="110"/>
        </w:rPr>
        <w:t> dimensional</w:t>
      </w:r>
      <w:r>
        <w:rPr>
          <w:w w:val="110"/>
        </w:rPr>
        <w:t> space</w:t>
      </w:r>
      <w:r>
        <w:rPr>
          <w:w w:val="110"/>
        </w:rPr>
        <w:t> by</w:t>
      </w:r>
      <w:r>
        <w:rPr>
          <w:w w:val="110"/>
        </w:rPr>
        <w:t> applying dimensionality</w:t>
      </w:r>
      <w:r>
        <w:rPr>
          <w:spacing w:val="-1"/>
          <w:w w:val="110"/>
        </w:rPr>
        <w:t> </w:t>
      </w:r>
      <w:r>
        <w:rPr>
          <w:w w:val="110"/>
        </w:rPr>
        <w:t>reduction</w:t>
      </w:r>
      <w:r>
        <w:rPr>
          <w:spacing w:val="-1"/>
          <w:w w:val="110"/>
        </w:rPr>
        <w:t> </w:t>
      </w:r>
      <w:r>
        <w:rPr>
          <w:w w:val="110"/>
        </w:rPr>
        <w:t>methods</w:t>
      </w:r>
      <w:r>
        <w:rPr>
          <w:spacing w:val="-2"/>
          <w:w w:val="110"/>
        </w:rPr>
        <w:t> </w:t>
      </w:r>
      <w:r>
        <w:rPr>
          <w:w w:val="110"/>
        </w:rPr>
        <w:t>such</w:t>
      </w:r>
      <w:r>
        <w:rPr>
          <w:spacing w:val="-2"/>
          <w:w w:val="110"/>
        </w:rPr>
        <w:t> </w:t>
      </w:r>
      <w:r>
        <w:rPr>
          <w:w w:val="110"/>
        </w:rPr>
        <w:t>as</w:t>
      </w:r>
      <w:r>
        <w:rPr>
          <w:spacing w:val="-2"/>
          <w:w w:val="110"/>
        </w:rPr>
        <w:t> </w:t>
      </w:r>
      <w:r>
        <w:rPr>
          <w:w w:val="110"/>
        </w:rPr>
        <w:t>Laplacian</w:t>
      </w:r>
      <w:r>
        <w:rPr>
          <w:spacing w:val="-2"/>
          <w:w w:val="110"/>
        </w:rPr>
        <w:t> </w:t>
      </w:r>
      <w:r>
        <w:rPr>
          <w:w w:val="110"/>
        </w:rPr>
        <w:t>Eigenmaps</w:t>
      </w:r>
      <w:r>
        <w:rPr>
          <w:spacing w:val="-2"/>
          <w:w w:val="110"/>
        </w:rPr>
        <w:t> </w:t>
      </w:r>
      <w:r>
        <w:rPr>
          <w:w w:val="110"/>
        </w:rPr>
        <w:t>where the</w:t>
      </w:r>
      <w:r>
        <w:rPr>
          <w:spacing w:val="-7"/>
          <w:w w:val="110"/>
        </w:rPr>
        <w:t> </w:t>
      </w:r>
      <w:r>
        <w:rPr>
          <w:w w:val="110"/>
        </w:rPr>
        <w:t>clusters</w:t>
      </w:r>
      <w:r>
        <w:rPr>
          <w:spacing w:val="-8"/>
          <w:w w:val="110"/>
        </w:rPr>
        <w:t> </w:t>
      </w:r>
      <w:r>
        <w:rPr>
          <w:w w:val="110"/>
        </w:rPr>
        <w:t>are</w:t>
      </w:r>
      <w:r>
        <w:rPr>
          <w:spacing w:val="-9"/>
          <w:w w:val="110"/>
        </w:rPr>
        <w:t> </w:t>
      </w:r>
      <w:r>
        <w:rPr>
          <w:w w:val="110"/>
        </w:rPr>
        <w:t>more</w:t>
      </w:r>
      <w:r>
        <w:rPr>
          <w:spacing w:val="-8"/>
          <w:w w:val="110"/>
        </w:rPr>
        <w:t> </w:t>
      </w:r>
      <w:r>
        <w:rPr>
          <w:w w:val="110"/>
        </w:rPr>
        <w:t>discernible</w:t>
      </w:r>
      <w:r>
        <w:rPr>
          <w:spacing w:val="-8"/>
          <w:w w:val="110"/>
        </w:rPr>
        <w:t> </w:t>
      </w:r>
      <w:r>
        <w:rPr>
          <w:w w:val="110"/>
        </w:rPr>
        <w:t>and</w:t>
      </w:r>
      <w:r>
        <w:rPr>
          <w:spacing w:val="-8"/>
          <w:w w:val="110"/>
        </w:rPr>
        <w:t> </w:t>
      </w:r>
      <w:r>
        <w:rPr>
          <w:w w:val="110"/>
        </w:rPr>
        <w:t>differ</w:t>
      </w:r>
      <w:r>
        <w:rPr>
          <w:spacing w:val="-9"/>
          <w:w w:val="110"/>
        </w:rPr>
        <w:t> </w:t>
      </w:r>
      <w:r>
        <w:rPr>
          <w:w w:val="110"/>
        </w:rPr>
        <w:t>from</w:t>
      </w:r>
      <w:r>
        <w:rPr>
          <w:spacing w:val="-8"/>
          <w:w w:val="110"/>
        </w:rPr>
        <w:t> </w:t>
      </w:r>
      <w:r>
        <w:rPr>
          <w:w w:val="110"/>
        </w:rPr>
        <w:t>the</w:t>
      </w:r>
      <w:r>
        <w:rPr>
          <w:spacing w:val="-9"/>
          <w:w w:val="110"/>
        </w:rPr>
        <w:t> </w:t>
      </w:r>
      <w:r>
        <w:rPr>
          <w:w w:val="110"/>
        </w:rPr>
        <w:t>traditional</w:t>
      </w:r>
      <w:r>
        <w:rPr>
          <w:spacing w:val="-8"/>
          <w:w w:val="110"/>
        </w:rPr>
        <w:t> </w:t>
      </w:r>
      <w:r>
        <w:rPr>
          <w:w w:val="110"/>
        </w:rPr>
        <w:t>methods such</w:t>
      </w:r>
      <w:r>
        <w:rPr>
          <w:w w:val="110"/>
        </w:rPr>
        <w:t> as</w:t>
      </w:r>
      <w:r>
        <w:rPr>
          <w:w w:val="110"/>
        </w:rPr>
        <w:t> K-means</w:t>
      </w:r>
      <w:r>
        <w:rPr>
          <w:w w:val="110"/>
        </w:rPr>
        <w:t> or</w:t>
      </w:r>
      <w:r>
        <w:rPr>
          <w:w w:val="110"/>
        </w:rPr>
        <w:t> hierarchical</w:t>
      </w:r>
      <w:r>
        <w:rPr>
          <w:w w:val="110"/>
        </w:rPr>
        <w:t> clustering.</w:t>
      </w:r>
      <w:r>
        <w:rPr>
          <w:w w:val="110"/>
        </w:rPr>
        <w:t> In</w:t>
      </w:r>
      <w:r>
        <w:rPr>
          <w:w w:val="110"/>
        </w:rPr>
        <w:t> this</w:t>
      </w:r>
      <w:r>
        <w:rPr>
          <w:w w:val="110"/>
        </w:rPr>
        <w:t> study,</w:t>
      </w:r>
      <w:r>
        <w:rPr>
          <w:w w:val="110"/>
        </w:rPr>
        <w:t> a</w:t>
      </w:r>
      <w:r>
        <w:rPr>
          <w:w w:val="110"/>
        </w:rPr>
        <w:t> clustering approach was used to assess environmental variables data spanning 63 </w:t>
      </w:r>
      <w:r>
        <w:rPr>
          <w:spacing w:val="2"/>
        </w:rPr>
        <w:t>distinct</w:t>
      </w:r>
      <w:r>
        <w:rPr>
          <w:spacing w:val="15"/>
        </w:rPr>
        <w:t> </w:t>
      </w:r>
      <w:r>
        <w:rPr>
          <w:spacing w:val="2"/>
        </w:rPr>
        <w:t>geolocations</w:t>
      </w:r>
      <w:r>
        <w:rPr>
          <w:spacing w:val="12"/>
        </w:rPr>
        <w:t> </w:t>
      </w:r>
      <w:r>
        <w:rPr>
          <w:spacing w:val="2"/>
        </w:rPr>
        <w:t>over</w:t>
      </w:r>
      <w:r>
        <w:rPr>
          <w:spacing w:val="16"/>
        </w:rPr>
        <w:t> </w:t>
      </w:r>
      <w:r>
        <w:rPr>
          <w:spacing w:val="2"/>
        </w:rPr>
        <w:t>a</w:t>
      </w:r>
      <w:r>
        <w:rPr>
          <w:spacing w:val="16"/>
        </w:rPr>
        <w:t> </w:t>
      </w:r>
      <w:r>
        <w:rPr>
          <w:spacing w:val="2"/>
        </w:rPr>
        <w:t>seven-year</w:t>
      </w:r>
      <w:r>
        <w:rPr>
          <w:spacing w:val="12"/>
        </w:rPr>
        <w:t> </w:t>
      </w:r>
      <w:r>
        <w:rPr>
          <w:spacing w:val="2"/>
        </w:rPr>
        <w:t>period</w:t>
      </w:r>
      <w:r>
        <w:rPr>
          <w:spacing w:val="16"/>
        </w:rPr>
        <w:t> </w:t>
      </w:r>
      <w:r>
        <w:rPr>
          <w:spacing w:val="2"/>
        </w:rPr>
        <w:t>(</w:t>
      </w:r>
      <w:hyperlink w:history="true" w:anchor="_bookmark8">
        <w:r>
          <w:rPr>
            <w:color w:val="2196D1"/>
            <w:spacing w:val="2"/>
          </w:rPr>
          <w:t>Fig.</w:t>
        </w:r>
        <w:r>
          <w:rPr>
            <w:color w:val="2196D1"/>
            <w:spacing w:val="15"/>
          </w:rPr>
          <w:t> </w:t>
        </w:r>
        <w:r>
          <w:rPr>
            <w:color w:val="2196D1"/>
            <w:spacing w:val="2"/>
          </w:rPr>
          <w:t>1</w:t>
        </w:r>
      </w:hyperlink>
      <w:r>
        <w:rPr>
          <w:spacing w:val="2"/>
        </w:rPr>
        <w:t>).</w:t>
      </w:r>
      <w:r>
        <w:rPr>
          <w:spacing w:val="14"/>
        </w:rPr>
        <w:t> </w:t>
      </w:r>
      <w:r>
        <w:rPr>
          <w:spacing w:val="2"/>
        </w:rPr>
        <w:t>The</w:t>
      </w:r>
      <w:r>
        <w:rPr>
          <w:spacing w:val="16"/>
        </w:rPr>
        <w:t> </w:t>
      </w:r>
      <w:r>
        <w:rPr>
          <w:spacing w:val="2"/>
        </w:rPr>
        <w:t>objective</w:t>
      </w:r>
      <w:r>
        <w:rPr>
          <w:spacing w:val="14"/>
        </w:rPr>
        <w:t> </w:t>
      </w:r>
      <w:r>
        <w:rPr>
          <w:spacing w:val="-5"/>
        </w:rPr>
        <w:t>was</w:t>
      </w:r>
    </w:p>
    <w:p>
      <w:pPr>
        <w:pStyle w:val="BodyText"/>
        <w:spacing w:line="271" w:lineRule="auto" w:before="91"/>
        <w:ind w:left="43" w:right="41"/>
        <w:jc w:val="both"/>
      </w:pPr>
      <w:r>
        <w:rPr/>
        <w:br w:type="column"/>
      </w:r>
      <w:r>
        <w:rPr>
          <w:w w:val="110"/>
        </w:rPr>
        <w:t>to infer similarities and groupings among these geolocations based </w:t>
      </w:r>
      <w:r>
        <w:rPr>
          <w:w w:val="110"/>
        </w:rPr>
        <w:t>on their</w:t>
      </w:r>
      <w:r>
        <w:rPr>
          <w:spacing w:val="-9"/>
          <w:w w:val="110"/>
        </w:rPr>
        <w:t> </w:t>
      </w:r>
      <w:r>
        <w:rPr>
          <w:w w:val="110"/>
        </w:rPr>
        <w:t>environmental</w:t>
      </w:r>
      <w:r>
        <w:rPr>
          <w:spacing w:val="-9"/>
          <w:w w:val="110"/>
        </w:rPr>
        <w:t> </w:t>
      </w:r>
      <w:r>
        <w:rPr>
          <w:w w:val="110"/>
        </w:rPr>
        <w:t>profiles,</w:t>
      </w:r>
      <w:r>
        <w:rPr>
          <w:spacing w:val="-9"/>
          <w:w w:val="110"/>
        </w:rPr>
        <w:t> </w:t>
      </w:r>
      <w:r>
        <w:rPr>
          <w:w w:val="110"/>
        </w:rPr>
        <w:t>along</w:t>
      </w:r>
      <w:r>
        <w:rPr>
          <w:spacing w:val="-9"/>
          <w:w w:val="110"/>
        </w:rPr>
        <w:t> </w:t>
      </w:r>
      <w:r>
        <w:rPr>
          <w:w w:val="110"/>
        </w:rPr>
        <w:t>with</w:t>
      </w:r>
      <w:r>
        <w:rPr>
          <w:spacing w:val="-9"/>
          <w:w w:val="110"/>
        </w:rPr>
        <w:t> </w:t>
      </w:r>
      <w:r>
        <w:rPr>
          <w:w w:val="110"/>
        </w:rPr>
        <w:t>geographic</w:t>
      </w:r>
      <w:r>
        <w:rPr>
          <w:spacing w:val="-9"/>
          <w:w w:val="110"/>
        </w:rPr>
        <w:t> </w:t>
      </w:r>
      <w:r>
        <w:rPr>
          <w:w w:val="110"/>
        </w:rPr>
        <w:t>information</w:t>
      </w:r>
      <w:r>
        <w:rPr>
          <w:spacing w:val="-9"/>
          <w:w w:val="110"/>
        </w:rPr>
        <w:t> </w:t>
      </w:r>
      <w:r>
        <w:rPr>
          <w:w w:val="110"/>
        </w:rPr>
        <w:t>such</w:t>
      </w:r>
      <w:r>
        <w:rPr>
          <w:spacing w:val="-9"/>
          <w:w w:val="110"/>
        </w:rPr>
        <w:t> </w:t>
      </w:r>
      <w:r>
        <w:rPr>
          <w:w w:val="110"/>
        </w:rPr>
        <w:t>as coordinates and elevation, in order to define edaphoclimate zones. The normalization</w:t>
      </w:r>
      <w:r>
        <w:rPr>
          <w:spacing w:val="-7"/>
          <w:w w:val="110"/>
        </w:rPr>
        <w:t> </w:t>
      </w:r>
      <w:r>
        <w:rPr>
          <w:w w:val="110"/>
        </w:rPr>
        <w:t>was</w:t>
      </w:r>
      <w:r>
        <w:rPr>
          <w:spacing w:val="-8"/>
          <w:w w:val="110"/>
        </w:rPr>
        <w:t> </w:t>
      </w:r>
      <w:r>
        <w:rPr>
          <w:w w:val="110"/>
        </w:rPr>
        <w:t>achieved</w:t>
      </w:r>
      <w:r>
        <w:rPr>
          <w:spacing w:val="-8"/>
          <w:w w:val="110"/>
        </w:rPr>
        <w:t> </w:t>
      </w:r>
      <w:r>
        <w:rPr>
          <w:w w:val="110"/>
        </w:rPr>
        <w:t>through</w:t>
      </w:r>
      <w:r>
        <w:rPr>
          <w:spacing w:val="-7"/>
          <w:w w:val="110"/>
        </w:rPr>
        <w:t> </w:t>
      </w:r>
      <w:r>
        <w:rPr>
          <w:w w:val="110"/>
        </w:rPr>
        <w:t>the</w:t>
      </w:r>
      <w:r>
        <w:rPr>
          <w:spacing w:val="-7"/>
          <w:w w:val="110"/>
        </w:rPr>
        <w:t> </w:t>
      </w:r>
      <w:r>
        <w:rPr>
          <w:w w:val="110"/>
        </w:rPr>
        <w:t>use</w:t>
      </w:r>
      <w:r>
        <w:rPr>
          <w:spacing w:val="-8"/>
          <w:w w:val="110"/>
        </w:rPr>
        <w:t> </w:t>
      </w:r>
      <w:r>
        <w:rPr>
          <w:w w:val="110"/>
        </w:rPr>
        <w:t>of</w:t>
      </w:r>
      <w:r>
        <w:rPr>
          <w:spacing w:val="-7"/>
          <w:w w:val="110"/>
        </w:rPr>
        <w:t> </w:t>
      </w:r>
      <w:r>
        <w:rPr>
          <w:w w:val="110"/>
        </w:rPr>
        <w:t>the</w:t>
      </w:r>
      <w:r>
        <w:rPr>
          <w:spacing w:val="-7"/>
          <w:w w:val="110"/>
        </w:rPr>
        <w:t> </w:t>
      </w:r>
      <w:r>
        <w:rPr>
          <w:w w:val="110"/>
        </w:rPr>
        <w:t>Standard</w:t>
      </w:r>
      <w:r>
        <w:rPr>
          <w:spacing w:val="-8"/>
          <w:w w:val="110"/>
        </w:rPr>
        <w:t> </w:t>
      </w:r>
      <w:r>
        <w:rPr>
          <w:w w:val="110"/>
        </w:rPr>
        <w:t>Scalar</w:t>
      </w:r>
      <w:r>
        <w:rPr>
          <w:spacing w:val="-8"/>
          <w:w w:val="110"/>
        </w:rPr>
        <w:t> </w:t>
      </w:r>
      <w:r>
        <w:rPr>
          <w:w w:val="110"/>
        </w:rPr>
        <w:t>(</w:t>
      </w:r>
      <w:hyperlink w:history="true" w:anchor="_bookmark73">
        <w:r>
          <w:rPr>
            <w:color w:val="2196D1"/>
            <w:w w:val="110"/>
          </w:rPr>
          <w:t>von</w:t>
        </w:r>
      </w:hyperlink>
      <w:r>
        <w:rPr>
          <w:color w:val="2196D1"/>
          <w:w w:val="110"/>
        </w:rPr>
        <w:t> </w:t>
      </w:r>
      <w:hyperlink w:history="true" w:anchor="_bookmark73">
        <w:r>
          <w:rPr>
            <w:color w:val="2196D1"/>
            <w:w w:val="110"/>
          </w:rPr>
          <w:t>Luxburg,</w:t>
        </w:r>
        <w:r>
          <w:rPr>
            <w:color w:val="2196D1"/>
            <w:w w:val="110"/>
          </w:rPr>
          <w:t> 2007</w:t>
        </w:r>
      </w:hyperlink>
      <w:r>
        <w:rPr>
          <w:w w:val="110"/>
        </w:rPr>
        <w:t>)</w:t>
      </w:r>
      <w:r>
        <w:rPr>
          <w:w w:val="110"/>
        </w:rPr>
        <w:t> function</w:t>
      </w:r>
      <w:r>
        <w:rPr>
          <w:w w:val="110"/>
        </w:rPr>
        <w:t> from</w:t>
      </w:r>
      <w:r>
        <w:rPr>
          <w:w w:val="110"/>
        </w:rPr>
        <w:t> the</w:t>
      </w:r>
      <w:r>
        <w:rPr>
          <w:w w:val="110"/>
        </w:rPr>
        <w:t> scikit-learn</w:t>
      </w:r>
      <w:r>
        <w:rPr>
          <w:w w:val="110"/>
        </w:rPr>
        <w:t> Python</w:t>
      </w:r>
      <w:r>
        <w:rPr>
          <w:w w:val="110"/>
        </w:rPr>
        <w:t> library,</w:t>
      </w:r>
      <w:r>
        <w:rPr>
          <w:w w:val="110"/>
        </w:rPr>
        <w:t> which standardizes</w:t>
      </w:r>
      <w:r>
        <w:rPr>
          <w:spacing w:val="-1"/>
          <w:w w:val="110"/>
        </w:rPr>
        <w:t> </w:t>
      </w:r>
      <w:r>
        <w:rPr>
          <w:w w:val="110"/>
        </w:rPr>
        <w:t>the scales</w:t>
      </w:r>
      <w:r>
        <w:rPr>
          <w:spacing w:val="-1"/>
          <w:w w:val="110"/>
        </w:rPr>
        <w:t> </w:t>
      </w:r>
      <w:r>
        <w:rPr>
          <w:w w:val="110"/>
        </w:rPr>
        <w:t>across</w:t>
      </w:r>
      <w:r>
        <w:rPr>
          <w:spacing w:val="-1"/>
          <w:w w:val="110"/>
        </w:rPr>
        <w:t> </w:t>
      </w:r>
      <w:r>
        <w:rPr>
          <w:w w:val="110"/>
        </w:rPr>
        <w:t>all</w:t>
      </w:r>
      <w:r>
        <w:rPr>
          <w:spacing w:val="-1"/>
          <w:w w:val="110"/>
        </w:rPr>
        <w:t> </w:t>
      </w:r>
      <w:r>
        <w:rPr>
          <w:w w:val="110"/>
        </w:rPr>
        <w:t>features.</w:t>
      </w:r>
      <w:r>
        <w:rPr>
          <w:spacing w:val="-1"/>
          <w:w w:val="110"/>
        </w:rPr>
        <w:t> </w:t>
      </w:r>
      <w:r>
        <w:rPr>
          <w:w w:val="110"/>
        </w:rPr>
        <w:t>Following the</w:t>
      </w:r>
      <w:r>
        <w:rPr>
          <w:spacing w:val="-1"/>
          <w:w w:val="110"/>
        </w:rPr>
        <w:t> </w:t>
      </w:r>
      <w:r>
        <w:rPr>
          <w:w w:val="110"/>
        </w:rPr>
        <w:t>completion</w:t>
      </w:r>
      <w:r>
        <w:rPr>
          <w:spacing w:val="-1"/>
          <w:w w:val="110"/>
        </w:rPr>
        <w:t> </w:t>
      </w:r>
      <w:r>
        <w:rPr>
          <w:w w:val="110"/>
        </w:rPr>
        <w:t>of the cluster</w:t>
      </w:r>
      <w:r>
        <w:rPr>
          <w:spacing w:val="-1"/>
          <w:w w:val="110"/>
        </w:rPr>
        <w:t> </w:t>
      </w:r>
      <w:r>
        <w:rPr>
          <w:w w:val="110"/>
        </w:rPr>
        <w:t>analysis, each geolocation</w:t>
      </w:r>
      <w:r>
        <w:rPr>
          <w:spacing w:val="-1"/>
          <w:w w:val="110"/>
        </w:rPr>
        <w:t> </w:t>
      </w:r>
      <w:r>
        <w:rPr>
          <w:w w:val="110"/>
        </w:rPr>
        <w:t>was assigned to a specific cluster based</w:t>
      </w:r>
      <w:r>
        <w:rPr>
          <w:spacing w:val="-9"/>
          <w:w w:val="110"/>
        </w:rPr>
        <w:t> </w:t>
      </w:r>
      <w:r>
        <w:rPr>
          <w:w w:val="110"/>
        </w:rPr>
        <w:t>on</w:t>
      </w:r>
      <w:r>
        <w:rPr>
          <w:spacing w:val="-9"/>
          <w:w w:val="110"/>
        </w:rPr>
        <w:t> </w:t>
      </w:r>
      <w:r>
        <w:rPr>
          <w:w w:val="110"/>
        </w:rPr>
        <w:t>the</w:t>
      </w:r>
      <w:r>
        <w:rPr>
          <w:spacing w:val="-9"/>
          <w:w w:val="110"/>
        </w:rPr>
        <w:t> </w:t>
      </w:r>
      <w:r>
        <w:rPr>
          <w:w w:val="110"/>
        </w:rPr>
        <w:t>degree</w:t>
      </w:r>
      <w:r>
        <w:rPr>
          <w:spacing w:val="-9"/>
          <w:w w:val="110"/>
        </w:rPr>
        <w:t> </w:t>
      </w:r>
      <w:r>
        <w:rPr>
          <w:w w:val="110"/>
        </w:rPr>
        <w:t>of</w:t>
      </w:r>
      <w:r>
        <w:rPr>
          <w:spacing w:val="-9"/>
          <w:w w:val="110"/>
        </w:rPr>
        <w:t> </w:t>
      </w:r>
      <w:r>
        <w:rPr>
          <w:w w:val="110"/>
        </w:rPr>
        <w:t>similarity</w:t>
      </w:r>
      <w:r>
        <w:rPr>
          <w:spacing w:val="-9"/>
          <w:w w:val="110"/>
        </w:rPr>
        <w:t> </w:t>
      </w:r>
      <w:r>
        <w:rPr>
          <w:w w:val="110"/>
        </w:rPr>
        <w:t>observed</w:t>
      </w:r>
      <w:r>
        <w:rPr>
          <w:spacing w:val="-9"/>
          <w:w w:val="110"/>
        </w:rPr>
        <w:t> </w:t>
      </w:r>
      <w:r>
        <w:rPr>
          <w:w w:val="110"/>
        </w:rPr>
        <w:t>among</w:t>
      </w:r>
      <w:r>
        <w:rPr>
          <w:spacing w:val="-9"/>
          <w:w w:val="110"/>
        </w:rPr>
        <w:t> </w:t>
      </w:r>
      <w:r>
        <w:rPr>
          <w:w w:val="110"/>
        </w:rPr>
        <w:t>its</w:t>
      </w:r>
      <w:r>
        <w:rPr>
          <w:spacing w:val="-9"/>
          <w:w w:val="110"/>
        </w:rPr>
        <w:t> </w:t>
      </w:r>
      <w:r>
        <w:rPr>
          <w:w w:val="110"/>
        </w:rPr>
        <w:t>environmental</w:t>
      </w:r>
      <w:r>
        <w:rPr>
          <w:spacing w:val="-9"/>
          <w:w w:val="110"/>
        </w:rPr>
        <w:t> </w:t>
      </w:r>
      <w:r>
        <w:rPr>
          <w:w w:val="110"/>
        </w:rPr>
        <w:t>and </w:t>
      </w:r>
      <w:r>
        <w:rPr>
          <w:spacing w:val="-2"/>
          <w:w w:val="110"/>
        </w:rPr>
        <w:t>geological</w:t>
      </w:r>
      <w:r>
        <w:rPr>
          <w:spacing w:val="-9"/>
          <w:w w:val="110"/>
        </w:rPr>
        <w:t> </w:t>
      </w:r>
      <w:r>
        <w:rPr>
          <w:spacing w:val="-2"/>
          <w:w w:val="110"/>
        </w:rPr>
        <w:t>attributes</w:t>
      </w:r>
      <w:r>
        <w:rPr>
          <w:spacing w:val="-9"/>
          <w:w w:val="110"/>
        </w:rPr>
        <w:t> </w:t>
      </w:r>
      <w:r>
        <w:rPr>
          <w:spacing w:val="-2"/>
          <w:w w:val="110"/>
        </w:rPr>
        <w:t>(</w:t>
      </w:r>
      <w:hyperlink w:history="true" w:anchor="_bookmark66">
        <w:r>
          <w:rPr>
            <w:color w:val="2196D1"/>
            <w:spacing w:val="-2"/>
            <w:w w:val="110"/>
          </w:rPr>
          <w:t>Sa</w:t>
        </w:r>
        <w:r>
          <w:rPr>
            <w:rFonts w:ascii="Georgia" w:hAnsi="Georgia"/>
            <w:color w:val="2196D1"/>
            <w:spacing w:val="-2"/>
            <w:w w:val="110"/>
            <w:position w:val="1"/>
          </w:rPr>
          <w:t>´</w:t>
        </w:r>
        <w:r>
          <w:rPr>
            <w:rFonts w:ascii="Georgia" w:hAnsi="Georgia"/>
            <w:color w:val="2196D1"/>
            <w:spacing w:val="-7"/>
            <w:w w:val="110"/>
            <w:position w:val="1"/>
          </w:rPr>
          <w:t> </w:t>
        </w:r>
        <w:r>
          <w:rPr>
            <w:color w:val="2196D1"/>
            <w:spacing w:val="-2"/>
            <w:w w:val="110"/>
          </w:rPr>
          <w:t>et</w:t>
        </w:r>
        <w:r>
          <w:rPr>
            <w:color w:val="2196D1"/>
            <w:spacing w:val="-9"/>
            <w:w w:val="110"/>
          </w:rPr>
          <w:t> </w:t>
        </w:r>
        <w:r>
          <w:rPr>
            <w:color w:val="2196D1"/>
            <w:spacing w:val="-2"/>
            <w:w w:val="110"/>
          </w:rPr>
          <w:t>al.,</w:t>
        </w:r>
        <w:r>
          <w:rPr>
            <w:color w:val="2196D1"/>
            <w:spacing w:val="-8"/>
            <w:w w:val="110"/>
          </w:rPr>
          <w:t> </w:t>
        </w:r>
        <w:r>
          <w:rPr>
            <w:color w:val="2196D1"/>
            <w:spacing w:val="-2"/>
            <w:w w:val="110"/>
          </w:rPr>
          <w:t>2015</w:t>
        </w:r>
      </w:hyperlink>
      <w:r>
        <w:rPr>
          <w:spacing w:val="-2"/>
          <w:w w:val="110"/>
        </w:rPr>
        <w:t>).</w:t>
      </w:r>
      <w:r>
        <w:rPr>
          <w:spacing w:val="-9"/>
          <w:w w:val="110"/>
        </w:rPr>
        <w:t> </w:t>
      </w:r>
      <w:r>
        <w:rPr>
          <w:spacing w:val="-2"/>
          <w:w w:val="110"/>
        </w:rPr>
        <w:t>The</w:t>
      </w:r>
      <w:r>
        <w:rPr>
          <w:spacing w:val="-9"/>
          <w:w w:val="110"/>
        </w:rPr>
        <w:t> </w:t>
      </w:r>
      <w:r>
        <w:rPr>
          <w:spacing w:val="-2"/>
          <w:w w:val="110"/>
        </w:rPr>
        <w:t>clustering</w:t>
      </w:r>
      <w:r>
        <w:rPr>
          <w:spacing w:val="-8"/>
          <w:w w:val="110"/>
        </w:rPr>
        <w:t> </w:t>
      </w:r>
      <w:r>
        <w:rPr>
          <w:spacing w:val="-2"/>
          <w:w w:val="110"/>
        </w:rPr>
        <w:t>process</w:t>
      </w:r>
      <w:r>
        <w:rPr>
          <w:spacing w:val="-9"/>
          <w:w w:val="110"/>
        </w:rPr>
        <w:t> </w:t>
      </w:r>
      <w:r>
        <w:rPr>
          <w:spacing w:val="-2"/>
          <w:w w:val="110"/>
        </w:rPr>
        <w:t>enabled</w:t>
      </w:r>
      <w:r>
        <w:rPr>
          <w:spacing w:val="-9"/>
          <w:w w:val="110"/>
        </w:rPr>
        <w:t> </w:t>
      </w:r>
      <w:r>
        <w:rPr>
          <w:spacing w:val="-2"/>
          <w:w w:val="110"/>
        </w:rPr>
        <w:t>the </w:t>
      </w:r>
      <w:r>
        <w:rPr>
          <w:w w:val="110"/>
        </w:rPr>
        <w:t>identification</w:t>
      </w:r>
      <w:r>
        <w:rPr>
          <w:w w:val="110"/>
        </w:rPr>
        <w:t> of</w:t>
      </w:r>
      <w:r>
        <w:rPr>
          <w:w w:val="110"/>
        </w:rPr>
        <w:t> discrete</w:t>
      </w:r>
      <w:r>
        <w:rPr>
          <w:w w:val="110"/>
        </w:rPr>
        <w:t> geographical</w:t>
      </w:r>
      <w:r>
        <w:rPr>
          <w:w w:val="110"/>
        </w:rPr>
        <w:t> groups</w:t>
      </w:r>
      <w:r>
        <w:rPr>
          <w:w w:val="110"/>
        </w:rPr>
        <w:t> (referred</w:t>
      </w:r>
      <w:r>
        <w:rPr>
          <w:w w:val="110"/>
        </w:rPr>
        <w:t> to</w:t>
      </w:r>
      <w:r>
        <w:rPr>
          <w:w w:val="110"/>
        </w:rPr>
        <w:t> as</w:t>
      </w:r>
      <w:r>
        <w:rPr>
          <w:w w:val="110"/>
        </w:rPr>
        <w:t> clusters hereafter) that facilitated to infer trends and variations in the environ- mental characteristics.</w:t>
      </w:r>
    </w:p>
    <w:p>
      <w:pPr>
        <w:pStyle w:val="BodyText"/>
        <w:spacing w:line="273" w:lineRule="auto" w:before="8"/>
        <w:ind w:left="43" w:right="42" w:firstLine="239"/>
        <w:jc w:val="both"/>
      </w:pPr>
      <w:r>
        <w:rPr>
          <w:w w:val="110"/>
        </w:rPr>
        <w:t>The present study identified six clusters within the Cerrado </w:t>
      </w:r>
      <w:r>
        <w:rPr>
          <w:w w:val="110"/>
        </w:rPr>
        <w:t>biome, three</w:t>
      </w:r>
      <w:r>
        <w:rPr>
          <w:spacing w:val="-7"/>
          <w:w w:val="110"/>
        </w:rPr>
        <w:t> </w:t>
      </w:r>
      <w:r>
        <w:rPr>
          <w:w w:val="110"/>
        </w:rPr>
        <w:t>of</w:t>
      </w:r>
      <w:r>
        <w:rPr>
          <w:spacing w:val="-8"/>
          <w:w w:val="110"/>
        </w:rPr>
        <w:t> </w:t>
      </w:r>
      <w:r>
        <w:rPr>
          <w:w w:val="110"/>
        </w:rPr>
        <w:t>which</w:t>
      </w:r>
      <w:r>
        <w:rPr>
          <w:spacing w:val="-8"/>
          <w:w w:val="110"/>
        </w:rPr>
        <w:t> </w:t>
      </w:r>
      <w:r>
        <w:rPr>
          <w:w w:val="110"/>
        </w:rPr>
        <w:t>(i.e.,</w:t>
      </w:r>
      <w:r>
        <w:rPr>
          <w:spacing w:val="-9"/>
          <w:w w:val="110"/>
        </w:rPr>
        <w:t> </w:t>
      </w:r>
      <w:r>
        <w:rPr>
          <w:w w:val="110"/>
        </w:rPr>
        <w:t>C1</w:t>
      </w:r>
      <w:r>
        <w:rPr>
          <w:spacing w:val="-7"/>
          <w:w w:val="110"/>
        </w:rPr>
        <w:t> </w:t>
      </w:r>
      <w:r>
        <w:rPr>
          <w:w w:val="110"/>
        </w:rPr>
        <w:t>to</w:t>
      </w:r>
      <w:r>
        <w:rPr>
          <w:spacing w:val="-8"/>
          <w:w w:val="110"/>
        </w:rPr>
        <w:t> </w:t>
      </w:r>
      <w:r>
        <w:rPr>
          <w:w w:val="110"/>
        </w:rPr>
        <w:t>C3)</w:t>
      </w:r>
      <w:r>
        <w:rPr>
          <w:spacing w:val="-8"/>
          <w:w w:val="110"/>
        </w:rPr>
        <w:t> </w:t>
      </w:r>
      <w:r>
        <w:rPr>
          <w:w w:val="110"/>
        </w:rPr>
        <w:t>are</w:t>
      </w:r>
      <w:r>
        <w:rPr>
          <w:spacing w:val="-7"/>
          <w:w w:val="110"/>
        </w:rPr>
        <w:t> </w:t>
      </w:r>
      <w:r>
        <w:rPr>
          <w:w w:val="110"/>
        </w:rPr>
        <w:t>situated</w:t>
      </w:r>
      <w:r>
        <w:rPr>
          <w:spacing w:val="-8"/>
          <w:w w:val="110"/>
        </w:rPr>
        <w:t> </w:t>
      </w:r>
      <w:r>
        <w:rPr>
          <w:w w:val="110"/>
        </w:rPr>
        <w:t>within</w:t>
      </w:r>
      <w:r>
        <w:rPr>
          <w:spacing w:val="-8"/>
          <w:w w:val="110"/>
        </w:rPr>
        <w:t> </w:t>
      </w:r>
      <w:r>
        <w:rPr>
          <w:w w:val="110"/>
        </w:rPr>
        <w:t>the</w:t>
      </w:r>
      <w:r>
        <w:rPr>
          <w:spacing w:val="-7"/>
          <w:w w:val="110"/>
        </w:rPr>
        <w:t> </w:t>
      </w:r>
      <w:r>
        <w:rPr>
          <w:w w:val="110"/>
        </w:rPr>
        <w:t>tropical-equatorial climate</w:t>
      </w:r>
      <w:r>
        <w:rPr>
          <w:w w:val="110"/>
        </w:rPr>
        <w:t> zone,</w:t>
      </w:r>
      <w:r>
        <w:rPr>
          <w:w w:val="110"/>
        </w:rPr>
        <w:t> and</w:t>
      </w:r>
      <w:r>
        <w:rPr>
          <w:w w:val="110"/>
        </w:rPr>
        <w:t> the</w:t>
      </w:r>
      <w:r>
        <w:rPr>
          <w:w w:val="110"/>
        </w:rPr>
        <w:t> other</w:t>
      </w:r>
      <w:r>
        <w:rPr>
          <w:w w:val="110"/>
        </w:rPr>
        <w:t> three</w:t>
      </w:r>
      <w:r>
        <w:rPr>
          <w:w w:val="110"/>
        </w:rPr>
        <w:t> (i.e.,</w:t>
      </w:r>
      <w:r>
        <w:rPr>
          <w:w w:val="110"/>
        </w:rPr>
        <w:t> C4</w:t>
      </w:r>
      <w:r>
        <w:rPr>
          <w:w w:val="110"/>
        </w:rPr>
        <w:t> to</w:t>
      </w:r>
      <w:r>
        <w:rPr>
          <w:w w:val="110"/>
        </w:rPr>
        <w:t> C6)</w:t>
      </w:r>
      <w:r>
        <w:rPr>
          <w:w w:val="110"/>
        </w:rPr>
        <w:t> within</w:t>
      </w:r>
      <w:r>
        <w:rPr>
          <w:w w:val="110"/>
        </w:rPr>
        <w:t> the</w:t>
      </w:r>
      <w:r>
        <w:rPr>
          <w:w w:val="110"/>
        </w:rPr>
        <w:t> Tropical Central zone. Additionally, seven clusters are identified in the Atlantic Forest biome, comprising five within the subtropical humid zone (i.e., C7</w:t>
      </w:r>
      <w:r>
        <w:rPr>
          <w:spacing w:val="-8"/>
          <w:w w:val="110"/>
        </w:rPr>
        <w:t> </w:t>
      </w:r>
      <w:r>
        <w:rPr>
          <w:w w:val="110"/>
        </w:rPr>
        <w:t>to</w:t>
      </w:r>
      <w:r>
        <w:rPr>
          <w:spacing w:val="-8"/>
          <w:w w:val="110"/>
        </w:rPr>
        <w:t> </w:t>
      </w:r>
      <w:r>
        <w:rPr>
          <w:w w:val="110"/>
        </w:rPr>
        <w:t>C11)</w:t>
      </w:r>
      <w:r>
        <w:rPr>
          <w:spacing w:val="-8"/>
          <w:w w:val="110"/>
        </w:rPr>
        <w:t> </w:t>
      </w:r>
      <w:r>
        <w:rPr>
          <w:w w:val="110"/>
        </w:rPr>
        <w:t>and</w:t>
      </w:r>
      <w:r>
        <w:rPr>
          <w:spacing w:val="-9"/>
          <w:w w:val="110"/>
        </w:rPr>
        <w:t> </w:t>
      </w:r>
      <w:r>
        <w:rPr>
          <w:w w:val="110"/>
        </w:rPr>
        <w:t>two</w:t>
      </w:r>
      <w:r>
        <w:rPr>
          <w:spacing w:val="-9"/>
          <w:w w:val="110"/>
        </w:rPr>
        <w:t> </w:t>
      </w:r>
      <w:r>
        <w:rPr>
          <w:w w:val="110"/>
        </w:rPr>
        <w:t>within</w:t>
      </w:r>
      <w:r>
        <w:rPr>
          <w:spacing w:val="-7"/>
          <w:w w:val="110"/>
        </w:rPr>
        <w:t> </w:t>
      </w:r>
      <w:r>
        <w:rPr>
          <w:w w:val="110"/>
        </w:rPr>
        <w:t>the</w:t>
      </w:r>
      <w:r>
        <w:rPr>
          <w:spacing w:val="-9"/>
          <w:w w:val="110"/>
        </w:rPr>
        <w:t> </w:t>
      </w:r>
      <w:r>
        <w:rPr>
          <w:w w:val="110"/>
        </w:rPr>
        <w:t>subtropical</w:t>
      </w:r>
      <w:r>
        <w:rPr>
          <w:spacing w:val="-8"/>
          <w:w w:val="110"/>
        </w:rPr>
        <w:t> </w:t>
      </w:r>
      <w:r>
        <w:rPr>
          <w:w w:val="110"/>
        </w:rPr>
        <w:t>temperate</w:t>
      </w:r>
      <w:r>
        <w:rPr>
          <w:spacing w:val="-8"/>
          <w:w w:val="110"/>
        </w:rPr>
        <w:t> </w:t>
      </w:r>
      <w:r>
        <w:rPr>
          <w:w w:val="110"/>
        </w:rPr>
        <w:t>zone</w:t>
      </w:r>
      <w:r>
        <w:rPr>
          <w:spacing w:val="-9"/>
          <w:w w:val="110"/>
        </w:rPr>
        <w:t> </w:t>
      </w:r>
      <w:r>
        <w:rPr>
          <w:w w:val="110"/>
        </w:rPr>
        <w:t>(i.e.,</w:t>
      </w:r>
      <w:r>
        <w:rPr>
          <w:spacing w:val="-8"/>
          <w:w w:val="110"/>
        </w:rPr>
        <w:t> </w:t>
      </w:r>
      <w:r>
        <w:rPr>
          <w:w w:val="110"/>
        </w:rPr>
        <w:t>C12</w:t>
      </w:r>
      <w:r>
        <w:rPr>
          <w:spacing w:val="-8"/>
          <w:w w:val="110"/>
        </w:rPr>
        <w:t> </w:t>
      </w:r>
      <w:r>
        <w:rPr>
          <w:w w:val="110"/>
        </w:rPr>
        <w:t>and C13) (</w:t>
      </w:r>
      <w:hyperlink w:history="true" w:anchor="_bookmark8">
        <w:r>
          <w:rPr>
            <w:color w:val="2196D1"/>
            <w:w w:val="110"/>
          </w:rPr>
          <w:t>Fig. 1</w:t>
        </w:r>
      </w:hyperlink>
      <w:r>
        <w:rPr>
          <w:w w:val="110"/>
        </w:rPr>
        <w:t>).</w:t>
      </w:r>
    </w:p>
    <w:p>
      <w:pPr>
        <w:pStyle w:val="BodyText"/>
        <w:spacing w:before="77"/>
      </w:pPr>
    </w:p>
    <w:p>
      <w:pPr>
        <w:pStyle w:val="Heading1"/>
        <w:numPr>
          <w:ilvl w:val="0"/>
          <w:numId w:val="2"/>
        </w:numPr>
        <w:tabs>
          <w:tab w:pos="286" w:val="left" w:leader="none"/>
        </w:tabs>
        <w:spacing w:line="240" w:lineRule="auto" w:before="0" w:after="0"/>
        <w:ind w:left="286" w:right="0" w:hanging="243"/>
        <w:jc w:val="left"/>
      </w:pPr>
      <w:bookmarkStart w:name="3 Statistical analysis" w:id="24"/>
      <w:bookmarkEnd w:id="24"/>
      <w:r>
        <w:rPr>
          <w:b w:val="0"/>
        </w:rPr>
      </w:r>
      <w:r>
        <w:rPr>
          <w:w w:val="110"/>
        </w:rPr>
        <w:t>Statistical</w:t>
      </w:r>
      <w:r>
        <w:rPr>
          <w:spacing w:val="15"/>
          <w:w w:val="110"/>
        </w:rPr>
        <w:t> </w:t>
      </w:r>
      <w:r>
        <w:rPr>
          <w:spacing w:val="-2"/>
          <w:w w:val="110"/>
        </w:rPr>
        <w:t>analysis</w:t>
      </w:r>
    </w:p>
    <w:p>
      <w:pPr>
        <w:pStyle w:val="BodyText"/>
        <w:spacing w:before="48"/>
        <w:rPr>
          <w:b/>
        </w:rPr>
      </w:pPr>
    </w:p>
    <w:p>
      <w:pPr>
        <w:pStyle w:val="ListParagraph"/>
        <w:numPr>
          <w:ilvl w:val="1"/>
          <w:numId w:val="2"/>
        </w:numPr>
        <w:tabs>
          <w:tab w:pos="43" w:val="left" w:leader="none"/>
          <w:tab w:pos="408" w:val="left" w:leader="none"/>
        </w:tabs>
        <w:spacing w:line="266" w:lineRule="auto" w:before="0" w:after="0"/>
        <w:ind w:left="43" w:right="162" w:hanging="1"/>
        <w:jc w:val="left"/>
        <w:rPr>
          <w:rFonts w:ascii="Cambria"/>
          <w:i/>
          <w:sz w:val="16"/>
        </w:rPr>
      </w:pPr>
      <w:bookmarkStart w:name="3.1 The uncertainty of the extrapolation" w:id="25"/>
      <w:bookmarkEnd w:id="25"/>
      <w:r>
        <w:rPr/>
      </w:r>
      <w:r>
        <w:rPr>
          <w:rFonts w:ascii="Cambria"/>
          <w:i/>
          <w:sz w:val="16"/>
        </w:rPr>
        <w:t>The</w:t>
      </w:r>
      <w:r>
        <w:rPr>
          <w:rFonts w:ascii="Cambria"/>
          <w:i/>
          <w:spacing w:val="-3"/>
          <w:sz w:val="16"/>
        </w:rPr>
        <w:t> </w:t>
      </w:r>
      <w:r>
        <w:rPr>
          <w:rFonts w:ascii="Cambria"/>
          <w:i/>
          <w:sz w:val="16"/>
        </w:rPr>
        <w:t>uncertainty</w:t>
      </w:r>
      <w:r>
        <w:rPr>
          <w:rFonts w:ascii="Cambria"/>
          <w:i/>
          <w:spacing w:val="-3"/>
          <w:sz w:val="16"/>
        </w:rPr>
        <w:t> </w:t>
      </w:r>
      <w:r>
        <w:rPr>
          <w:rFonts w:ascii="Cambria"/>
          <w:i/>
          <w:sz w:val="16"/>
        </w:rPr>
        <w:t>of</w:t>
      </w:r>
      <w:r>
        <w:rPr>
          <w:rFonts w:ascii="Cambria"/>
          <w:i/>
          <w:spacing w:val="-3"/>
          <w:sz w:val="16"/>
        </w:rPr>
        <w:t> </w:t>
      </w:r>
      <w:r>
        <w:rPr>
          <w:rFonts w:ascii="Cambria"/>
          <w:i/>
          <w:sz w:val="16"/>
        </w:rPr>
        <w:t>the</w:t>
      </w:r>
      <w:r>
        <w:rPr>
          <w:rFonts w:ascii="Cambria"/>
          <w:i/>
          <w:spacing w:val="-3"/>
          <w:sz w:val="16"/>
        </w:rPr>
        <w:t> </w:t>
      </w:r>
      <w:r>
        <w:rPr>
          <w:rFonts w:ascii="Cambria"/>
          <w:i/>
          <w:sz w:val="16"/>
        </w:rPr>
        <w:t>extrapolation</w:t>
      </w:r>
      <w:r>
        <w:rPr>
          <w:rFonts w:ascii="Cambria"/>
          <w:i/>
          <w:spacing w:val="-2"/>
          <w:sz w:val="16"/>
        </w:rPr>
        <w:t> </w:t>
      </w:r>
      <w:r>
        <w:rPr>
          <w:rFonts w:ascii="Cambria"/>
          <w:i/>
          <w:sz w:val="16"/>
        </w:rPr>
        <w:t>of</w:t>
      </w:r>
      <w:r>
        <w:rPr>
          <w:rFonts w:ascii="Cambria"/>
          <w:i/>
          <w:spacing w:val="-3"/>
          <w:sz w:val="16"/>
        </w:rPr>
        <w:t> </w:t>
      </w:r>
      <w:r>
        <w:rPr>
          <w:rFonts w:ascii="Cambria"/>
          <w:i/>
          <w:sz w:val="16"/>
        </w:rPr>
        <w:t>soil</w:t>
      </w:r>
      <w:r>
        <w:rPr>
          <w:rFonts w:ascii="Cambria"/>
          <w:i/>
          <w:spacing w:val="-3"/>
          <w:sz w:val="16"/>
        </w:rPr>
        <w:t> </w:t>
      </w:r>
      <w:r>
        <w:rPr>
          <w:rFonts w:ascii="Cambria"/>
          <w:i/>
          <w:sz w:val="16"/>
        </w:rPr>
        <w:t>organic</w:t>
      </w:r>
      <w:r>
        <w:rPr>
          <w:rFonts w:ascii="Cambria"/>
          <w:i/>
          <w:spacing w:val="-3"/>
          <w:sz w:val="16"/>
        </w:rPr>
        <w:t> </w:t>
      </w:r>
      <w:r>
        <w:rPr>
          <w:rFonts w:ascii="Cambria"/>
          <w:i/>
          <w:sz w:val="16"/>
        </w:rPr>
        <w:t>C</w:t>
      </w:r>
      <w:r>
        <w:rPr>
          <w:rFonts w:ascii="Cambria"/>
          <w:i/>
          <w:spacing w:val="-4"/>
          <w:sz w:val="16"/>
        </w:rPr>
        <w:t> </w:t>
      </w:r>
      <w:r>
        <w:rPr>
          <w:rFonts w:ascii="Cambria"/>
          <w:i/>
          <w:sz w:val="16"/>
        </w:rPr>
        <w:t>stock</w:t>
      </w:r>
      <w:r>
        <w:rPr>
          <w:rFonts w:ascii="Cambria"/>
          <w:i/>
          <w:spacing w:val="-3"/>
          <w:sz w:val="16"/>
        </w:rPr>
        <w:t> </w:t>
      </w:r>
      <w:r>
        <w:rPr>
          <w:rFonts w:ascii="Cambria"/>
          <w:i/>
          <w:sz w:val="16"/>
        </w:rPr>
        <w:t>and</w:t>
      </w:r>
      <w:r>
        <w:rPr>
          <w:rFonts w:ascii="Cambria"/>
          <w:i/>
          <w:spacing w:val="-3"/>
          <w:sz w:val="16"/>
        </w:rPr>
        <w:t> </w:t>
      </w:r>
      <w:r>
        <w:rPr>
          <w:rFonts w:ascii="Cambria"/>
          <w:i/>
          <w:sz w:val="16"/>
        </w:rPr>
        <w:t>CO</w:t>
      </w:r>
      <w:r>
        <w:rPr>
          <w:rFonts w:ascii="Cambria"/>
          <w:i/>
          <w:sz w:val="16"/>
          <w:vertAlign w:val="subscript"/>
        </w:rPr>
        <w:t>2</w:t>
      </w:r>
      <w:r>
        <w:rPr>
          <w:rFonts w:ascii="Cambria"/>
          <w:i/>
          <w:sz w:val="16"/>
          <w:vertAlign w:val="baseline"/>
        </w:rPr>
        <w:t>e</w:t>
      </w:r>
      <w:r>
        <w:rPr>
          <w:rFonts w:ascii="Cambria"/>
          <w:i/>
          <w:spacing w:val="40"/>
          <w:sz w:val="16"/>
          <w:vertAlign w:val="baseline"/>
        </w:rPr>
        <w:t> </w:t>
      </w:r>
      <w:r>
        <w:rPr>
          <w:rFonts w:ascii="Cambria"/>
          <w:i/>
          <w:spacing w:val="-2"/>
          <w:sz w:val="16"/>
          <w:vertAlign w:val="baseline"/>
        </w:rPr>
        <w:t>emissions</w:t>
      </w:r>
    </w:p>
    <w:p>
      <w:pPr>
        <w:pStyle w:val="BodyText"/>
        <w:spacing w:before="25"/>
        <w:rPr>
          <w:rFonts w:ascii="Cambria"/>
          <w:i/>
        </w:rPr>
      </w:pPr>
    </w:p>
    <w:p>
      <w:pPr>
        <w:pStyle w:val="BodyText"/>
        <w:spacing w:line="273" w:lineRule="auto" w:before="1"/>
        <w:ind w:left="43" w:right="42" w:firstLine="239"/>
        <w:jc w:val="both"/>
      </w:pPr>
      <w:r>
        <w:rPr>
          <w:w w:val="110"/>
        </w:rPr>
        <w:t>The calculation of uncertainty is achieved through the</w:t>
      </w:r>
      <w:r>
        <w:rPr>
          <w:spacing w:val="-1"/>
          <w:w w:val="110"/>
        </w:rPr>
        <w:t> </w:t>
      </w:r>
      <w:r>
        <w:rPr>
          <w:w w:val="110"/>
        </w:rPr>
        <w:t>utilization of the</w:t>
      </w:r>
      <w:r>
        <w:rPr>
          <w:spacing w:val="69"/>
          <w:w w:val="110"/>
        </w:rPr>
        <w:t> </w:t>
      </w:r>
      <w:r>
        <w:rPr>
          <w:w w:val="110"/>
        </w:rPr>
        <w:t>standard</w:t>
      </w:r>
      <w:r>
        <w:rPr>
          <w:spacing w:val="69"/>
          <w:w w:val="110"/>
        </w:rPr>
        <w:t> </w:t>
      </w:r>
      <w:r>
        <w:rPr>
          <w:w w:val="110"/>
        </w:rPr>
        <w:t>error</w:t>
      </w:r>
      <w:r>
        <w:rPr>
          <w:spacing w:val="69"/>
          <w:w w:val="110"/>
        </w:rPr>
        <w:t> </w:t>
      </w:r>
      <w:r>
        <w:rPr>
          <w:w w:val="110"/>
        </w:rPr>
        <w:t>formula</w:t>
      </w:r>
      <w:r>
        <w:rPr>
          <w:spacing w:val="68"/>
          <w:w w:val="110"/>
        </w:rPr>
        <w:t> </w:t>
      </w:r>
      <w:r>
        <w:rPr>
          <w:w w:val="110"/>
        </w:rPr>
        <w:t>(</w:t>
      </w:r>
      <w:hyperlink w:history="true" w:anchor="_bookmark37">
        <w:r>
          <w:rPr>
            <w:color w:val="2196D1"/>
            <w:w w:val="110"/>
          </w:rPr>
          <w:t>Ellison</w:t>
        </w:r>
        <w:r>
          <w:rPr>
            <w:color w:val="2196D1"/>
            <w:spacing w:val="69"/>
            <w:w w:val="110"/>
          </w:rPr>
          <w:t> </w:t>
        </w:r>
        <w:r>
          <w:rPr>
            <w:color w:val="2196D1"/>
            <w:w w:val="110"/>
          </w:rPr>
          <w:t>and</w:t>
        </w:r>
        <w:r>
          <w:rPr>
            <w:color w:val="2196D1"/>
            <w:spacing w:val="69"/>
            <w:w w:val="110"/>
          </w:rPr>
          <w:t> </w:t>
        </w:r>
        <w:r>
          <w:rPr>
            <w:color w:val="2196D1"/>
            <w:w w:val="110"/>
          </w:rPr>
          <w:t>Williams,</w:t>
        </w:r>
        <w:r>
          <w:rPr>
            <w:color w:val="2196D1"/>
            <w:spacing w:val="69"/>
            <w:w w:val="110"/>
          </w:rPr>
          <w:t> </w:t>
        </w:r>
        <w:r>
          <w:rPr>
            <w:color w:val="2196D1"/>
            <w:w w:val="110"/>
          </w:rPr>
          <w:t>2012</w:t>
        </w:r>
      </w:hyperlink>
      <w:r>
        <w:rPr>
          <w:w w:val="110"/>
        </w:rPr>
        <w:t>),</w:t>
      </w:r>
      <w:r>
        <w:rPr>
          <w:spacing w:val="69"/>
          <w:w w:val="110"/>
        </w:rPr>
        <w:t> </w:t>
      </w:r>
      <w:r>
        <w:rPr>
          <w:spacing w:val="-4"/>
          <w:w w:val="110"/>
        </w:rPr>
        <w:t>which</w:t>
      </w:r>
    </w:p>
    <w:p>
      <w:pPr>
        <w:pStyle w:val="BodyText"/>
        <w:spacing w:after="0" w:line="273" w:lineRule="auto"/>
        <w:jc w:val="both"/>
        <w:sectPr>
          <w:type w:val="continuous"/>
          <w:pgSz w:w="11910" w:h="15880"/>
          <w:pgMar w:header="655" w:footer="544" w:top="620" w:bottom="280" w:left="708" w:right="708"/>
          <w:cols w:num="2" w:equalWidth="0">
            <w:col w:w="5067" w:space="314"/>
            <w:col w:w="5113"/>
          </w:cols>
        </w:sectPr>
      </w:pPr>
    </w:p>
    <w:p>
      <w:pPr>
        <w:pStyle w:val="BodyText"/>
        <w:spacing w:before="6"/>
        <w:rPr>
          <w:sz w:val="10"/>
        </w:rPr>
      </w:pPr>
    </w:p>
    <w:p>
      <w:pPr>
        <w:pStyle w:val="BodyText"/>
        <w:spacing w:after="0"/>
        <w:rPr>
          <w:sz w:val="10"/>
        </w:rPr>
        <w:sectPr>
          <w:pgSz w:w="11910" w:h="15880"/>
          <w:pgMar w:header="655" w:footer="544" w:top="840" w:bottom="740" w:left="708" w:right="708"/>
        </w:sectPr>
      </w:pPr>
    </w:p>
    <w:p>
      <w:pPr>
        <w:pStyle w:val="BodyText"/>
        <w:spacing w:line="273" w:lineRule="auto" w:before="91"/>
        <w:ind w:left="43"/>
        <w:jc w:val="both"/>
      </w:pPr>
      <w:r>
        <w:rPr>
          <w:w w:val="110"/>
        </w:rPr>
        <w:t>quantifies</w:t>
      </w:r>
      <w:r>
        <w:rPr>
          <w:spacing w:val="-2"/>
          <w:w w:val="110"/>
        </w:rPr>
        <w:t> </w:t>
      </w:r>
      <w:r>
        <w:rPr>
          <w:w w:val="110"/>
        </w:rPr>
        <w:t>the</w:t>
      </w:r>
      <w:r>
        <w:rPr>
          <w:spacing w:val="-3"/>
          <w:w w:val="110"/>
        </w:rPr>
        <w:t> </w:t>
      </w:r>
      <w:r>
        <w:rPr>
          <w:w w:val="110"/>
        </w:rPr>
        <w:t>variability</w:t>
      </w:r>
      <w:r>
        <w:rPr>
          <w:spacing w:val="-3"/>
          <w:w w:val="110"/>
        </w:rPr>
        <w:t> </w:t>
      </w:r>
      <w:r>
        <w:rPr>
          <w:w w:val="110"/>
        </w:rPr>
        <w:t>or</w:t>
      </w:r>
      <w:r>
        <w:rPr>
          <w:spacing w:val="-3"/>
          <w:w w:val="110"/>
        </w:rPr>
        <w:t> </w:t>
      </w:r>
      <w:r>
        <w:rPr>
          <w:w w:val="110"/>
        </w:rPr>
        <w:t>uncertainty</w:t>
      </w:r>
      <w:r>
        <w:rPr>
          <w:spacing w:val="-3"/>
          <w:w w:val="110"/>
        </w:rPr>
        <w:t> </w:t>
      </w:r>
      <w:r>
        <w:rPr>
          <w:w w:val="110"/>
        </w:rPr>
        <w:t>in</w:t>
      </w:r>
      <w:r>
        <w:rPr>
          <w:spacing w:val="-3"/>
          <w:w w:val="110"/>
        </w:rPr>
        <w:t> </w:t>
      </w:r>
      <w:r>
        <w:rPr>
          <w:w w:val="110"/>
        </w:rPr>
        <w:t>a</w:t>
      </w:r>
      <w:r>
        <w:rPr>
          <w:spacing w:val="-3"/>
          <w:w w:val="110"/>
        </w:rPr>
        <w:t> </w:t>
      </w:r>
      <w:r>
        <w:rPr>
          <w:w w:val="110"/>
        </w:rPr>
        <w:t>sample</w:t>
      </w:r>
      <w:r>
        <w:rPr>
          <w:spacing w:val="-3"/>
          <w:w w:val="110"/>
        </w:rPr>
        <w:t> </w:t>
      </w:r>
      <w:r>
        <w:rPr>
          <w:w w:val="110"/>
        </w:rPr>
        <w:t>mean</w:t>
      </w:r>
      <w:r>
        <w:rPr>
          <w:spacing w:val="-3"/>
          <w:w w:val="110"/>
        </w:rPr>
        <w:t> </w:t>
      </w:r>
      <w:r>
        <w:rPr>
          <w:w w:val="110"/>
        </w:rPr>
        <w:t>estimate.</w:t>
      </w:r>
      <w:r>
        <w:rPr>
          <w:spacing w:val="-3"/>
          <w:w w:val="110"/>
        </w:rPr>
        <w:t> </w:t>
      </w:r>
      <w:r>
        <w:rPr>
          <w:w w:val="110"/>
        </w:rPr>
        <w:t>The standard</w:t>
      </w:r>
      <w:r>
        <w:rPr>
          <w:spacing w:val="-11"/>
          <w:w w:val="110"/>
        </w:rPr>
        <w:t> </w:t>
      </w:r>
      <w:r>
        <w:rPr>
          <w:w w:val="110"/>
        </w:rPr>
        <w:t>error</w:t>
      </w:r>
      <w:r>
        <w:rPr>
          <w:spacing w:val="-11"/>
          <w:w w:val="110"/>
        </w:rPr>
        <w:t> </w:t>
      </w:r>
      <w:r>
        <w:rPr>
          <w:w w:val="110"/>
        </w:rPr>
        <w:t>(SE)</w:t>
      </w:r>
      <w:r>
        <w:rPr>
          <w:spacing w:val="-11"/>
          <w:w w:val="110"/>
        </w:rPr>
        <w:t> </w:t>
      </w:r>
      <w:r>
        <w:rPr>
          <w:w w:val="110"/>
        </w:rPr>
        <w:t>is</w:t>
      </w:r>
      <w:r>
        <w:rPr>
          <w:spacing w:val="-11"/>
          <w:w w:val="110"/>
        </w:rPr>
        <w:t> </w:t>
      </w:r>
      <w:r>
        <w:rPr>
          <w:w w:val="110"/>
        </w:rPr>
        <w:t>derived</w:t>
      </w:r>
      <w:r>
        <w:rPr>
          <w:spacing w:val="-11"/>
          <w:w w:val="110"/>
        </w:rPr>
        <w:t> </w:t>
      </w:r>
      <w:r>
        <w:rPr>
          <w:w w:val="110"/>
        </w:rPr>
        <w:t>by</w:t>
      </w:r>
      <w:r>
        <w:rPr>
          <w:spacing w:val="-11"/>
          <w:w w:val="110"/>
        </w:rPr>
        <w:t> </w:t>
      </w:r>
      <w:r>
        <w:rPr>
          <w:w w:val="110"/>
        </w:rPr>
        <w:t>dividing</w:t>
      </w:r>
      <w:r>
        <w:rPr>
          <w:spacing w:val="-11"/>
          <w:w w:val="110"/>
        </w:rPr>
        <w:t> </w:t>
      </w:r>
      <w:r>
        <w:rPr>
          <w:w w:val="110"/>
        </w:rPr>
        <w:t>the</w:t>
      </w:r>
      <w:r>
        <w:rPr>
          <w:spacing w:val="-11"/>
          <w:w w:val="110"/>
        </w:rPr>
        <w:t> </w:t>
      </w:r>
      <w:r>
        <w:rPr>
          <w:w w:val="110"/>
        </w:rPr>
        <w:t>standard</w:t>
      </w:r>
      <w:r>
        <w:rPr>
          <w:spacing w:val="-11"/>
          <w:w w:val="110"/>
        </w:rPr>
        <w:t> </w:t>
      </w:r>
      <w:r>
        <w:rPr>
          <w:w w:val="110"/>
        </w:rPr>
        <w:t>deviation</w:t>
      </w:r>
      <w:r>
        <w:rPr>
          <w:spacing w:val="-11"/>
          <w:w w:val="110"/>
        </w:rPr>
        <w:t> </w:t>
      </w:r>
      <w:r>
        <w:rPr>
          <w:w w:val="110"/>
        </w:rPr>
        <w:t>(SD)</w:t>
      </w:r>
      <w:r>
        <w:rPr>
          <w:spacing w:val="-11"/>
          <w:w w:val="110"/>
        </w:rPr>
        <w:t> </w:t>
      </w:r>
      <w:r>
        <w:rPr>
          <w:w w:val="110"/>
        </w:rPr>
        <w:t>of the</w:t>
      </w:r>
      <w:r>
        <w:rPr>
          <w:spacing w:val="-7"/>
          <w:w w:val="110"/>
        </w:rPr>
        <w:t> </w:t>
      </w:r>
      <w:r>
        <w:rPr>
          <w:w w:val="110"/>
        </w:rPr>
        <w:t>sample</w:t>
      </w:r>
      <w:r>
        <w:rPr>
          <w:spacing w:val="-7"/>
          <w:w w:val="110"/>
        </w:rPr>
        <w:t> </w:t>
      </w:r>
      <w:r>
        <w:rPr>
          <w:w w:val="110"/>
        </w:rPr>
        <w:t>by</w:t>
      </w:r>
      <w:r>
        <w:rPr>
          <w:spacing w:val="-7"/>
          <w:w w:val="110"/>
        </w:rPr>
        <w:t> </w:t>
      </w:r>
      <w:r>
        <w:rPr>
          <w:w w:val="110"/>
        </w:rPr>
        <w:t>square-root</w:t>
      </w:r>
      <w:r>
        <w:rPr>
          <w:spacing w:val="-8"/>
          <w:w w:val="110"/>
        </w:rPr>
        <w:t> </w:t>
      </w:r>
      <w:r>
        <w:rPr>
          <w:w w:val="110"/>
        </w:rPr>
        <w:t>of</w:t>
      </w:r>
      <w:r>
        <w:rPr>
          <w:spacing w:val="-7"/>
          <w:w w:val="110"/>
        </w:rPr>
        <w:t> </w:t>
      </w:r>
      <w:r>
        <w:rPr>
          <w:w w:val="110"/>
        </w:rPr>
        <w:t>the</w:t>
      </w:r>
      <w:r>
        <w:rPr>
          <w:spacing w:val="-7"/>
          <w:w w:val="110"/>
        </w:rPr>
        <w:t> </w:t>
      </w:r>
      <w:r>
        <w:rPr>
          <w:w w:val="110"/>
        </w:rPr>
        <w:t>sample</w:t>
      </w:r>
      <w:r>
        <w:rPr>
          <w:spacing w:val="-7"/>
          <w:w w:val="110"/>
        </w:rPr>
        <w:t> </w:t>
      </w:r>
      <w:r>
        <w:rPr>
          <w:w w:val="110"/>
        </w:rPr>
        <w:t>size</w:t>
      </w:r>
      <w:r>
        <w:rPr>
          <w:spacing w:val="-8"/>
          <w:w w:val="110"/>
        </w:rPr>
        <w:t> </w:t>
      </w:r>
      <w:r>
        <w:rPr>
          <w:w w:val="110"/>
        </w:rPr>
        <w:t>(n).</w:t>
      </w:r>
      <w:r>
        <w:rPr>
          <w:spacing w:val="-6"/>
          <w:w w:val="110"/>
        </w:rPr>
        <w:t> </w:t>
      </w:r>
      <w:r>
        <w:rPr>
          <w:w w:val="110"/>
        </w:rPr>
        <w:t>It</w:t>
      </w:r>
      <w:r>
        <w:rPr>
          <w:spacing w:val="-8"/>
          <w:w w:val="110"/>
        </w:rPr>
        <w:t> </w:t>
      </w:r>
      <w:r>
        <w:rPr>
          <w:w w:val="110"/>
        </w:rPr>
        <w:t>provides</w:t>
      </w:r>
      <w:r>
        <w:rPr>
          <w:spacing w:val="-7"/>
          <w:w w:val="110"/>
        </w:rPr>
        <w:t> </w:t>
      </w:r>
      <w:r>
        <w:rPr>
          <w:w w:val="110"/>
        </w:rPr>
        <w:t>insight</w:t>
      </w:r>
      <w:r>
        <w:rPr>
          <w:spacing w:val="-8"/>
          <w:w w:val="110"/>
        </w:rPr>
        <w:t> </w:t>
      </w:r>
      <w:r>
        <w:rPr>
          <w:w w:val="110"/>
        </w:rPr>
        <w:t>into the extent of expected variation between the sample mean and the true population</w:t>
      </w:r>
      <w:r>
        <w:rPr>
          <w:spacing w:val="-7"/>
          <w:w w:val="110"/>
        </w:rPr>
        <w:t> </w:t>
      </w:r>
      <w:r>
        <w:rPr>
          <w:w w:val="110"/>
        </w:rPr>
        <w:t>means.</w:t>
      </w:r>
      <w:r>
        <w:rPr>
          <w:spacing w:val="-6"/>
          <w:w w:val="110"/>
        </w:rPr>
        <w:t> </w:t>
      </w:r>
      <w:r>
        <w:rPr>
          <w:w w:val="110"/>
        </w:rPr>
        <w:t>The</w:t>
      </w:r>
      <w:r>
        <w:rPr>
          <w:spacing w:val="-7"/>
          <w:w w:val="110"/>
        </w:rPr>
        <w:t> </w:t>
      </w:r>
      <w:r>
        <w:rPr>
          <w:w w:val="110"/>
        </w:rPr>
        <w:t>SE</w:t>
      </w:r>
      <w:r>
        <w:rPr>
          <w:spacing w:val="-7"/>
          <w:w w:val="110"/>
        </w:rPr>
        <w:t> </w:t>
      </w:r>
      <w:r>
        <w:rPr>
          <w:w w:val="110"/>
        </w:rPr>
        <w:t>of</w:t>
      </w:r>
      <w:r>
        <w:rPr>
          <w:spacing w:val="-7"/>
          <w:w w:val="110"/>
        </w:rPr>
        <w:t> </w:t>
      </w:r>
      <w:r>
        <w:rPr>
          <w:w w:val="110"/>
        </w:rPr>
        <w:t>the</w:t>
      </w:r>
      <w:r>
        <w:rPr>
          <w:spacing w:val="-7"/>
          <w:w w:val="110"/>
        </w:rPr>
        <w:t> </w:t>
      </w:r>
      <w:r>
        <w:rPr>
          <w:w w:val="110"/>
        </w:rPr>
        <w:t>mean</w:t>
      </w:r>
      <w:r>
        <w:rPr>
          <w:spacing w:val="-7"/>
          <w:w w:val="110"/>
        </w:rPr>
        <w:t> </w:t>
      </w:r>
      <w:r>
        <w:rPr>
          <w:w w:val="110"/>
        </w:rPr>
        <w:t>quantifies</w:t>
      </w:r>
      <w:r>
        <w:rPr>
          <w:spacing w:val="-6"/>
          <w:w w:val="110"/>
        </w:rPr>
        <w:t> </w:t>
      </w:r>
      <w:r>
        <w:rPr>
          <w:w w:val="110"/>
        </w:rPr>
        <w:t>how</w:t>
      </w:r>
      <w:r>
        <w:rPr>
          <w:spacing w:val="-8"/>
          <w:w w:val="110"/>
        </w:rPr>
        <w:t> </w:t>
      </w:r>
      <w:r>
        <w:rPr>
          <w:w w:val="110"/>
        </w:rPr>
        <w:t>much</w:t>
      </w:r>
      <w:r>
        <w:rPr>
          <w:spacing w:val="-6"/>
          <w:w w:val="110"/>
        </w:rPr>
        <w:t> </w:t>
      </w:r>
      <w:r>
        <w:rPr>
          <w:w w:val="110"/>
        </w:rPr>
        <w:t>the</w:t>
      </w:r>
      <w:r>
        <w:rPr>
          <w:spacing w:val="-7"/>
          <w:w w:val="110"/>
        </w:rPr>
        <w:t> </w:t>
      </w:r>
      <w:r>
        <w:rPr>
          <w:w w:val="110"/>
        </w:rPr>
        <w:t>sample mean</w:t>
      </w:r>
      <w:r>
        <w:rPr>
          <w:w w:val="110"/>
        </w:rPr>
        <w:t> is</w:t>
      </w:r>
      <w:r>
        <w:rPr>
          <w:w w:val="110"/>
        </w:rPr>
        <w:t> expected</w:t>
      </w:r>
      <w:r>
        <w:rPr>
          <w:w w:val="110"/>
        </w:rPr>
        <w:t> to</w:t>
      </w:r>
      <w:r>
        <w:rPr>
          <w:w w:val="110"/>
        </w:rPr>
        <w:t> vary</w:t>
      </w:r>
      <w:r>
        <w:rPr>
          <w:w w:val="110"/>
        </w:rPr>
        <w:t> from</w:t>
      </w:r>
      <w:r>
        <w:rPr>
          <w:w w:val="110"/>
        </w:rPr>
        <w:t> the</w:t>
      </w:r>
      <w:r>
        <w:rPr>
          <w:w w:val="110"/>
        </w:rPr>
        <w:t> true</w:t>
      </w:r>
      <w:r>
        <w:rPr>
          <w:w w:val="110"/>
        </w:rPr>
        <w:t> population</w:t>
      </w:r>
      <w:r>
        <w:rPr>
          <w:w w:val="110"/>
        </w:rPr>
        <w:t> meaning.</w:t>
      </w:r>
      <w:r>
        <w:rPr>
          <w:w w:val="110"/>
        </w:rPr>
        <w:t> The </w:t>
      </w:r>
      <w:r>
        <w:rPr/>
        <w:t>calculation</w:t>
      </w:r>
      <w:r>
        <w:rPr>
          <w:spacing w:val="27"/>
        </w:rPr>
        <w:t> </w:t>
      </w:r>
      <w:r>
        <w:rPr/>
        <w:t>of</w:t>
      </w:r>
      <w:r>
        <w:rPr>
          <w:spacing w:val="24"/>
        </w:rPr>
        <w:t> </w:t>
      </w:r>
      <w:r>
        <w:rPr/>
        <w:t>uncertainty</w:t>
      </w:r>
      <w:r>
        <w:rPr>
          <w:spacing w:val="27"/>
        </w:rPr>
        <w:t> </w:t>
      </w:r>
      <w:r>
        <w:rPr/>
        <w:t>%</w:t>
      </w:r>
      <w:r>
        <w:rPr>
          <w:spacing w:val="25"/>
        </w:rPr>
        <w:t> </w:t>
      </w:r>
      <w:r>
        <w:rPr/>
        <w:t>for</w:t>
      </w:r>
      <w:r>
        <w:rPr>
          <w:spacing w:val="24"/>
        </w:rPr>
        <w:t> </w:t>
      </w:r>
      <w:r>
        <w:rPr/>
        <w:t>SOC</w:t>
      </w:r>
      <w:r>
        <w:rPr>
          <w:spacing w:val="27"/>
        </w:rPr>
        <w:t> </w:t>
      </w:r>
      <w:r>
        <w:rPr/>
        <w:t>stock</w:t>
      </w:r>
      <w:r>
        <w:rPr>
          <w:spacing w:val="25"/>
        </w:rPr>
        <w:t> </w:t>
      </w:r>
      <w:r>
        <w:rPr/>
        <w:t>of</w:t>
      </w:r>
      <w:r>
        <w:rPr>
          <w:spacing w:val="27"/>
        </w:rPr>
        <w:t> </w:t>
      </w:r>
      <w:r>
        <w:rPr/>
        <w:t>each</w:t>
      </w:r>
      <w:r>
        <w:rPr>
          <w:spacing w:val="25"/>
        </w:rPr>
        <w:t> </w:t>
      </w:r>
      <w:r>
        <w:rPr/>
        <w:t>cluster</w:t>
      </w:r>
      <w:r>
        <w:rPr>
          <w:spacing w:val="25"/>
        </w:rPr>
        <w:t> </w:t>
      </w:r>
      <w:r>
        <w:rPr/>
        <w:t>was</w:t>
      </w:r>
      <w:r>
        <w:rPr>
          <w:spacing w:val="24"/>
        </w:rPr>
        <w:t> </w:t>
      </w:r>
      <w:r>
        <w:rPr/>
        <w:t>according</w:t>
      </w:r>
      <w:r>
        <w:rPr>
          <w:w w:val="110"/>
        </w:rPr>
        <w:t> to the following expression (</w:t>
      </w:r>
      <w:hyperlink w:history="true" w:anchor="_bookmark37">
        <w:r>
          <w:rPr>
            <w:color w:val="2196D1"/>
            <w:w w:val="110"/>
          </w:rPr>
          <w:t>Ellison and Williams, 2012</w:t>
        </w:r>
      </w:hyperlink>
      <w:r>
        <w:rPr>
          <w:w w:val="110"/>
        </w:rPr>
        <w:t>):</w:t>
      </w:r>
    </w:p>
    <w:p>
      <w:pPr>
        <w:pStyle w:val="BodyText"/>
        <w:spacing w:line="215" w:lineRule="exact"/>
        <w:ind w:left="1224"/>
        <w:rPr>
          <w:rFonts w:ascii="Verdana"/>
          <w:position w:val="12"/>
        </w:rPr>
      </w:pPr>
      <w:r>
        <w:rPr>
          <w:rFonts w:ascii="Verdana"/>
          <w:w w:val="120"/>
          <w:position w:val="12"/>
        </w:rPr>
        <w:t>(</w:t>
      </w:r>
      <w:r>
        <w:rPr>
          <w:w w:val="120"/>
        </w:rPr>
        <w:t>standard</w:t>
      </w:r>
      <w:r>
        <w:rPr>
          <w:spacing w:val="-9"/>
          <w:w w:val="120"/>
        </w:rPr>
        <w:t> </w:t>
      </w:r>
      <w:r>
        <w:rPr>
          <w:spacing w:val="-2"/>
          <w:w w:val="120"/>
        </w:rPr>
        <w:t>error</w:t>
      </w:r>
      <w:r>
        <w:rPr>
          <w:rFonts w:ascii="Verdana"/>
          <w:spacing w:val="-2"/>
          <w:w w:val="120"/>
          <w:position w:val="12"/>
        </w:rPr>
        <w:t>)</w:t>
      </w:r>
    </w:p>
    <w:p>
      <w:pPr>
        <w:pStyle w:val="Heading1"/>
        <w:numPr>
          <w:ilvl w:val="0"/>
          <w:numId w:val="2"/>
        </w:numPr>
        <w:tabs>
          <w:tab w:pos="286" w:val="left" w:leader="none"/>
        </w:tabs>
        <w:spacing w:line="240" w:lineRule="auto" w:before="91" w:after="0"/>
        <w:ind w:left="286" w:right="0" w:hanging="243"/>
        <w:jc w:val="left"/>
      </w:pPr>
      <w:r>
        <w:rPr>
          <w:b w:val="0"/>
        </w:rPr>
        <w:br w:type="column"/>
      </w:r>
      <w:bookmarkStart w:name="4 Results" w:id="26"/>
      <w:bookmarkEnd w:id="26"/>
      <w:r>
        <w:rPr>
          <w:b w:val="0"/>
        </w:rPr>
      </w:r>
      <w:r>
        <w:rPr>
          <w:spacing w:val="-2"/>
          <w:w w:val="110"/>
        </w:rPr>
        <w:t>Results</w:t>
      </w:r>
    </w:p>
    <w:p>
      <w:pPr>
        <w:pStyle w:val="BodyText"/>
        <w:spacing w:before="48"/>
        <w:rPr>
          <w:b/>
        </w:rPr>
      </w:pPr>
    </w:p>
    <w:p>
      <w:pPr>
        <w:pStyle w:val="ListParagraph"/>
        <w:numPr>
          <w:ilvl w:val="1"/>
          <w:numId w:val="2"/>
        </w:numPr>
        <w:tabs>
          <w:tab w:pos="409" w:val="left" w:leader="none"/>
        </w:tabs>
        <w:spacing w:line="240" w:lineRule="auto" w:before="0" w:after="0"/>
        <w:ind w:left="409" w:right="0" w:hanging="366"/>
        <w:jc w:val="left"/>
        <w:rPr>
          <w:rFonts w:ascii="Cambria"/>
          <w:i/>
          <w:sz w:val="16"/>
        </w:rPr>
      </w:pPr>
      <w:bookmarkStart w:name="4.1 Magnitude of CO2e emissions by plow-" w:id="27"/>
      <w:bookmarkEnd w:id="27"/>
      <w:r>
        <w:rPr/>
      </w:r>
      <w:r>
        <w:rPr>
          <w:rFonts w:ascii="Cambria"/>
          <w:i/>
          <w:sz w:val="16"/>
        </w:rPr>
        <w:t>Magnitude</w:t>
      </w:r>
      <w:r>
        <w:rPr>
          <w:rFonts w:ascii="Cambria"/>
          <w:i/>
          <w:spacing w:val="11"/>
          <w:sz w:val="16"/>
        </w:rPr>
        <w:t> </w:t>
      </w:r>
      <w:r>
        <w:rPr>
          <w:rFonts w:ascii="Cambria"/>
          <w:i/>
          <w:sz w:val="16"/>
        </w:rPr>
        <w:t>of</w:t>
      </w:r>
      <w:r>
        <w:rPr>
          <w:rFonts w:ascii="Cambria"/>
          <w:i/>
          <w:spacing w:val="11"/>
          <w:sz w:val="16"/>
        </w:rPr>
        <w:t> </w:t>
      </w:r>
      <w:r>
        <w:rPr>
          <w:rFonts w:ascii="Cambria"/>
          <w:i/>
          <w:sz w:val="16"/>
        </w:rPr>
        <w:t>CO</w:t>
      </w:r>
      <w:r>
        <w:rPr>
          <w:rFonts w:ascii="Cambria"/>
          <w:i/>
          <w:sz w:val="16"/>
          <w:vertAlign w:val="subscript"/>
        </w:rPr>
        <w:t>2</w:t>
      </w:r>
      <w:r>
        <w:rPr>
          <w:rFonts w:ascii="Cambria"/>
          <w:i/>
          <w:sz w:val="16"/>
          <w:vertAlign w:val="baseline"/>
        </w:rPr>
        <w:t>e</w:t>
      </w:r>
      <w:r>
        <w:rPr>
          <w:rFonts w:ascii="Cambria"/>
          <w:i/>
          <w:spacing w:val="12"/>
          <w:sz w:val="16"/>
          <w:vertAlign w:val="baseline"/>
        </w:rPr>
        <w:t> </w:t>
      </w:r>
      <w:r>
        <w:rPr>
          <w:rFonts w:ascii="Cambria"/>
          <w:i/>
          <w:sz w:val="16"/>
          <w:vertAlign w:val="baseline"/>
        </w:rPr>
        <w:t>emissions</w:t>
      </w:r>
      <w:r>
        <w:rPr>
          <w:rFonts w:ascii="Cambria"/>
          <w:i/>
          <w:spacing w:val="12"/>
          <w:sz w:val="16"/>
          <w:vertAlign w:val="baseline"/>
        </w:rPr>
        <w:t> </w:t>
      </w:r>
      <w:r>
        <w:rPr>
          <w:rFonts w:ascii="Cambria"/>
          <w:i/>
          <w:sz w:val="16"/>
          <w:vertAlign w:val="baseline"/>
        </w:rPr>
        <w:t>by</w:t>
      </w:r>
      <w:r>
        <w:rPr>
          <w:rFonts w:ascii="Cambria"/>
          <w:i/>
          <w:spacing w:val="12"/>
          <w:sz w:val="16"/>
          <w:vertAlign w:val="baseline"/>
        </w:rPr>
        <w:t> </w:t>
      </w:r>
      <w:r>
        <w:rPr>
          <w:rFonts w:ascii="Cambria"/>
          <w:i/>
          <w:sz w:val="16"/>
          <w:vertAlign w:val="baseline"/>
        </w:rPr>
        <w:t>plow-based</w:t>
      </w:r>
      <w:r>
        <w:rPr>
          <w:rFonts w:ascii="Cambria"/>
          <w:i/>
          <w:spacing w:val="11"/>
          <w:sz w:val="16"/>
          <w:vertAlign w:val="baseline"/>
        </w:rPr>
        <w:t> </w:t>
      </w:r>
      <w:r>
        <w:rPr>
          <w:rFonts w:ascii="Cambria"/>
          <w:i/>
          <w:spacing w:val="-2"/>
          <w:sz w:val="16"/>
          <w:vertAlign w:val="baseline"/>
        </w:rPr>
        <w:t>tillage</w:t>
      </w:r>
    </w:p>
    <w:p>
      <w:pPr>
        <w:pStyle w:val="BodyText"/>
        <w:spacing w:before="35"/>
        <w:rPr>
          <w:rFonts w:ascii="Cambria"/>
          <w:i/>
        </w:rPr>
      </w:pPr>
    </w:p>
    <w:p>
      <w:pPr>
        <w:pStyle w:val="BodyText"/>
        <w:spacing w:line="218" w:lineRule="auto"/>
        <w:ind w:left="43" w:right="42" w:firstLine="239"/>
        <w:jc w:val="both"/>
      </w:pPr>
      <w:r>
        <w:rPr>
          <w:w w:val="110"/>
        </w:rPr>
        <w:t>The investigation revealed a broad range of CO</w:t>
      </w:r>
      <w:r>
        <w:rPr>
          <w:rFonts w:ascii="Lucida Sans Unicode" w:hAnsi="Lucida Sans Unicode"/>
          <w:w w:val="110"/>
        </w:rPr>
        <w:t>₂</w:t>
      </w:r>
      <w:r>
        <w:rPr>
          <w:w w:val="110"/>
        </w:rPr>
        <w:t>e emissions </w:t>
      </w:r>
      <w:r>
        <w:rPr>
          <w:w w:val="110"/>
        </w:rPr>
        <w:t>across the</w:t>
      </w:r>
      <w:r>
        <w:rPr>
          <w:spacing w:val="17"/>
          <w:w w:val="110"/>
        </w:rPr>
        <w:t> </w:t>
      </w:r>
      <w:r>
        <w:rPr>
          <w:w w:val="110"/>
        </w:rPr>
        <w:t>climate</w:t>
      </w:r>
      <w:r>
        <w:rPr>
          <w:spacing w:val="18"/>
          <w:w w:val="110"/>
        </w:rPr>
        <w:t> </w:t>
      </w:r>
      <w:r>
        <w:rPr>
          <w:w w:val="110"/>
        </w:rPr>
        <w:t>zones,</w:t>
      </w:r>
      <w:r>
        <w:rPr>
          <w:spacing w:val="17"/>
          <w:w w:val="110"/>
        </w:rPr>
        <w:t> </w:t>
      </w:r>
      <w:r>
        <w:rPr>
          <w:w w:val="110"/>
        </w:rPr>
        <w:t>with</w:t>
      </w:r>
      <w:r>
        <w:rPr>
          <w:spacing w:val="18"/>
          <w:w w:val="110"/>
        </w:rPr>
        <w:t> </w:t>
      </w:r>
      <w:r>
        <w:rPr>
          <w:w w:val="110"/>
        </w:rPr>
        <w:t>the</w:t>
      </w:r>
      <w:r>
        <w:rPr>
          <w:spacing w:val="17"/>
          <w:w w:val="110"/>
        </w:rPr>
        <w:t> </w:t>
      </w:r>
      <w:r>
        <w:rPr>
          <w:w w:val="110"/>
        </w:rPr>
        <w:t>lowest</w:t>
      </w:r>
      <w:r>
        <w:rPr>
          <w:spacing w:val="17"/>
          <w:w w:val="110"/>
        </w:rPr>
        <w:t> </w:t>
      </w:r>
      <w:r>
        <w:rPr>
          <w:w w:val="110"/>
        </w:rPr>
        <w:t>value</w:t>
      </w:r>
      <w:r>
        <w:rPr>
          <w:spacing w:val="17"/>
          <w:w w:val="110"/>
        </w:rPr>
        <w:t> </w:t>
      </w:r>
      <w:r>
        <w:rPr>
          <w:w w:val="110"/>
        </w:rPr>
        <w:t>of</w:t>
      </w:r>
      <w:r>
        <w:rPr>
          <w:spacing w:val="17"/>
          <w:w w:val="110"/>
        </w:rPr>
        <w:t> </w:t>
      </w:r>
      <w:r>
        <w:rPr>
          <w:w w:val="110"/>
        </w:rPr>
        <w:t>74.2</w:t>
      </w:r>
      <w:r>
        <w:rPr>
          <w:spacing w:val="17"/>
          <w:w w:val="110"/>
        </w:rPr>
        <w:t> </w:t>
      </w:r>
      <w:r>
        <w:rPr>
          <w:w w:val="110"/>
        </w:rPr>
        <w:t>Mg</w:t>
      </w:r>
      <w:r>
        <w:rPr>
          <w:spacing w:val="18"/>
          <w:w w:val="110"/>
        </w:rPr>
        <w:t> </w:t>
      </w:r>
      <w:r>
        <w:rPr>
          <w:w w:val="110"/>
        </w:rPr>
        <w:t>CO</w:t>
      </w:r>
      <w:r>
        <w:rPr>
          <w:w w:val="110"/>
          <w:vertAlign w:val="subscript"/>
        </w:rPr>
        <w:t>2</w:t>
      </w:r>
      <w:r>
        <w:rPr>
          <w:w w:val="110"/>
          <w:vertAlign w:val="baseline"/>
        </w:rPr>
        <w:t>e</w:t>
      </w:r>
      <w:r>
        <w:rPr>
          <w:spacing w:val="17"/>
          <w:w w:val="110"/>
          <w:vertAlign w:val="baseline"/>
        </w:rPr>
        <w:t> </w:t>
      </w:r>
      <w:r>
        <w:rPr>
          <w:w w:val="110"/>
          <w:vertAlign w:val="baseline"/>
        </w:rPr>
        <w:t>ha</w:t>
      </w:r>
      <w:r>
        <w:rPr>
          <w:rFonts w:ascii="Tahoma" w:hAnsi="Tahoma"/>
          <w:w w:val="110"/>
          <w:vertAlign w:val="superscript"/>
        </w:rPr>
        <w:t>—</w:t>
      </w:r>
      <w:r>
        <w:rPr>
          <w:w w:val="110"/>
          <w:vertAlign w:val="superscript"/>
        </w:rPr>
        <w:t>1</w:t>
      </w:r>
      <w:r>
        <w:rPr>
          <w:spacing w:val="17"/>
          <w:w w:val="110"/>
          <w:vertAlign w:val="baseline"/>
        </w:rPr>
        <w:t> </w:t>
      </w:r>
      <w:r>
        <w:rPr>
          <w:spacing w:val="-2"/>
          <w:w w:val="110"/>
          <w:vertAlign w:val="baseline"/>
        </w:rPr>
        <w:t>(i.e.,</w:t>
      </w:r>
    </w:p>
    <w:p>
      <w:pPr>
        <w:pStyle w:val="BodyText"/>
        <w:spacing w:line="264" w:lineRule="auto" w:before="28"/>
        <w:ind w:left="43" w:right="41"/>
        <w:jc w:val="both"/>
      </w:pPr>
      <w:r>
        <w:rPr>
          <w:w w:val="110"/>
        </w:rPr>
        <w:t>cluster 2)</w:t>
      </w:r>
      <w:r>
        <w:rPr>
          <w:spacing w:val="-2"/>
          <w:w w:val="110"/>
        </w:rPr>
        <w:t> </w:t>
      </w:r>
      <w:r>
        <w:rPr>
          <w:w w:val="110"/>
        </w:rPr>
        <w:t>in</w:t>
      </w:r>
      <w:r>
        <w:rPr>
          <w:spacing w:val="-1"/>
          <w:w w:val="110"/>
        </w:rPr>
        <w:t> </w:t>
      </w:r>
      <w:r>
        <w:rPr>
          <w:w w:val="110"/>
        </w:rPr>
        <w:t>the</w:t>
      </w:r>
      <w:r>
        <w:rPr>
          <w:spacing w:val="-1"/>
          <w:w w:val="110"/>
        </w:rPr>
        <w:t> </w:t>
      </w:r>
      <w:r>
        <w:rPr>
          <w:w w:val="110"/>
        </w:rPr>
        <w:t>equatorial tropical</w:t>
      </w:r>
      <w:r>
        <w:rPr>
          <w:spacing w:val="-1"/>
          <w:w w:val="110"/>
        </w:rPr>
        <w:t> </w:t>
      </w:r>
      <w:r>
        <w:rPr>
          <w:w w:val="110"/>
        </w:rPr>
        <w:t>climate</w:t>
      </w:r>
      <w:r>
        <w:rPr>
          <w:spacing w:val="-1"/>
          <w:w w:val="110"/>
        </w:rPr>
        <w:t> </w:t>
      </w:r>
      <w:r>
        <w:rPr>
          <w:w w:val="110"/>
        </w:rPr>
        <w:t>zone to</w:t>
      </w:r>
      <w:r>
        <w:rPr>
          <w:spacing w:val="-2"/>
          <w:w w:val="110"/>
        </w:rPr>
        <w:t> </w:t>
      </w:r>
      <w:r>
        <w:rPr>
          <w:w w:val="110"/>
        </w:rPr>
        <w:t>the highest</w:t>
      </w:r>
      <w:r>
        <w:rPr>
          <w:spacing w:val="-1"/>
          <w:w w:val="110"/>
        </w:rPr>
        <w:t> </w:t>
      </w:r>
      <w:r>
        <w:rPr>
          <w:w w:val="110"/>
        </w:rPr>
        <w:t>of</w:t>
      </w:r>
      <w:r>
        <w:rPr>
          <w:spacing w:val="-1"/>
          <w:w w:val="110"/>
        </w:rPr>
        <w:t> </w:t>
      </w:r>
      <w:r>
        <w:rPr>
          <w:w w:val="110"/>
        </w:rPr>
        <w:t>470.1 Mg CO</w:t>
      </w:r>
      <w:r>
        <w:rPr>
          <w:w w:val="110"/>
          <w:vertAlign w:val="subscript"/>
        </w:rPr>
        <w:t>2</w:t>
      </w:r>
      <w:r>
        <w:rPr>
          <w:w w:val="110"/>
          <w:vertAlign w:val="baseline"/>
        </w:rPr>
        <w:t>e ha</w:t>
      </w:r>
      <w:r>
        <w:rPr>
          <w:rFonts w:ascii="Tahoma" w:hAnsi="Tahoma"/>
          <w:w w:val="110"/>
          <w:vertAlign w:val="superscript"/>
        </w:rPr>
        <w:t>—</w:t>
      </w:r>
      <w:r>
        <w:rPr>
          <w:w w:val="110"/>
          <w:vertAlign w:val="superscript"/>
        </w:rPr>
        <w:t>1</w:t>
      </w:r>
      <w:r>
        <w:rPr>
          <w:w w:val="110"/>
          <w:vertAlign w:val="baseline"/>
        </w:rPr>
        <w:t> (i.e., cluster 11) in the subtropical humid climate zone </w:t>
      </w:r>
      <w:r>
        <w:rPr>
          <w:vertAlign w:val="baseline"/>
        </w:rPr>
        <w:t>(</w:t>
      </w:r>
      <w:hyperlink w:history="true" w:anchor="_bookmark12">
        <w:r>
          <w:rPr>
            <w:color w:val="2196D1"/>
            <w:vertAlign w:val="baseline"/>
          </w:rPr>
          <w:t>Fig.</w:t>
        </w:r>
        <w:r>
          <w:rPr>
            <w:color w:val="2196D1"/>
            <w:spacing w:val="30"/>
            <w:vertAlign w:val="baseline"/>
          </w:rPr>
          <w:t> </w:t>
        </w:r>
        <w:r>
          <w:rPr>
            <w:color w:val="2196D1"/>
            <w:vertAlign w:val="baseline"/>
          </w:rPr>
          <w:t>3</w:t>
        </w:r>
      </w:hyperlink>
      <w:r>
        <w:rPr>
          <w:vertAlign w:val="baseline"/>
        </w:rPr>
        <w:t>).</w:t>
      </w:r>
      <w:r>
        <w:rPr>
          <w:spacing w:val="30"/>
          <w:vertAlign w:val="baseline"/>
        </w:rPr>
        <w:t> </w:t>
      </w:r>
      <w:r>
        <w:rPr>
          <w:vertAlign w:val="baseline"/>
        </w:rPr>
        <w:t>The</w:t>
      </w:r>
      <w:r>
        <w:rPr>
          <w:spacing w:val="27"/>
          <w:vertAlign w:val="baseline"/>
        </w:rPr>
        <w:t> </w:t>
      </w:r>
      <w:r>
        <w:rPr>
          <w:vertAlign w:val="baseline"/>
        </w:rPr>
        <w:t>most</w:t>
      </w:r>
      <w:r>
        <w:rPr>
          <w:spacing w:val="31"/>
          <w:vertAlign w:val="baseline"/>
        </w:rPr>
        <w:t> </w:t>
      </w:r>
      <w:r>
        <w:rPr>
          <w:vertAlign w:val="baseline"/>
        </w:rPr>
        <w:t>substantial</w:t>
      </w:r>
      <w:r>
        <w:rPr>
          <w:spacing w:val="29"/>
          <w:vertAlign w:val="baseline"/>
        </w:rPr>
        <w:t> </w:t>
      </w:r>
      <w:r>
        <w:rPr>
          <w:vertAlign w:val="baseline"/>
        </w:rPr>
        <w:t>levels</w:t>
      </w:r>
      <w:r>
        <w:rPr>
          <w:spacing w:val="30"/>
          <w:vertAlign w:val="baseline"/>
        </w:rPr>
        <w:t> </w:t>
      </w:r>
      <w:r>
        <w:rPr>
          <w:vertAlign w:val="baseline"/>
        </w:rPr>
        <w:t>of</w:t>
      </w:r>
      <w:r>
        <w:rPr>
          <w:spacing w:val="31"/>
          <w:vertAlign w:val="baseline"/>
        </w:rPr>
        <w:t> </w:t>
      </w:r>
      <w:r>
        <w:rPr>
          <w:vertAlign w:val="baseline"/>
        </w:rPr>
        <w:t>CO</w:t>
      </w:r>
      <w:r>
        <w:rPr>
          <w:vertAlign w:val="subscript"/>
        </w:rPr>
        <w:t>2</w:t>
      </w:r>
      <w:r>
        <w:rPr>
          <w:vertAlign w:val="baseline"/>
        </w:rPr>
        <w:t>e</w:t>
      </w:r>
      <w:r>
        <w:rPr>
          <w:spacing w:val="27"/>
          <w:vertAlign w:val="baseline"/>
        </w:rPr>
        <w:t> </w:t>
      </w:r>
      <w:r>
        <w:rPr>
          <w:vertAlign w:val="baseline"/>
        </w:rPr>
        <w:t>emissions</w:t>
      </w:r>
      <w:r>
        <w:rPr>
          <w:spacing w:val="31"/>
          <w:vertAlign w:val="baseline"/>
        </w:rPr>
        <w:t> </w:t>
      </w:r>
      <w:r>
        <w:rPr>
          <w:vertAlign w:val="baseline"/>
        </w:rPr>
        <w:t>were</w:t>
      </w:r>
      <w:r>
        <w:rPr>
          <w:spacing w:val="31"/>
          <w:vertAlign w:val="baseline"/>
        </w:rPr>
        <w:t> </w:t>
      </w:r>
      <w:r>
        <w:rPr>
          <w:vertAlign w:val="baseline"/>
        </w:rPr>
        <w:t>observed</w:t>
      </w:r>
      <w:r>
        <w:rPr>
          <w:spacing w:val="29"/>
          <w:vertAlign w:val="baseline"/>
        </w:rPr>
        <w:t> </w:t>
      </w:r>
      <w:r>
        <w:rPr>
          <w:spacing w:val="-5"/>
          <w:vertAlign w:val="baseline"/>
        </w:rPr>
        <w:t>in</w:t>
      </w:r>
    </w:p>
    <w:p>
      <w:pPr>
        <w:pStyle w:val="BodyText"/>
        <w:spacing w:after="0" w:line="264" w:lineRule="auto"/>
        <w:jc w:val="both"/>
        <w:sectPr>
          <w:type w:val="continuous"/>
          <w:pgSz w:w="11910" w:h="15880"/>
          <w:pgMar w:header="655" w:footer="544" w:top="620" w:bottom="280" w:left="708" w:right="708"/>
          <w:cols w:num="2" w:equalWidth="0">
            <w:col w:w="5066" w:space="314"/>
            <w:col w:w="5114"/>
          </w:cols>
        </w:sectPr>
      </w:pPr>
    </w:p>
    <w:p>
      <w:pPr>
        <w:pStyle w:val="BodyText"/>
        <w:spacing w:line="183" w:lineRule="exact"/>
        <w:ind w:left="43"/>
        <w:rPr>
          <w:rFonts w:ascii="Tahoma"/>
        </w:rPr>
      </w:pPr>
      <w:r>
        <w:rPr>
          <w:rFonts w:ascii="Tahoma"/>
        </w:rPr>
        <mc:AlternateContent>
          <mc:Choice Requires="wps">
            <w:drawing>
              <wp:anchor distT="0" distB="0" distL="0" distR="0" allowOverlap="1" layoutInCell="1" locked="0" behindDoc="0" simplePos="0" relativeHeight="15740928">
                <wp:simplePos x="0" y="0"/>
                <wp:positionH relativeFrom="page">
                  <wp:posOffset>1301038</wp:posOffset>
                </wp:positionH>
                <wp:positionV relativeFrom="paragraph">
                  <wp:posOffset>66937</wp:posOffset>
                </wp:positionV>
                <wp:extent cx="646430" cy="381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646430" cy="3810"/>
                        </a:xfrm>
                        <a:custGeom>
                          <a:avLst/>
                          <a:gdLst/>
                          <a:ahLst/>
                          <a:cxnLst/>
                          <a:rect l="l" t="t" r="r" b="b"/>
                          <a:pathLst>
                            <a:path w="646430" h="3810">
                              <a:moveTo>
                                <a:pt x="645845" y="0"/>
                              </a:moveTo>
                              <a:lnTo>
                                <a:pt x="0" y="0"/>
                              </a:lnTo>
                              <a:lnTo>
                                <a:pt x="0" y="3606"/>
                              </a:lnTo>
                              <a:lnTo>
                                <a:pt x="645845" y="3606"/>
                              </a:lnTo>
                              <a:lnTo>
                                <a:pt x="6458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2.444pt;margin-top:5.270687pt;width:50.854pt;height:.284pt;mso-position-horizontal-relative:page;mso-position-vertical-relative:paragraph;z-index:15740928" id="docshape34" filled="true" fillcolor="#000000" stroked="false">
                <v:fill type="solid"/>
                <w10:wrap type="none"/>
              </v:rect>
            </w:pict>
          </mc:Fallback>
        </mc:AlternateContent>
      </w:r>
      <w:r>
        <w:rPr>
          <w:w w:val="105"/>
        </w:rPr>
        <w:t>Uncertainty%</w:t>
      </w:r>
      <w:r>
        <w:rPr>
          <w:spacing w:val="28"/>
          <w:w w:val="105"/>
        </w:rPr>
        <w:t> </w:t>
      </w:r>
      <w:r>
        <w:rPr>
          <w:rFonts w:ascii="Tahoma"/>
          <w:spacing w:val="-10"/>
          <w:w w:val="105"/>
        </w:rPr>
        <w:t>=</w:t>
      </w:r>
    </w:p>
    <w:p>
      <w:pPr>
        <w:pStyle w:val="BodyText"/>
        <w:spacing w:before="108"/>
        <w:ind w:left="43"/>
      </w:pPr>
      <w:r>
        <w:rPr/>
        <w:br w:type="column"/>
      </w:r>
      <w:r>
        <w:rPr>
          <w:spacing w:val="-4"/>
          <w:w w:val="110"/>
        </w:rPr>
        <w:t>mean</w:t>
      </w:r>
    </w:p>
    <w:p>
      <w:pPr>
        <w:pStyle w:val="BodyText"/>
        <w:spacing w:line="183" w:lineRule="exact"/>
        <w:ind w:left="43"/>
      </w:pPr>
      <w:r>
        <w:rPr/>
        <w:br w:type="column"/>
      </w:r>
      <w:r>
        <w:rPr>
          <w:rFonts w:ascii="Tahoma" w:hAnsi="Tahoma"/>
          <w:w w:val="105"/>
        </w:rPr>
        <w:t>×</w:t>
      </w:r>
      <w:r>
        <w:rPr>
          <w:rFonts w:ascii="Tahoma" w:hAnsi="Tahoma"/>
          <w:spacing w:val="-28"/>
          <w:w w:val="105"/>
        </w:rPr>
        <w:t> </w:t>
      </w:r>
      <w:r>
        <w:rPr>
          <w:spacing w:val="-5"/>
          <w:w w:val="110"/>
        </w:rPr>
        <w:t>100</w:t>
      </w:r>
    </w:p>
    <w:p>
      <w:pPr>
        <w:pStyle w:val="BodyText"/>
        <w:spacing w:line="271" w:lineRule="auto"/>
        <w:ind w:left="43"/>
      </w:pPr>
      <w:r>
        <w:rPr/>
        <w:br w:type="column"/>
      </w:r>
      <w:r>
        <w:rPr>
          <w:w w:val="110"/>
        </w:rPr>
        <w:t>the subtropical humid zone where the soils accumulated more C in </w:t>
      </w:r>
      <w:r>
        <w:rPr>
          <w:w w:val="110"/>
        </w:rPr>
        <w:t>the 0–100</w:t>
      </w:r>
      <w:r>
        <w:rPr>
          <w:spacing w:val="19"/>
          <w:w w:val="110"/>
        </w:rPr>
        <w:t> </w:t>
      </w:r>
      <w:r>
        <w:rPr>
          <w:w w:val="110"/>
        </w:rPr>
        <w:t>cm</w:t>
      </w:r>
      <w:r>
        <w:rPr>
          <w:spacing w:val="19"/>
          <w:w w:val="110"/>
        </w:rPr>
        <w:t> </w:t>
      </w:r>
      <w:r>
        <w:rPr>
          <w:w w:val="110"/>
        </w:rPr>
        <w:t>layer</w:t>
      </w:r>
      <w:r>
        <w:rPr>
          <w:spacing w:val="18"/>
          <w:w w:val="110"/>
        </w:rPr>
        <w:t> </w:t>
      </w:r>
      <w:r>
        <w:rPr>
          <w:w w:val="110"/>
        </w:rPr>
        <w:t>and</w:t>
      </w:r>
      <w:r>
        <w:rPr>
          <w:spacing w:val="20"/>
          <w:w w:val="110"/>
        </w:rPr>
        <w:t> </w:t>
      </w:r>
      <w:r>
        <w:rPr>
          <w:w w:val="110"/>
        </w:rPr>
        <w:t>is</w:t>
      </w:r>
      <w:r>
        <w:rPr>
          <w:spacing w:val="19"/>
          <w:w w:val="110"/>
        </w:rPr>
        <w:t> </w:t>
      </w:r>
      <w:r>
        <w:rPr>
          <w:w w:val="110"/>
        </w:rPr>
        <w:t>characterized</w:t>
      </w:r>
      <w:r>
        <w:rPr>
          <w:spacing w:val="19"/>
          <w:w w:val="110"/>
        </w:rPr>
        <w:t> </w:t>
      </w:r>
      <w:r>
        <w:rPr>
          <w:w w:val="110"/>
        </w:rPr>
        <w:t>by</w:t>
      </w:r>
      <w:r>
        <w:rPr>
          <w:spacing w:val="19"/>
          <w:w w:val="110"/>
        </w:rPr>
        <w:t> </w:t>
      </w:r>
      <w:r>
        <w:rPr>
          <w:w w:val="110"/>
        </w:rPr>
        <w:t>an</w:t>
      </w:r>
      <w:r>
        <w:rPr>
          <w:spacing w:val="19"/>
          <w:w w:val="110"/>
        </w:rPr>
        <w:t> </w:t>
      </w:r>
      <w:r>
        <w:rPr>
          <w:w w:val="110"/>
        </w:rPr>
        <w:t>absence</w:t>
      </w:r>
      <w:r>
        <w:rPr>
          <w:spacing w:val="20"/>
          <w:w w:val="110"/>
        </w:rPr>
        <w:t> </w:t>
      </w:r>
      <w:r>
        <w:rPr>
          <w:w w:val="110"/>
        </w:rPr>
        <w:t>of</w:t>
      </w:r>
      <w:r>
        <w:rPr>
          <w:spacing w:val="19"/>
          <w:w w:val="110"/>
        </w:rPr>
        <w:t> </w:t>
      </w:r>
      <w:r>
        <w:rPr>
          <w:w w:val="110"/>
        </w:rPr>
        <w:t>prolonged</w:t>
      </w:r>
      <w:r>
        <w:rPr>
          <w:spacing w:val="19"/>
          <w:w w:val="110"/>
        </w:rPr>
        <w:t> </w:t>
      </w:r>
      <w:r>
        <w:rPr>
          <w:spacing w:val="-5"/>
          <w:w w:val="110"/>
        </w:rPr>
        <w:t>dry</w:t>
      </w:r>
    </w:p>
    <w:p>
      <w:pPr>
        <w:pStyle w:val="BodyText"/>
        <w:spacing w:after="0" w:line="271" w:lineRule="auto"/>
        <w:sectPr>
          <w:type w:val="continuous"/>
          <w:pgSz w:w="11910" w:h="15880"/>
          <w:pgMar w:header="655" w:footer="544" w:top="620" w:bottom="280" w:left="708" w:right="708"/>
          <w:cols w:num="4" w:equalWidth="0">
            <w:col w:w="1180" w:space="434"/>
            <w:col w:w="429" w:space="416"/>
            <w:col w:w="462" w:space="2459"/>
            <w:col w:w="5114"/>
          </w:cols>
        </w:sectPr>
      </w:pPr>
    </w:p>
    <w:p>
      <w:pPr>
        <w:pStyle w:val="BodyText"/>
        <w:spacing w:line="273" w:lineRule="auto" w:before="8"/>
        <w:ind w:left="43" w:firstLine="239"/>
        <w:jc w:val="both"/>
      </w:pPr>
      <w:r>
        <w:rPr>
          <w:w w:val="110"/>
        </w:rPr>
        <w:t>In</w:t>
      </w:r>
      <w:r>
        <w:rPr>
          <w:w w:val="110"/>
        </w:rPr>
        <w:t> this</w:t>
      </w:r>
      <w:r>
        <w:rPr>
          <w:w w:val="110"/>
        </w:rPr>
        <w:t> study,</w:t>
      </w:r>
      <w:r>
        <w:rPr>
          <w:w w:val="110"/>
        </w:rPr>
        <w:t> we</w:t>
      </w:r>
      <w:r>
        <w:rPr>
          <w:w w:val="110"/>
        </w:rPr>
        <w:t> employed</w:t>
      </w:r>
      <w:r>
        <w:rPr>
          <w:w w:val="110"/>
        </w:rPr>
        <w:t> the</w:t>
      </w:r>
      <w:r>
        <w:rPr>
          <w:w w:val="110"/>
        </w:rPr>
        <w:t> %</w:t>
      </w:r>
      <w:r>
        <w:rPr>
          <w:w w:val="110"/>
        </w:rPr>
        <w:t> uncertainty</w:t>
      </w:r>
      <w:r>
        <w:rPr>
          <w:w w:val="110"/>
        </w:rPr>
        <w:t> to</w:t>
      </w:r>
      <w:r>
        <w:rPr>
          <w:w w:val="110"/>
        </w:rPr>
        <w:t> estimate</w:t>
      </w:r>
      <w:r>
        <w:rPr>
          <w:w w:val="110"/>
        </w:rPr>
        <w:t> </w:t>
      </w:r>
      <w:r>
        <w:rPr>
          <w:w w:val="110"/>
        </w:rPr>
        <w:t>the maximum</w:t>
      </w:r>
      <w:r>
        <w:rPr>
          <w:w w:val="110"/>
        </w:rPr>
        <w:t> attainable</w:t>
      </w:r>
      <w:r>
        <w:rPr>
          <w:w w:val="110"/>
        </w:rPr>
        <w:t> value</w:t>
      </w:r>
      <w:r>
        <w:rPr>
          <w:w w:val="110"/>
        </w:rPr>
        <w:t> of</w:t>
      </w:r>
      <w:r>
        <w:rPr>
          <w:w w:val="110"/>
        </w:rPr>
        <w:t> SOC</w:t>
      </w:r>
      <w:r>
        <w:rPr>
          <w:w w:val="110"/>
        </w:rPr>
        <w:t> stock</w:t>
      </w:r>
      <w:r>
        <w:rPr>
          <w:w w:val="110"/>
        </w:rPr>
        <w:t> within</w:t>
      </w:r>
      <w:r>
        <w:rPr>
          <w:w w:val="110"/>
        </w:rPr>
        <w:t> each</w:t>
      </w:r>
      <w:r>
        <w:rPr>
          <w:w w:val="110"/>
        </w:rPr>
        <w:t> cluster.</w:t>
      </w:r>
      <w:r>
        <w:rPr>
          <w:w w:val="110"/>
        </w:rPr>
        <w:t> Specif- ically,</w:t>
      </w:r>
      <w:r>
        <w:rPr>
          <w:w w:val="110"/>
        </w:rPr>
        <w:t> we</w:t>
      </w:r>
      <w:r>
        <w:rPr>
          <w:w w:val="110"/>
        </w:rPr>
        <w:t> subtracted</w:t>
      </w:r>
      <w:r>
        <w:rPr>
          <w:w w:val="110"/>
        </w:rPr>
        <w:t> the</w:t>
      </w:r>
      <w:r>
        <w:rPr>
          <w:w w:val="110"/>
        </w:rPr>
        <w:t> calculated</w:t>
      </w:r>
      <w:r>
        <w:rPr>
          <w:w w:val="110"/>
        </w:rPr>
        <w:t> percentage</w:t>
      </w:r>
      <w:r>
        <w:rPr>
          <w:w w:val="110"/>
        </w:rPr>
        <w:t> uncertainty</w:t>
      </w:r>
      <w:r>
        <w:rPr>
          <w:w w:val="110"/>
        </w:rPr>
        <w:t> from</w:t>
      </w:r>
      <w:r>
        <w:rPr>
          <w:w w:val="110"/>
        </w:rPr>
        <w:t> the measured</w:t>
      </w:r>
      <w:r>
        <w:rPr>
          <w:spacing w:val="-1"/>
          <w:w w:val="110"/>
        </w:rPr>
        <w:t> </w:t>
      </w:r>
      <w:r>
        <w:rPr>
          <w:w w:val="110"/>
        </w:rPr>
        <w:t>SOC</w:t>
      </w:r>
      <w:r>
        <w:rPr>
          <w:spacing w:val="-2"/>
          <w:w w:val="110"/>
        </w:rPr>
        <w:t> </w:t>
      </w:r>
      <w:r>
        <w:rPr>
          <w:w w:val="110"/>
        </w:rPr>
        <w:t>stock</w:t>
      </w:r>
      <w:r>
        <w:rPr>
          <w:spacing w:val="-1"/>
          <w:w w:val="110"/>
        </w:rPr>
        <w:t> </w:t>
      </w:r>
      <w:r>
        <w:rPr>
          <w:w w:val="110"/>
        </w:rPr>
        <w:t>for</w:t>
      </w:r>
      <w:r>
        <w:rPr>
          <w:spacing w:val="-2"/>
          <w:w w:val="110"/>
        </w:rPr>
        <w:t> </w:t>
      </w:r>
      <w:r>
        <w:rPr>
          <w:w w:val="110"/>
        </w:rPr>
        <w:t>each</w:t>
      </w:r>
      <w:r>
        <w:rPr>
          <w:spacing w:val="-2"/>
          <w:w w:val="110"/>
        </w:rPr>
        <w:t> </w:t>
      </w:r>
      <w:r>
        <w:rPr>
          <w:w w:val="110"/>
        </w:rPr>
        <w:t>cluster</w:t>
      </w:r>
      <w:r>
        <w:rPr>
          <w:spacing w:val="-2"/>
          <w:w w:val="110"/>
        </w:rPr>
        <w:t> </w:t>
      </w:r>
      <w:r>
        <w:rPr>
          <w:w w:val="110"/>
        </w:rPr>
        <w:t>to</w:t>
      </w:r>
      <w:r>
        <w:rPr>
          <w:spacing w:val="-2"/>
          <w:w w:val="110"/>
        </w:rPr>
        <w:t> </w:t>
      </w:r>
      <w:r>
        <w:rPr>
          <w:w w:val="110"/>
        </w:rPr>
        <w:t>define</w:t>
      </w:r>
      <w:r>
        <w:rPr>
          <w:spacing w:val="-2"/>
          <w:w w:val="110"/>
        </w:rPr>
        <w:t> </w:t>
      </w:r>
      <w:r>
        <w:rPr>
          <w:w w:val="110"/>
        </w:rPr>
        <w:t>its</w:t>
      </w:r>
      <w:r>
        <w:rPr>
          <w:spacing w:val="-2"/>
          <w:w w:val="110"/>
        </w:rPr>
        <w:t> </w:t>
      </w:r>
      <w:r>
        <w:rPr>
          <w:w w:val="110"/>
        </w:rPr>
        <w:t>upper</w:t>
      </w:r>
      <w:r>
        <w:rPr>
          <w:spacing w:val="-3"/>
          <w:w w:val="110"/>
        </w:rPr>
        <w:t> </w:t>
      </w:r>
      <w:r>
        <w:rPr>
          <w:w w:val="110"/>
        </w:rPr>
        <w:t>boundary.</w:t>
      </w:r>
      <w:r>
        <w:rPr>
          <w:spacing w:val="-1"/>
          <w:w w:val="110"/>
        </w:rPr>
        <w:t> </w:t>
      </w:r>
      <w:r>
        <w:rPr>
          <w:w w:val="110"/>
        </w:rPr>
        <w:t>The uncertainty values applied in the calculations of emissions and mitiga- tion were based on the PBT and NTS sites. The percentage (%) of un- certainty</w:t>
      </w:r>
      <w:r>
        <w:rPr>
          <w:w w:val="110"/>
        </w:rPr>
        <w:t> values</w:t>
      </w:r>
      <w:r>
        <w:rPr>
          <w:w w:val="110"/>
        </w:rPr>
        <w:t> for</w:t>
      </w:r>
      <w:r>
        <w:rPr>
          <w:w w:val="110"/>
        </w:rPr>
        <w:t> NTS</w:t>
      </w:r>
      <w:r>
        <w:rPr>
          <w:w w:val="110"/>
        </w:rPr>
        <w:t> and</w:t>
      </w:r>
      <w:r>
        <w:rPr>
          <w:w w:val="110"/>
        </w:rPr>
        <w:t> PBT</w:t>
      </w:r>
      <w:r>
        <w:rPr>
          <w:w w:val="110"/>
        </w:rPr>
        <w:t> of</w:t>
      </w:r>
      <w:r>
        <w:rPr>
          <w:w w:val="110"/>
        </w:rPr>
        <w:t> each</w:t>
      </w:r>
      <w:r>
        <w:rPr>
          <w:w w:val="110"/>
        </w:rPr>
        <w:t> cluster</w:t>
      </w:r>
      <w:r>
        <w:rPr>
          <w:w w:val="110"/>
        </w:rPr>
        <w:t> are</w:t>
      </w:r>
      <w:r>
        <w:rPr>
          <w:w w:val="110"/>
        </w:rPr>
        <w:t> summarized</w:t>
      </w:r>
      <w:r>
        <w:rPr>
          <w:w w:val="110"/>
        </w:rPr>
        <w:t> in </w:t>
      </w:r>
      <w:hyperlink w:history="true" w:anchor="_bookmark10">
        <w:r>
          <w:rPr>
            <w:color w:val="2196D1"/>
            <w:w w:val="110"/>
          </w:rPr>
          <w:t>Table 2</w:t>
        </w:r>
      </w:hyperlink>
      <w:r>
        <w:rPr>
          <w:w w:val="110"/>
        </w:rPr>
        <w:t>:</w:t>
      </w:r>
    </w:p>
    <w:p>
      <w:pPr>
        <w:pStyle w:val="BodyText"/>
        <w:spacing w:line="273" w:lineRule="auto"/>
        <w:ind w:left="43" w:right="1" w:firstLine="239"/>
        <w:jc w:val="both"/>
      </w:pPr>
      <w:r>
        <w:rPr>
          <w:w w:val="110"/>
        </w:rPr>
        <w:t>The</w:t>
      </w:r>
      <w:r>
        <w:rPr>
          <w:spacing w:val="-9"/>
          <w:w w:val="110"/>
        </w:rPr>
        <w:t> </w:t>
      </w:r>
      <w:r>
        <w:rPr>
          <w:w w:val="110"/>
        </w:rPr>
        <w:t>final</w:t>
      </w:r>
      <w:r>
        <w:rPr>
          <w:spacing w:val="-10"/>
          <w:w w:val="110"/>
        </w:rPr>
        <w:t> </w:t>
      </w:r>
      <w:r>
        <w:rPr>
          <w:w w:val="110"/>
        </w:rPr>
        <w:t>SOC</w:t>
      </w:r>
      <w:r>
        <w:rPr>
          <w:spacing w:val="-10"/>
          <w:w w:val="110"/>
        </w:rPr>
        <w:t> </w:t>
      </w:r>
      <w:r>
        <w:rPr>
          <w:w w:val="110"/>
        </w:rPr>
        <w:t>stock</w:t>
      </w:r>
      <w:r>
        <w:rPr>
          <w:spacing w:val="-9"/>
          <w:w w:val="110"/>
        </w:rPr>
        <w:t> </w:t>
      </w:r>
      <w:r>
        <w:rPr>
          <w:w w:val="110"/>
        </w:rPr>
        <w:t>and</w:t>
      </w:r>
      <w:r>
        <w:rPr>
          <w:spacing w:val="-10"/>
          <w:w w:val="110"/>
        </w:rPr>
        <w:t> </w:t>
      </w:r>
      <w:r>
        <w:rPr>
          <w:w w:val="110"/>
        </w:rPr>
        <w:t>the</w:t>
      </w:r>
      <w:r>
        <w:rPr>
          <w:spacing w:val="-10"/>
          <w:w w:val="110"/>
        </w:rPr>
        <w:t> </w:t>
      </w:r>
      <w:r>
        <w:rPr>
          <w:w w:val="110"/>
        </w:rPr>
        <w:t>conversation</w:t>
      </w:r>
      <w:r>
        <w:rPr>
          <w:spacing w:val="-9"/>
          <w:w w:val="110"/>
        </w:rPr>
        <w:t> </w:t>
      </w:r>
      <w:r>
        <w:rPr>
          <w:w w:val="110"/>
        </w:rPr>
        <w:t>to</w:t>
      </w:r>
      <w:r>
        <w:rPr>
          <w:spacing w:val="-10"/>
          <w:w w:val="110"/>
        </w:rPr>
        <w:t> </w:t>
      </w:r>
      <w:r>
        <w:rPr>
          <w:w w:val="110"/>
        </w:rPr>
        <w:t>CO</w:t>
      </w:r>
      <w:r>
        <w:rPr>
          <w:w w:val="110"/>
          <w:vertAlign w:val="subscript"/>
        </w:rPr>
        <w:t>2</w:t>
      </w:r>
      <w:r>
        <w:rPr>
          <w:w w:val="110"/>
          <w:vertAlign w:val="baseline"/>
        </w:rPr>
        <w:t>e</w:t>
      </w:r>
      <w:r>
        <w:rPr>
          <w:spacing w:val="-9"/>
          <w:w w:val="110"/>
          <w:vertAlign w:val="baseline"/>
        </w:rPr>
        <w:t> </w:t>
      </w:r>
      <w:r>
        <w:rPr>
          <w:w w:val="110"/>
          <w:vertAlign w:val="baseline"/>
        </w:rPr>
        <w:t>were</w:t>
      </w:r>
      <w:r>
        <w:rPr>
          <w:spacing w:val="-9"/>
          <w:w w:val="110"/>
          <w:vertAlign w:val="baseline"/>
        </w:rPr>
        <w:t> </w:t>
      </w:r>
      <w:r>
        <w:rPr>
          <w:w w:val="110"/>
          <w:vertAlign w:val="baseline"/>
        </w:rPr>
        <w:t>based</w:t>
      </w:r>
      <w:r>
        <w:rPr>
          <w:spacing w:val="-10"/>
          <w:w w:val="110"/>
          <w:vertAlign w:val="baseline"/>
        </w:rPr>
        <w:t> </w:t>
      </w:r>
      <w:r>
        <w:rPr>
          <w:w w:val="110"/>
          <w:vertAlign w:val="baseline"/>
        </w:rPr>
        <w:t>on</w:t>
      </w:r>
      <w:r>
        <w:rPr>
          <w:spacing w:val="-10"/>
          <w:w w:val="110"/>
          <w:vertAlign w:val="baseline"/>
        </w:rPr>
        <w:t> </w:t>
      </w:r>
      <w:r>
        <w:rPr>
          <w:w w:val="110"/>
          <w:vertAlign w:val="baseline"/>
        </w:rPr>
        <w:t>the adjustment</w:t>
      </w:r>
      <w:r>
        <w:rPr>
          <w:spacing w:val="-6"/>
          <w:w w:val="110"/>
          <w:vertAlign w:val="baseline"/>
        </w:rPr>
        <w:t> </w:t>
      </w:r>
      <w:r>
        <w:rPr>
          <w:w w:val="110"/>
          <w:vertAlign w:val="baseline"/>
        </w:rPr>
        <w:t>of</w:t>
      </w:r>
      <w:r>
        <w:rPr>
          <w:spacing w:val="-6"/>
          <w:w w:val="110"/>
          <w:vertAlign w:val="baseline"/>
        </w:rPr>
        <w:t> </w:t>
      </w:r>
      <w:r>
        <w:rPr>
          <w:w w:val="110"/>
          <w:vertAlign w:val="baseline"/>
        </w:rPr>
        <w:t>the</w:t>
      </w:r>
      <w:r>
        <w:rPr>
          <w:spacing w:val="-6"/>
          <w:w w:val="110"/>
          <w:vertAlign w:val="baseline"/>
        </w:rPr>
        <w:t> </w:t>
      </w:r>
      <w:r>
        <w:rPr>
          <w:w w:val="110"/>
          <w:vertAlign w:val="baseline"/>
        </w:rPr>
        <w:t>SOC</w:t>
      </w:r>
      <w:r>
        <w:rPr>
          <w:spacing w:val="-6"/>
          <w:w w:val="110"/>
          <w:vertAlign w:val="baseline"/>
        </w:rPr>
        <w:t> </w:t>
      </w:r>
      <w:r>
        <w:rPr>
          <w:w w:val="110"/>
          <w:vertAlign w:val="baseline"/>
        </w:rPr>
        <w:t>stock</w:t>
      </w:r>
      <w:r>
        <w:rPr>
          <w:spacing w:val="-6"/>
          <w:w w:val="110"/>
          <w:vertAlign w:val="baseline"/>
        </w:rPr>
        <w:t> </w:t>
      </w:r>
      <w:r>
        <w:rPr>
          <w:w w:val="110"/>
          <w:vertAlign w:val="baseline"/>
        </w:rPr>
        <w:t>limited</w:t>
      </w:r>
      <w:r>
        <w:rPr>
          <w:spacing w:val="-6"/>
          <w:w w:val="110"/>
          <w:vertAlign w:val="baseline"/>
        </w:rPr>
        <w:t> </w:t>
      </w:r>
      <w:r>
        <w:rPr>
          <w:w w:val="110"/>
          <w:vertAlign w:val="baseline"/>
        </w:rPr>
        <w:t>by</w:t>
      </w:r>
      <w:r>
        <w:rPr>
          <w:spacing w:val="-6"/>
          <w:w w:val="110"/>
          <w:vertAlign w:val="baseline"/>
        </w:rPr>
        <w:t> </w:t>
      </w:r>
      <w:r>
        <w:rPr>
          <w:w w:val="110"/>
          <w:vertAlign w:val="baseline"/>
        </w:rPr>
        <w:t>the</w:t>
      </w:r>
      <w:r>
        <w:rPr>
          <w:spacing w:val="-6"/>
          <w:w w:val="110"/>
          <w:vertAlign w:val="baseline"/>
        </w:rPr>
        <w:t> </w:t>
      </w:r>
      <w:r>
        <w:rPr>
          <w:w w:val="110"/>
          <w:vertAlign w:val="baseline"/>
        </w:rPr>
        <w:t>%</w:t>
      </w:r>
      <w:r>
        <w:rPr>
          <w:spacing w:val="-6"/>
          <w:w w:val="110"/>
          <w:vertAlign w:val="baseline"/>
        </w:rPr>
        <w:t> </w:t>
      </w:r>
      <w:r>
        <w:rPr>
          <w:w w:val="110"/>
          <w:vertAlign w:val="baseline"/>
        </w:rPr>
        <w:t>of</w:t>
      </w:r>
      <w:r>
        <w:rPr>
          <w:spacing w:val="-6"/>
          <w:w w:val="110"/>
          <w:vertAlign w:val="baseline"/>
        </w:rPr>
        <w:t> </w:t>
      </w:r>
      <w:r>
        <w:rPr>
          <w:w w:val="110"/>
          <w:vertAlign w:val="baseline"/>
        </w:rPr>
        <w:t>uncertainty,</w:t>
      </w:r>
      <w:r>
        <w:rPr>
          <w:spacing w:val="-7"/>
          <w:w w:val="110"/>
          <w:vertAlign w:val="baseline"/>
        </w:rPr>
        <w:t> </w:t>
      </w:r>
      <w:r>
        <w:rPr>
          <w:w w:val="110"/>
          <w:vertAlign w:val="baseline"/>
        </w:rPr>
        <w:t>according to the example as follow:</w:t>
      </w:r>
    </w:p>
    <w:p>
      <w:pPr>
        <w:pStyle w:val="BodyText"/>
        <w:spacing w:line="261" w:lineRule="auto"/>
        <w:ind w:left="43" w:firstLine="239"/>
      </w:pPr>
      <w:r>
        <w:rPr>
          <w:w w:val="110"/>
        </w:rPr>
        <w:t>For the cluster 1 (C1) the % of uncertainty determined was 2.7 </w:t>
      </w:r>
      <w:r>
        <w:rPr>
          <w:w w:val="110"/>
        </w:rPr>
        <w:t>%, and the SOC stock was 106.0 </w:t>
      </w:r>
      <w:r>
        <w:rPr>
          <w:rFonts w:ascii="Tahoma" w:hAnsi="Tahoma"/>
          <w:w w:val="110"/>
        </w:rPr>
        <w:t>±</w:t>
      </w:r>
      <w:r>
        <w:rPr>
          <w:rFonts w:ascii="Tahoma" w:hAnsi="Tahoma"/>
          <w:spacing w:val="-5"/>
          <w:w w:val="110"/>
        </w:rPr>
        <w:t> </w:t>
      </w:r>
      <w:r>
        <w:rPr>
          <w:w w:val="110"/>
        </w:rPr>
        <w:t>8.86 Mg C ha</w:t>
      </w:r>
      <w:r>
        <w:rPr>
          <w:rFonts w:ascii="Tahoma" w:hAnsi="Tahoma"/>
          <w:w w:val="110"/>
          <w:vertAlign w:val="superscript"/>
        </w:rPr>
        <w:t>—</w:t>
      </w:r>
      <w:r>
        <w:rPr>
          <w:w w:val="110"/>
          <w:vertAlign w:val="superscript"/>
        </w:rPr>
        <w:t>1</w:t>
      </w:r>
      <w:r>
        <w:rPr>
          <w:w w:val="110"/>
          <w:vertAlign w:val="baseline"/>
        </w:rPr>
        <w:t> for 0–100 cm depth. SOC</w:t>
      </w:r>
      <w:r>
        <w:rPr>
          <w:spacing w:val="-3"/>
          <w:w w:val="110"/>
          <w:vertAlign w:val="baseline"/>
        </w:rPr>
        <w:t> </w:t>
      </w:r>
      <w:r>
        <w:rPr>
          <w:w w:val="110"/>
          <w:vertAlign w:val="baseline"/>
        </w:rPr>
        <w:t>stock</w:t>
      </w:r>
      <w:r>
        <w:rPr>
          <w:spacing w:val="10"/>
          <w:w w:val="110"/>
          <w:vertAlign w:val="baseline"/>
        </w:rPr>
        <w:t> </w:t>
      </w:r>
      <w:r>
        <w:rPr>
          <w:w w:val="110"/>
          <w:vertAlign w:val="baseline"/>
        </w:rPr>
        <w:t>adjusted </w:t>
      </w:r>
      <w:r>
        <w:rPr>
          <w:rFonts w:ascii="Tahoma" w:hAnsi="Tahoma"/>
          <w:w w:val="110"/>
          <w:vertAlign w:val="baseline"/>
        </w:rPr>
        <w:t>=</w:t>
      </w:r>
      <w:r>
        <w:rPr>
          <w:rFonts w:ascii="Tahoma" w:hAnsi="Tahoma"/>
          <w:spacing w:val="-11"/>
          <w:w w:val="110"/>
          <w:vertAlign w:val="baseline"/>
        </w:rPr>
        <w:t> </w:t>
      </w:r>
      <w:r>
        <w:rPr>
          <w:w w:val="110"/>
          <w:vertAlign w:val="baseline"/>
        </w:rPr>
        <w:t>106</w:t>
      </w:r>
      <w:r>
        <w:rPr>
          <w:spacing w:val="-3"/>
          <w:w w:val="110"/>
          <w:vertAlign w:val="baseline"/>
        </w:rPr>
        <w:t> </w:t>
      </w:r>
      <w:r>
        <w:rPr>
          <w:rFonts w:ascii="Tahoma" w:hAnsi="Tahoma"/>
          <w:w w:val="110"/>
          <w:vertAlign w:val="baseline"/>
        </w:rPr>
        <w:t>[</w:t>
      </w:r>
      <w:r>
        <w:rPr>
          <w:w w:val="110"/>
          <w:vertAlign w:val="baseline"/>
        </w:rPr>
        <w:t>106</w:t>
      </w:r>
      <w:r>
        <w:rPr>
          <w:spacing w:val="-17"/>
          <w:w w:val="110"/>
          <w:vertAlign w:val="baseline"/>
        </w:rPr>
        <w:t> </w:t>
      </w:r>
      <w:r>
        <w:rPr>
          <w:rFonts w:ascii="Tahoma" w:hAnsi="Tahoma"/>
          <w:w w:val="110"/>
          <w:vertAlign w:val="baseline"/>
        </w:rPr>
        <w:t>×</w:t>
      </w:r>
      <w:r>
        <w:rPr>
          <w:rFonts w:ascii="Tahoma" w:hAnsi="Tahoma"/>
          <w:spacing w:val="-29"/>
          <w:w w:val="110"/>
          <w:vertAlign w:val="baseline"/>
        </w:rPr>
        <w:t> </w:t>
      </w:r>
      <w:r>
        <w:rPr>
          <w:w w:val="110"/>
          <w:vertAlign w:val="baseline"/>
        </w:rPr>
        <w:t>2</w:t>
      </w:r>
      <w:r>
        <w:rPr>
          <w:rFonts w:ascii="Lucida Sans Unicode" w:hAnsi="Lucida Sans Unicode"/>
          <w:w w:val="110"/>
          <w:vertAlign w:val="baseline"/>
        </w:rPr>
        <w:t>.</w:t>
      </w:r>
      <w:r>
        <w:rPr>
          <w:w w:val="110"/>
          <w:vertAlign w:val="baseline"/>
        </w:rPr>
        <w:t>7</w:t>
      </w:r>
      <w:r>
        <w:rPr>
          <w:rFonts w:ascii="Tahoma" w:hAnsi="Tahoma"/>
          <w:w w:val="110"/>
          <w:vertAlign w:val="baseline"/>
        </w:rPr>
        <w:t>)</w:t>
      </w:r>
      <w:r>
        <w:rPr>
          <w:rFonts w:ascii="Verdana" w:hAnsi="Verdana"/>
          <w:w w:val="110"/>
          <w:position w:val="13"/>
          <w:vertAlign w:val="baseline"/>
        </w:rPr>
        <w:t>/</w:t>
      </w:r>
      <w:r>
        <w:rPr>
          <w:w w:val="110"/>
          <w:vertAlign w:val="baseline"/>
        </w:rPr>
        <w:t>100</w:t>
      </w:r>
      <w:r>
        <w:rPr>
          <w:rFonts w:ascii="Verdana" w:hAnsi="Verdana"/>
          <w:w w:val="110"/>
          <w:position w:val="13"/>
          <w:vertAlign w:val="baseline"/>
        </w:rPr>
        <w:t>]</w:t>
      </w:r>
      <w:r>
        <w:rPr>
          <w:rFonts w:ascii="Verdana" w:hAnsi="Verdana"/>
          <w:spacing w:val="-16"/>
          <w:w w:val="110"/>
          <w:position w:val="13"/>
          <w:vertAlign w:val="baseline"/>
        </w:rPr>
        <w:t> </w:t>
      </w:r>
      <w:r>
        <w:rPr>
          <w:rFonts w:ascii="Tahoma" w:hAnsi="Tahoma"/>
          <w:w w:val="110"/>
          <w:vertAlign w:val="baseline"/>
        </w:rPr>
        <w:t>=</w:t>
      </w:r>
      <w:r>
        <w:rPr>
          <w:rFonts w:ascii="Tahoma" w:hAnsi="Tahoma"/>
          <w:spacing w:val="-11"/>
          <w:w w:val="110"/>
          <w:vertAlign w:val="baseline"/>
        </w:rPr>
        <w:t> </w:t>
      </w:r>
      <w:r>
        <w:rPr>
          <w:w w:val="110"/>
          <w:vertAlign w:val="baseline"/>
        </w:rPr>
        <w:t>97</w:t>
      </w:r>
      <w:r>
        <w:rPr>
          <w:rFonts w:ascii="Lucida Sans Unicode" w:hAnsi="Lucida Sans Unicode"/>
          <w:w w:val="110"/>
          <w:vertAlign w:val="baseline"/>
        </w:rPr>
        <w:t>.</w:t>
      </w:r>
      <w:r>
        <w:rPr>
          <w:w w:val="110"/>
          <w:vertAlign w:val="baseline"/>
        </w:rPr>
        <w:t>14</w:t>
      </w:r>
      <w:r>
        <w:rPr>
          <w:spacing w:val="-3"/>
          <w:w w:val="110"/>
          <w:vertAlign w:val="baseline"/>
        </w:rPr>
        <w:t> </w:t>
      </w:r>
      <w:r>
        <w:rPr>
          <w:w w:val="110"/>
          <w:vertAlign w:val="baseline"/>
        </w:rPr>
        <w:t>Mg</w:t>
      </w:r>
      <w:r>
        <w:rPr>
          <w:spacing w:val="-4"/>
          <w:w w:val="110"/>
          <w:vertAlign w:val="baseline"/>
        </w:rPr>
        <w:t> </w:t>
      </w:r>
      <w:r>
        <w:rPr>
          <w:w w:val="110"/>
          <w:vertAlign w:val="baseline"/>
        </w:rPr>
        <w:t>C</w:t>
      </w:r>
      <w:r>
        <w:rPr>
          <w:spacing w:val="-4"/>
          <w:w w:val="110"/>
          <w:vertAlign w:val="baseline"/>
        </w:rPr>
        <w:t> </w:t>
      </w:r>
      <w:r>
        <w:rPr>
          <w:w w:val="110"/>
          <w:vertAlign w:val="baseline"/>
        </w:rPr>
        <w:t>ha</w:t>
      </w:r>
      <w:r>
        <w:rPr>
          <w:rFonts w:ascii="Tahoma" w:hAnsi="Tahoma"/>
          <w:w w:val="110"/>
          <w:vertAlign w:val="superscript"/>
        </w:rPr>
        <w:t>—</w:t>
      </w:r>
      <w:r>
        <w:rPr>
          <w:w w:val="110"/>
          <w:vertAlign w:val="superscript"/>
        </w:rPr>
        <w:t>1</w:t>
      </w:r>
    </w:p>
    <w:p>
      <w:pPr>
        <w:pStyle w:val="BodyText"/>
        <w:spacing w:line="273" w:lineRule="auto" w:before="84"/>
        <w:ind w:left="43" w:firstLine="239"/>
        <w:jc w:val="both"/>
      </w:pPr>
      <w:r>
        <w:rPr>
          <w:w w:val="110"/>
        </w:rPr>
        <w:t>To</w:t>
      </w:r>
      <w:r>
        <w:rPr>
          <w:w w:val="110"/>
        </w:rPr>
        <w:t> assess</w:t>
      </w:r>
      <w:r>
        <w:rPr>
          <w:w w:val="110"/>
        </w:rPr>
        <w:t> the</w:t>
      </w:r>
      <w:r>
        <w:rPr>
          <w:w w:val="110"/>
        </w:rPr>
        <w:t> relationship</w:t>
      </w:r>
      <w:r>
        <w:rPr>
          <w:w w:val="110"/>
        </w:rPr>
        <w:t> between</w:t>
      </w:r>
      <w:r>
        <w:rPr>
          <w:w w:val="110"/>
        </w:rPr>
        <w:t> Ca</w:t>
      </w:r>
      <w:r>
        <w:rPr>
          <w:w w:val="110"/>
        </w:rPr>
        <w:t> and</w:t>
      </w:r>
      <w:r>
        <w:rPr>
          <w:w w:val="110"/>
        </w:rPr>
        <w:t> SOC</w:t>
      </w:r>
      <w:r>
        <w:rPr>
          <w:w w:val="110"/>
        </w:rPr>
        <w:t> stock,</w:t>
      </w:r>
      <w:r>
        <w:rPr>
          <w:w w:val="110"/>
        </w:rPr>
        <w:t> a</w:t>
      </w:r>
      <w:r>
        <w:rPr>
          <w:w w:val="110"/>
        </w:rPr>
        <w:t> </w:t>
      </w:r>
      <w:r>
        <w:rPr>
          <w:w w:val="110"/>
        </w:rPr>
        <w:t>linear regression</w:t>
      </w:r>
      <w:r>
        <w:rPr>
          <w:w w:val="110"/>
        </w:rPr>
        <w:t> analysis</w:t>
      </w:r>
      <w:r>
        <w:rPr>
          <w:w w:val="110"/>
        </w:rPr>
        <w:t> was</w:t>
      </w:r>
      <w:r>
        <w:rPr>
          <w:w w:val="110"/>
        </w:rPr>
        <w:t> conducted</w:t>
      </w:r>
      <w:r>
        <w:rPr>
          <w:w w:val="110"/>
        </w:rPr>
        <w:t> with</w:t>
      </w:r>
      <w:r>
        <w:rPr>
          <w:w w:val="110"/>
        </w:rPr>
        <w:t> Ca</w:t>
      </w:r>
      <w:r>
        <w:rPr>
          <w:w w:val="110"/>
        </w:rPr>
        <w:t> as</w:t>
      </w:r>
      <w:r>
        <w:rPr>
          <w:w w:val="110"/>
        </w:rPr>
        <w:t> the</w:t>
      </w:r>
      <w:r>
        <w:rPr>
          <w:w w:val="110"/>
        </w:rPr>
        <w:t> dependent</w:t>
      </w:r>
      <w:r>
        <w:rPr>
          <w:w w:val="110"/>
        </w:rPr>
        <w:t> variable and SOC stock as the independent variable.</w:t>
      </w:r>
    </w:p>
    <w:p>
      <w:pPr>
        <w:pStyle w:val="BodyText"/>
        <w:spacing w:before="100"/>
      </w:pPr>
    </w:p>
    <w:p>
      <w:pPr>
        <w:spacing w:before="1"/>
        <w:ind w:left="43" w:right="0" w:firstLine="0"/>
        <w:jc w:val="left"/>
        <w:rPr>
          <w:rFonts w:ascii="Cambria"/>
          <w:i/>
          <w:sz w:val="16"/>
        </w:rPr>
      </w:pPr>
      <w:bookmarkStart w:name="3.2 Selection and preprocessing of envir" w:id="28"/>
      <w:bookmarkEnd w:id="28"/>
      <w:r>
        <w:rPr/>
      </w:r>
      <w:r>
        <w:rPr>
          <w:rFonts w:ascii="Cambria"/>
          <w:i/>
          <w:sz w:val="16"/>
        </w:rPr>
        <w:t>3.2.</w:t>
      </w:r>
      <w:r>
        <w:rPr>
          <w:rFonts w:ascii="Cambria"/>
          <w:i/>
          <w:spacing w:val="42"/>
          <w:sz w:val="16"/>
        </w:rPr>
        <w:t> </w:t>
      </w:r>
      <w:r>
        <w:rPr>
          <w:rFonts w:ascii="Cambria"/>
          <w:i/>
          <w:sz w:val="16"/>
        </w:rPr>
        <w:t>Selection</w:t>
      </w:r>
      <w:r>
        <w:rPr>
          <w:rFonts w:ascii="Cambria"/>
          <w:i/>
          <w:spacing w:val="6"/>
          <w:sz w:val="16"/>
        </w:rPr>
        <w:t> </w:t>
      </w:r>
      <w:r>
        <w:rPr>
          <w:rFonts w:ascii="Cambria"/>
          <w:i/>
          <w:sz w:val="16"/>
        </w:rPr>
        <w:t>and</w:t>
      </w:r>
      <w:r>
        <w:rPr>
          <w:rFonts w:ascii="Cambria"/>
          <w:i/>
          <w:spacing w:val="7"/>
          <w:sz w:val="16"/>
        </w:rPr>
        <w:t> </w:t>
      </w:r>
      <w:r>
        <w:rPr>
          <w:rFonts w:ascii="Cambria"/>
          <w:i/>
          <w:sz w:val="16"/>
        </w:rPr>
        <w:t>preprocessing</w:t>
      </w:r>
      <w:r>
        <w:rPr>
          <w:rFonts w:ascii="Cambria"/>
          <w:i/>
          <w:spacing w:val="6"/>
          <w:sz w:val="16"/>
        </w:rPr>
        <w:t> </w:t>
      </w:r>
      <w:r>
        <w:rPr>
          <w:rFonts w:ascii="Cambria"/>
          <w:i/>
          <w:sz w:val="16"/>
        </w:rPr>
        <w:t>of</w:t>
      </w:r>
      <w:r>
        <w:rPr>
          <w:rFonts w:ascii="Cambria"/>
          <w:i/>
          <w:spacing w:val="6"/>
          <w:sz w:val="16"/>
        </w:rPr>
        <w:t> </w:t>
      </w:r>
      <w:r>
        <w:rPr>
          <w:rFonts w:ascii="Cambria"/>
          <w:i/>
          <w:sz w:val="16"/>
        </w:rPr>
        <w:t>environmental</w:t>
      </w:r>
      <w:r>
        <w:rPr>
          <w:rFonts w:ascii="Cambria"/>
          <w:i/>
          <w:spacing w:val="6"/>
          <w:sz w:val="16"/>
        </w:rPr>
        <w:t> </w:t>
      </w:r>
      <w:r>
        <w:rPr>
          <w:rFonts w:ascii="Cambria"/>
          <w:i/>
          <w:spacing w:val="-2"/>
          <w:sz w:val="16"/>
        </w:rPr>
        <w:t>covariates</w:t>
      </w:r>
    </w:p>
    <w:p>
      <w:pPr>
        <w:pStyle w:val="BodyText"/>
        <w:spacing w:before="45"/>
        <w:rPr>
          <w:rFonts w:ascii="Cambria"/>
          <w:i/>
        </w:rPr>
      </w:pPr>
    </w:p>
    <w:p>
      <w:pPr>
        <w:pStyle w:val="BodyText"/>
        <w:spacing w:line="273" w:lineRule="auto" w:before="1"/>
        <w:ind w:left="43" w:firstLine="239"/>
        <w:jc w:val="both"/>
      </w:pPr>
      <w:r>
        <w:rPr>
          <w:w w:val="110"/>
        </w:rPr>
        <w:t>A</w:t>
      </w:r>
      <w:r>
        <w:rPr>
          <w:spacing w:val="-2"/>
          <w:w w:val="110"/>
        </w:rPr>
        <w:t> </w:t>
      </w:r>
      <w:r>
        <w:rPr>
          <w:w w:val="110"/>
        </w:rPr>
        <w:t>set</w:t>
      </w:r>
      <w:r>
        <w:rPr>
          <w:spacing w:val="-3"/>
          <w:w w:val="110"/>
        </w:rPr>
        <w:t> </w:t>
      </w:r>
      <w:r>
        <w:rPr>
          <w:w w:val="110"/>
        </w:rPr>
        <w:t>of</w:t>
      </w:r>
      <w:r>
        <w:rPr>
          <w:spacing w:val="-3"/>
          <w:w w:val="110"/>
        </w:rPr>
        <w:t> </w:t>
      </w:r>
      <w:r>
        <w:rPr>
          <w:w w:val="110"/>
        </w:rPr>
        <w:t>environmental</w:t>
      </w:r>
      <w:r>
        <w:rPr>
          <w:spacing w:val="-4"/>
          <w:w w:val="110"/>
        </w:rPr>
        <w:t> </w:t>
      </w:r>
      <w:r>
        <w:rPr>
          <w:w w:val="110"/>
        </w:rPr>
        <w:t>covariates</w:t>
      </w:r>
      <w:r>
        <w:rPr>
          <w:spacing w:val="-3"/>
          <w:w w:val="110"/>
        </w:rPr>
        <w:t> </w:t>
      </w:r>
      <w:r>
        <w:rPr>
          <w:w w:val="110"/>
        </w:rPr>
        <w:t>was</w:t>
      </w:r>
      <w:r>
        <w:rPr>
          <w:spacing w:val="-2"/>
          <w:w w:val="110"/>
        </w:rPr>
        <w:t> </w:t>
      </w:r>
      <w:r>
        <w:rPr>
          <w:w w:val="110"/>
        </w:rPr>
        <w:t>compiled</w:t>
      </w:r>
      <w:r>
        <w:rPr>
          <w:spacing w:val="-3"/>
          <w:w w:val="110"/>
        </w:rPr>
        <w:t> </w:t>
      </w:r>
      <w:r>
        <w:rPr>
          <w:w w:val="110"/>
        </w:rPr>
        <w:t>to</w:t>
      </w:r>
      <w:r>
        <w:rPr>
          <w:spacing w:val="-3"/>
          <w:w w:val="110"/>
        </w:rPr>
        <w:t> </w:t>
      </w:r>
      <w:r>
        <w:rPr>
          <w:w w:val="110"/>
        </w:rPr>
        <w:t>characterize</w:t>
      </w:r>
      <w:r>
        <w:rPr>
          <w:spacing w:val="-4"/>
          <w:w w:val="110"/>
        </w:rPr>
        <w:t> </w:t>
      </w:r>
      <w:r>
        <w:rPr>
          <w:w w:val="110"/>
        </w:rPr>
        <w:t>soil and landscape properties relevant to the study areas. These covariates included topographic and climatic variables commonly used in digital soil mapping and environmental modeling. All covariates were resam- pled to a consistent spatial resolution (30 m).</w:t>
      </w:r>
    </w:p>
    <w:p>
      <w:pPr>
        <w:pStyle w:val="BodyText"/>
        <w:spacing w:line="273" w:lineRule="auto"/>
        <w:ind w:left="43" w:firstLine="239"/>
        <w:jc w:val="both"/>
      </w:pPr>
      <w:r>
        <w:rPr>
          <w:w w:val="110"/>
        </w:rPr>
        <w:t>Prior</w:t>
      </w:r>
      <w:r>
        <w:rPr>
          <w:w w:val="110"/>
        </w:rPr>
        <w:t> to</w:t>
      </w:r>
      <w:r>
        <w:rPr>
          <w:w w:val="110"/>
        </w:rPr>
        <w:t> model</w:t>
      </w:r>
      <w:r>
        <w:rPr>
          <w:w w:val="110"/>
        </w:rPr>
        <w:t> fitting,</w:t>
      </w:r>
      <w:r>
        <w:rPr>
          <w:w w:val="110"/>
        </w:rPr>
        <w:t> all</w:t>
      </w:r>
      <w:r>
        <w:rPr>
          <w:w w:val="110"/>
        </w:rPr>
        <w:t> covariates</w:t>
      </w:r>
      <w:r>
        <w:rPr>
          <w:w w:val="110"/>
        </w:rPr>
        <w:t> were</w:t>
      </w:r>
      <w:r>
        <w:rPr>
          <w:w w:val="110"/>
        </w:rPr>
        <w:t> screened</w:t>
      </w:r>
      <w:r>
        <w:rPr>
          <w:w w:val="110"/>
        </w:rPr>
        <w:t> for</w:t>
      </w:r>
      <w:r>
        <w:rPr>
          <w:w w:val="110"/>
        </w:rPr>
        <w:t> </w:t>
      </w:r>
      <w:r>
        <w:rPr>
          <w:w w:val="110"/>
        </w:rPr>
        <w:t>multi- collinearity</w:t>
      </w:r>
      <w:r>
        <w:rPr>
          <w:w w:val="110"/>
        </w:rPr>
        <w:t> using</w:t>
      </w:r>
      <w:r>
        <w:rPr>
          <w:w w:val="110"/>
        </w:rPr>
        <w:t> the</w:t>
      </w:r>
      <w:r>
        <w:rPr>
          <w:w w:val="110"/>
        </w:rPr>
        <w:t> Variance</w:t>
      </w:r>
      <w:r>
        <w:rPr>
          <w:w w:val="110"/>
        </w:rPr>
        <w:t> Inflation</w:t>
      </w:r>
      <w:r>
        <w:rPr>
          <w:w w:val="110"/>
        </w:rPr>
        <w:t> Factor</w:t>
      </w:r>
      <w:r>
        <w:rPr>
          <w:w w:val="110"/>
        </w:rPr>
        <w:t> (VIF).</w:t>
      </w:r>
      <w:r>
        <w:rPr>
          <w:w w:val="110"/>
        </w:rPr>
        <w:t> Continuous covariates</w:t>
      </w:r>
      <w:r>
        <w:rPr>
          <w:w w:val="110"/>
        </w:rPr>
        <w:t> were</w:t>
      </w:r>
      <w:r>
        <w:rPr>
          <w:w w:val="110"/>
        </w:rPr>
        <w:t> standardized</w:t>
      </w:r>
      <w:r>
        <w:rPr>
          <w:w w:val="110"/>
        </w:rPr>
        <w:t> (z-score</w:t>
      </w:r>
      <w:r>
        <w:rPr>
          <w:w w:val="110"/>
        </w:rPr>
        <w:t> transformation)</w:t>
      </w:r>
      <w:r>
        <w:rPr>
          <w:w w:val="110"/>
        </w:rPr>
        <w:t> to</w:t>
      </w:r>
      <w:r>
        <w:rPr>
          <w:w w:val="110"/>
        </w:rPr>
        <w:t> facilitate comparison of variable effects (</w:t>
      </w:r>
      <w:hyperlink w:history="true" w:anchor="_bookmark28">
        <w:r>
          <w:rPr>
            <w:color w:val="2196D1"/>
            <w:w w:val="110"/>
          </w:rPr>
          <w:t>Breiman, 2018</w:t>
        </w:r>
      </w:hyperlink>
      <w:r>
        <w:rPr>
          <w:w w:val="110"/>
        </w:rPr>
        <w:t>).</w:t>
      </w:r>
    </w:p>
    <w:p>
      <w:pPr>
        <w:pStyle w:val="BodyText"/>
        <w:spacing w:before="96"/>
      </w:pPr>
    </w:p>
    <w:p>
      <w:pPr>
        <w:spacing w:before="1"/>
        <w:ind w:left="43" w:right="0" w:firstLine="0"/>
        <w:jc w:val="left"/>
        <w:rPr>
          <w:rFonts w:ascii="Cambria"/>
          <w:i/>
          <w:sz w:val="16"/>
        </w:rPr>
      </w:pPr>
      <w:bookmarkStart w:name="3.3 Random forest and variable importanc" w:id="29"/>
      <w:bookmarkEnd w:id="29"/>
      <w:r>
        <w:rPr/>
      </w:r>
      <w:r>
        <w:rPr>
          <w:rFonts w:ascii="Cambria"/>
          <w:i/>
          <w:sz w:val="16"/>
        </w:rPr>
        <w:t>3.3.</w:t>
      </w:r>
      <w:r>
        <w:rPr>
          <w:rFonts w:ascii="Cambria"/>
          <w:i/>
          <w:spacing w:val="53"/>
          <w:sz w:val="16"/>
        </w:rPr>
        <w:t> </w:t>
      </w:r>
      <w:r>
        <w:rPr>
          <w:rFonts w:ascii="Cambria"/>
          <w:i/>
          <w:sz w:val="16"/>
        </w:rPr>
        <w:t>Random</w:t>
      </w:r>
      <w:r>
        <w:rPr>
          <w:rFonts w:ascii="Cambria"/>
          <w:i/>
          <w:spacing w:val="12"/>
          <w:sz w:val="16"/>
        </w:rPr>
        <w:t> </w:t>
      </w:r>
      <w:r>
        <w:rPr>
          <w:rFonts w:ascii="Cambria"/>
          <w:i/>
          <w:sz w:val="16"/>
        </w:rPr>
        <w:t>forest</w:t>
      </w:r>
      <w:r>
        <w:rPr>
          <w:rFonts w:ascii="Cambria"/>
          <w:i/>
          <w:spacing w:val="11"/>
          <w:sz w:val="16"/>
        </w:rPr>
        <w:t> </w:t>
      </w:r>
      <w:r>
        <w:rPr>
          <w:rFonts w:ascii="Cambria"/>
          <w:i/>
          <w:sz w:val="16"/>
        </w:rPr>
        <w:t>and</w:t>
      </w:r>
      <w:r>
        <w:rPr>
          <w:rFonts w:ascii="Cambria"/>
          <w:i/>
          <w:spacing w:val="12"/>
          <w:sz w:val="16"/>
        </w:rPr>
        <w:t> </w:t>
      </w:r>
      <w:r>
        <w:rPr>
          <w:rFonts w:ascii="Cambria"/>
          <w:i/>
          <w:sz w:val="16"/>
        </w:rPr>
        <w:t>variable</w:t>
      </w:r>
      <w:r>
        <w:rPr>
          <w:rFonts w:ascii="Cambria"/>
          <w:i/>
          <w:spacing w:val="11"/>
          <w:sz w:val="16"/>
        </w:rPr>
        <w:t> </w:t>
      </w:r>
      <w:r>
        <w:rPr>
          <w:rFonts w:ascii="Cambria"/>
          <w:i/>
          <w:sz w:val="16"/>
        </w:rPr>
        <w:t>importance</w:t>
      </w:r>
      <w:r>
        <w:rPr>
          <w:rFonts w:ascii="Cambria"/>
          <w:i/>
          <w:spacing w:val="12"/>
          <w:sz w:val="16"/>
        </w:rPr>
        <w:t> </w:t>
      </w:r>
      <w:r>
        <w:rPr>
          <w:rFonts w:ascii="Cambria"/>
          <w:i/>
          <w:spacing w:val="-2"/>
          <w:sz w:val="16"/>
        </w:rPr>
        <w:t>ranking</w:t>
      </w:r>
    </w:p>
    <w:p>
      <w:pPr>
        <w:pStyle w:val="BodyText"/>
        <w:spacing w:before="45"/>
        <w:rPr>
          <w:rFonts w:ascii="Cambria"/>
          <w:i/>
        </w:rPr>
      </w:pPr>
    </w:p>
    <w:p>
      <w:pPr>
        <w:pStyle w:val="BodyText"/>
        <w:spacing w:line="273" w:lineRule="auto"/>
        <w:ind w:left="43" w:firstLine="239"/>
        <w:jc w:val="both"/>
      </w:pPr>
      <w:r>
        <w:rPr>
          <w:w w:val="110"/>
        </w:rPr>
        <w:t>To assess the relative influence of each covariate on the target </w:t>
      </w:r>
      <w:r>
        <w:rPr>
          <w:w w:val="110"/>
        </w:rPr>
        <w:t>soil property</w:t>
      </w:r>
      <w:r>
        <w:rPr>
          <w:w w:val="110"/>
        </w:rPr>
        <w:t> (SOC), a Random Forest (RF)</w:t>
      </w:r>
      <w:r>
        <w:rPr>
          <w:w w:val="110"/>
        </w:rPr>
        <w:t> model was implemented</w:t>
      </w:r>
      <w:r>
        <w:rPr>
          <w:w w:val="110"/>
        </w:rPr>
        <w:t> using the</w:t>
      </w:r>
      <w:r>
        <w:rPr>
          <w:spacing w:val="-9"/>
          <w:w w:val="110"/>
        </w:rPr>
        <w:t> </w:t>
      </w:r>
      <w:r>
        <w:rPr>
          <w:w w:val="110"/>
        </w:rPr>
        <w:t>random</w:t>
      </w:r>
      <w:r>
        <w:rPr>
          <w:spacing w:val="-9"/>
          <w:w w:val="110"/>
        </w:rPr>
        <w:t> </w:t>
      </w:r>
      <w:r>
        <w:rPr>
          <w:w w:val="110"/>
        </w:rPr>
        <w:t>Forest</w:t>
      </w:r>
      <w:r>
        <w:rPr>
          <w:spacing w:val="-10"/>
          <w:w w:val="110"/>
        </w:rPr>
        <w:t> </w:t>
      </w:r>
      <w:r>
        <w:rPr>
          <w:w w:val="110"/>
        </w:rPr>
        <w:t>package</w:t>
      </w:r>
      <w:r>
        <w:rPr>
          <w:spacing w:val="-8"/>
          <w:w w:val="110"/>
        </w:rPr>
        <w:t> </w:t>
      </w:r>
      <w:r>
        <w:rPr>
          <w:w w:val="110"/>
        </w:rPr>
        <w:t>(</w:t>
      </w:r>
      <w:hyperlink w:history="true" w:anchor="_bookmark28">
        <w:r>
          <w:rPr>
            <w:color w:val="2196D1"/>
            <w:w w:val="110"/>
          </w:rPr>
          <w:t>Breiman,</w:t>
        </w:r>
        <w:r>
          <w:rPr>
            <w:color w:val="2196D1"/>
            <w:spacing w:val="-10"/>
            <w:w w:val="110"/>
          </w:rPr>
          <w:t> </w:t>
        </w:r>
        <w:r>
          <w:rPr>
            <w:color w:val="2196D1"/>
            <w:w w:val="110"/>
          </w:rPr>
          <w:t>2018</w:t>
        </w:r>
      </w:hyperlink>
      <w:r>
        <w:rPr>
          <w:w w:val="110"/>
        </w:rPr>
        <w:t>).</w:t>
      </w:r>
      <w:r>
        <w:rPr>
          <w:spacing w:val="-9"/>
          <w:w w:val="110"/>
        </w:rPr>
        <w:t> </w:t>
      </w:r>
      <w:r>
        <w:rPr>
          <w:w w:val="110"/>
        </w:rPr>
        <w:t>The</w:t>
      </w:r>
      <w:r>
        <w:rPr>
          <w:spacing w:val="-8"/>
          <w:w w:val="110"/>
        </w:rPr>
        <w:t> </w:t>
      </w:r>
      <w:r>
        <w:rPr>
          <w:w w:val="110"/>
        </w:rPr>
        <w:t>response</w:t>
      </w:r>
      <w:r>
        <w:rPr>
          <w:spacing w:val="-10"/>
          <w:w w:val="110"/>
        </w:rPr>
        <w:t> </w:t>
      </w:r>
      <w:r>
        <w:rPr>
          <w:w w:val="110"/>
        </w:rPr>
        <w:t>variable</w:t>
      </w:r>
      <w:r>
        <w:rPr>
          <w:spacing w:val="-9"/>
          <w:w w:val="110"/>
        </w:rPr>
        <w:t> </w:t>
      </w:r>
      <w:r>
        <w:rPr>
          <w:w w:val="110"/>
        </w:rPr>
        <w:t>was the measured or estimated soil attribute of interest (SOC), and the pre- dictor set comprised the preprocessed environmental covariates.</w:t>
      </w:r>
    </w:p>
    <w:p>
      <w:pPr>
        <w:pStyle w:val="BodyText"/>
        <w:spacing w:line="273" w:lineRule="auto"/>
        <w:ind w:left="43" w:firstLine="239"/>
        <w:jc w:val="both"/>
      </w:pPr>
      <w:r>
        <w:rPr>
          <w:w w:val="110"/>
        </w:rPr>
        <w:t>Random Forest is a non-parametric ensemble learning method </w:t>
      </w:r>
      <w:r>
        <w:rPr>
          <w:w w:val="110"/>
        </w:rPr>
        <w:t>that constructs</w:t>
      </w:r>
      <w:r>
        <w:rPr>
          <w:spacing w:val="-1"/>
          <w:w w:val="110"/>
        </w:rPr>
        <w:t> </w:t>
      </w:r>
      <w:r>
        <w:rPr>
          <w:w w:val="110"/>
        </w:rPr>
        <w:t>a</w:t>
      </w:r>
      <w:r>
        <w:rPr>
          <w:spacing w:val="-3"/>
          <w:w w:val="110"/>
        </w:rPr>
        <w:t> </w:t>
      </w:r>
      <w:r>
        <w:rPr>
          <w:w w:val="110"/>
        </w:rPr>
        <w:t>large</w:t>
      </w:r>
      <w:r>
        <w:rPr>
          <w:spacing w:val="-2"/>
          <w:w w:val="110"/>
        </w:rPr>
        <w:t> </w:t>
      </w:r>
      <w:r>
        <w:rPr>
          <w:w w:val="110"/>
        </w:rPr>
        <w:t>number</w:t>
      </w:r>
      <w:r>
        <w:rPr>
          <w:spacing w:val="-2"/>
          <w:w w:val="110"/>
        </w:rPr>
        <w:t> </w:t>
      </w:r>
      <w:r>
        <w:rPr>
          <w:w w:val="110"/>
        </w:rPr>
        <w:t>of</w:t>
      </w:r>
      <w:r>
        <w:rPr>
          <w:spacing w:val="-2"/>
          <w:w w:val="110"/>
        </w:rPr>
        <w:t> </w:t>
      </w:r>
      <w:r>
        <w:rPr>
          <w:w w:val="110"/>
        </w:rPr>
        <w:t>decision</w:t>
      </w:r>
      <w:r>
        <w:rPr>
          <w:spacing w:val="-3"/>
          <w:w w:val="110"/>
        </w:rPr>
        <w:t> </w:t>
      </w:r>
      <w:r>
        <w:rPr>
          <w:w w:val="110"/>
        </w:rPr>
        <w:t>trees</w:t>
      </w:r>
      <w:r>
        <w:rPr>
          <w:spacing w:val="-1"/>
          <w:w w:val="110"/>
        </w:rPr>
        <w:t> </w:t>
      </w:r>
      <w:r>
        <w:rPr>
          <w:w w:val="110"/>
        </w:rPr>
        <w:t>using</w:t>
      </w:r>
      <w:r>
        <w:rPr>
          <w:spacing w:val="-2"/>
          <w:w w:val="110"/>
        </w:rPr>
        <w:t> </w:t>
      </w:r>
      <w:r>
        <w:rPr>
          <w:w w:val="110"/>
        </w:rPr>
        <w:t>bootstrapped</w:t>
      </w:r>
      <w:r>
        <w:rPr>
          <w:spacing w:val="-2"/>
          <w:w w:val="110"/>
        </w:rPr>
        <w:t> </w:t>
      </w:r>
      <w:r>
        <w:rPr>
          <w:w w:val="110"/>
        </w:rPr>
        <w:t>samples of the</w:t>
      </w:r>
      <w:r>
        <w:rPr>
          <w:w w:val="110"/>
        </w:rPr>
        <w:t> training</w:t>
      </w:r>
      <w:r>
        <w:rPr>
          <w:w w:val="110"/>
        </w:rPr>
        <w:t> data</w:t>
      </w:r>
      <w:r>
        <w:rPr>
          <w:w w:val="110"/>
        </w:rPr>
        <w:t> and</w:t>
      </w:r>
      <w:r>
        <w:rPr>
          <w:w w:val="110"/>
        </w:rPr>
        <w:t> random</w:t>
      </w:r>
      <w:r>
        <w:rPr>
          <w:w w:val="110"/>
        </w:rPr>
        <w:t> subsets</w:t>
      </w:r>
      <w:r>
        <w:rPr>
          <w:w w:val="110"/>
        </w:rPr>
        <w:t> of predictors</w:t>
      </w:r>
      <w:r>
        <w:rPr>
          <w:w w:val="110"/>
        </w:rPr>
        <w:t> at</w:t>
      </w:r>
      <w:r>
        <w:rPr>
          <w:w w:val="110"/>
        </w:rPr>
        <w:t> each</w:t>
      </w:r>
      <w:r>
        <w:rPr>
          <w:w w:val="110"/>
        </w:rPr>
        <w:t> split (</w:t>
      </w:r>
      <w:hyperlink w:history="true" w:anchor="_bookmark27">
        <w:r>
          <w:rPr>
            <w:color w:val="2196D1"/>
            <w:w w:val="110"/>
          </w:rPr>
          <w:t>Breiman, 2001</w:t>
        </w:r>
      </w:hyperlink>
      <w:r>
        <w:rPr>
          <w:w w:val="110"/>
        </w:rPr>
        <w:t>).</w:t>
      </w:r>
      <w:r>
        <w:rPr>
          <w:spacing w:val="-2"/>
          <w:w w:val="110"/>
        </w:rPr>
        <w:t> </w:t>
      </w:r>
      <w:r>
        <w:rPr>
          <w:w w:val="110"/>
        </w:rPr>
        <w:t>The</w:t>
      </w:r>
      <w:r>
        <w:rPr>
          <w:spacing w:val="-1"/>
          <w:w w:val="110"/>
        </w:rPr>
        <w:t> </w:t>
      </w:r>
      <w:r>
        <w:rPr>
          <w:w w:val="110"/>
        </w:rPr>
        <w:t>final</w:t>
      </w:r>
      <w:r>
        <w:rPr>
          <w:spacing w:val="-1"/>
          <w:w w:val="110"/>
        </w:rPr>
        <w:t> </w:t>
      </w:r>
      <w:r>
        <w:rPr>
          <w:w w:val="110"/>
        </w:rPr>
        <w:t>prediction</w:t>
      </w:r>
      <w:r>
        <w:rPr>
          <w:spacing w:val="-1"/>
          <w:w w:val="110"/>
        </w:rPr>
        <w:t> </w:t>
      </w:r>
      <w:r>
        <w:rPr>
          <w:w w:val="110"/>
        </w:rPr>
        <w:t>is</w:t>
      </w:r>
      <w:r>
        <w:rPr>
          <w:spacing w:val="-1"/>
          <w:w w:val="110"/>
        </w:rPr>
        <w:t> </w:t>
      </w:r>
      <w:r>
        <w:rPr>
          <w:w w:val="110"/>
        </w:rPr>
        <w:t>obtained</w:t>
      </w:r>
      <w:r>
        <w:rPr>
          <w:spacing w:val="-1"/>
          <w:w w:val="110"/>
        </w:rPr>
        <w:t> </w:t>
      </w:r>
      <w:r>
        <w:rPr>
          <w:w w:val="110"/>
        </w:rPr>
        <w:t>by</w:t>
      </w:r>
      <w:r>
        <w:rPr>
          <w:spacing w:val="-1"/>
          <w:w w:val="110"/>
        </w:rPr>
        <w:t> </w:t>
      </w:r>
      <w:r>
        <w:rPr>
          <w:w w:val="110"/>
        </w:rPr>
        <w:t>averaging</w:t>
      </w:r>
      <w:r>
        <w:rPr>
          <w:spacing w:val="-1"/>
          <w:w w:val="110"/>
        </w:rPr>
        <w:t> </w:t>
      </w:r>
      <w:r>
        <w:rPr>
          <w:w w:val="110"/>
        </w:rPr>
        <w:t>or</w:t>
      </w:r>
      <w:r>
        <w:rPr>
          <w:spacing w:val="-1"/>
          <w:w w:val="110"/>
        </w:rPr>
        <w:t> </w:t>
      </w:r>
      <w:r>
        <w:rPr>
          <w:w w:val="110"/>
        </w:rPr>
        <w:t>clas- sifying across all trees. Model hyperparameters, such as the number of trees</w:t>
      </w:r>
      <w:r>
        <w:rPr>
          <w:spacing w:val="-5"/>
          <w:w w:val="110"/>
        </w:rPr>
        <w:t> </w:t>
      </w:r>
      <w:r>
        <w:rPr>
          <w:w w:val="110"/>
        </w:rPr>
        <w:t>(ntree)</w:t>
      </w:r>
      <w:r>
        <w:rPr>
          <w:spacing w:val="-5"/>
          <w:w w:val="110"/>
        </w:rPr>
        <w:t> </w:t>
      </w:r>
      <w:r>
        <w:rPr>
          <w:w w:val="110"/>
        </w:rPr>
        <w:t>and</w:t>
      </w:r>
      <w:r>
        <w:rPr>
          <w:spacing w:val="-5"/>
          <w:w w:val="110"/>
        </w:rPr>
        <w:t> </w:t>
      </w:r>
      <w:r>
        <w:rPr>
          <w:w w:val="110"/>
        </w:rPr>
        <w:t>number</w:t>
      </w:r>
      <w:r>
        <w:rPr>
          <w:spacing w:val="-5"/>
          <w:w w:val="110"/>
        </w:rPr>
        <w:t> </w:t>
      </w:r>
      <w:r>
        <w:rPr>
          <w:w w:val="110"/>
        </w:rPr>
        <w:t>of</w:t>
      </w:r>
      <w:r>
        <w:rPr>
          <w:spacing w:val="-6"/>
          <w:w w:val="110"/>
        </w:rPr>
        <w:t> </w:t>
      </w:r>
      <w:r>
        <w:rPr>
          <w:w w:val="110"/>
        </w:rPr>
        <w:t>variables</w:t>
      </w:r>
      <w:r>
        <w:rPr>
          <w:spacing w:val="-4"/>
          <w:w w:val="110"/>
        </w:rPr>
        <w:t> </w:t>
      </w:r>
      <w:r>
        <w:rPr>
          <w:w w:val="110"/>
        </w:rPr>
        <w:t>sampled</w:t>
      </w:r>
      <w:r>
        <w:rPr>
          <w:spacing w:val="-5"/>
          <w:w w:val="110"/>
        </w:rPr>
        <w:t> </w:t>
      </w:r>
      <w:r>
        <w:rPr>
          <w:w w:val="110"/>
        </w:rPr>
        <w:t>at</w:t>
      </w:r>
      <w:r>
        <w:rPr>
          <w:spacing w:val="-6"/>
          <w:w w:val="110"/>
        </w:rPr>
        <w:t> </w:t>
      </w:r>
      <w:r>
        <w:rPr>
          <w:w w:val="110"/>
        </w:rPr>
        <w:t>each</w:t>
      </w:r>
      <w:r>
        <w:rPr>
          <w:spacing w:val="-6"/>
          <w:w w:val="110"/>
        </w:rPr>
        <w:t> </w:t>
      </w:r>
      <w:r>
        <w:rPr>
          <w:w w:val="110"/>
        </w:rPr>
        <w:t>split</w:t>
      </w:r>
      <w:r>
        <w:rPr>
          <w:spacing w:val="-4"/>
          <w:w w:val="110"/>
        </w:rPr>
        <w:t> </w:t>
      </w:r>
      <w:r>
        <w:rPr>
          <w:w w:val="110"/>
        </w:rPr>
        <w:t>(mtry),</w:t>
      </w:r>
      <w:r>
        <w:rPr>
          <w:spacing w:val="-6"/>
          <w:w w:val="110"/>
        </w:rPr>
        <w:t> </w:t>
      </w:r>
      <w:r>
        <w:rPr>
          <w:w w:val="110"/>
        </w:rPr>
        <w:t>were optimized</w:t>
      </w:r>
      <w:r>
        <w:rPr>
          <w:spacing w:val="-11"/>
          <w:w w:val="110"/>
        </w:rPr>
        <w:t> </w:t>
      </w:r>
      <w:r>
        <w:rPr>
          <w:w w:val="110"/>
        </w:rPr>
        <w:t>via</w:t>
      </w:r>
      <w:r>
        <w:rPr>
          <w:spacing w:val="-11"/>
          <w:w w:val="110"/>
        </w:rPr>
        <w:t> </w:t>
      </w:r>
      <w:r>
        <w:rPr>
          <w:w w:val="110"/>
        </w:rPr>
        <w:t>grid</w:t>
      </w:r>
      <w:r>
        <w:rPr>
          <w:spacing w:val="-11"/>
          <w:w w:val="110"/>
        </w:rPr>
        <w:t> </w:t>
      </w:r>
      <w:r>
        <w:rPr>
          <w:w w:val="110"/>
        </w:rPr>
        <w:t>search</w:t>
      </w:r>
      <w:r>
        <w:rPr>
          <w:spacing w:val="-11"/>
          <w:w w:val="110"/>
        </w:rPr>
        <w:t> </w:t>
      </w:r>
      <w:r>
        <w:rPr>
          <w:w w:val="110"/>
        </w:rPr>
        <w:t>and</w:t>
      </w:r>
      <w:r>
        <w:rPr>
          <w:spacing w:val="-11"/>
          <w:w w:val="110"/>
        </w:rPr>
        <w:t> </w:t>
      </w:r>
      <w:r>
        <w:rPr>
          <w:w w:val="110"/>
        </w:rPr>
        <w:t>10-fold</w:t>
      </w:r>
      <w:r>
        <w:rPr>
          <w:spacing w:val="-11"/>
          <w:w w:val="110"/>
        </w:rPr>
        <w:t> </w:t>
      </w:r>
      <w:r>
        <w:rPr>
          <w:w w:val="110"/>
        </w:rPr>
        <w:t>cross-validation</w:t>
      </w:r>
      <w:r>
        <w:rPr>
          <w:spacing w:val="-11"/>
          <w:w w:val="110"/>
        </w:rPr>
        <w:t> </w:t>
      </w:r>
      <w:r>
        <w:rPr>
          <w:w w:val="110"/>
        </w:rPr>
        <w:t>to</w:t>
      </w:r>
      <w:r>
        <w:rPr>
          <w:spacing w:val="-11"/>
          <w:w w:val="110"/>
        </w:rPr>
        <w:t> </w:t>
      </w:r>
      <w:r>
        <w:rPr>
          <w:w w:val="110"/>
        </w:rPr>
        <w:t>improve</w:t>
      </w:r>
      <w:r>
        <w:rPr>
          <w:spacing w:val="-11"/>
          <w:w w:val="110"/>
        </w:rPr>
        <w:t> </w:t>
      </w:r>
      <w:r>
        <w:rPr>
          <w:w w:val="110"/>
        </w:rPr>
        <w:t>model accuracy and stability.</w:t>
      </w:r>
    </w:p>
    <w:p>
      <w:pPr>
        <w:pStyle w:val="BodyText"/>
        <w:spacing w:line="273" w:lineRule="auto"/>
        <w:ind w:left="43" w:firstLine="239"/>
        <w:jc w:val="both"/>
      </w:pPr>
      <w:r>
        <w:rPr>
          <w:w w:val="110"/>
        </w:rPr>
        <w:t>Variable importance was quantified using the mean decrease in </w:t>
      </w:r>
      <w:r>
        <w:rPr>
          <w:w w:val="110"/>
        </w:rPr>
        <w:t>ac- curacy</w:t>
      </w:r>
      <w:r>
        <w:rPr>
          <w:w w:val="110"/>
        </w:rPr>
        <w:t> (MDA)</w:t>
      </w:r>
      <w:r>
        <w:rPr>
          <w:w w:val="110"/>
        </w:rPr>
        <w:t> and</w:t>
      </w:r>
      <w:r>
        <w:rPr>
          <w:w w:val="110"/>
        </w:rPr>
        <w:t> mean</w:t>
      </w:r>
      <w:r>
        <w:rPr>
          <w:w w:val="110"/>
        </w:rPr>
        <w:t> decrease</w:t>
      </w:r>
      <w:r>
        <w:rPr>
          <w:w w:val="110"/>
        </w:rPr>
        <w:t> in</w:t>
      </w:r>
      <w:r>
        <w:rPr>
          <w:w w:val="110"/>
        </w:rPr>
        <w:t> Gini</w:t>
      </w:r>
      <w:r>
        <w:rPr>
          <w:w w:val="110"/>
        </w:rPr>
        <w:t> impurity</w:t>
      </w:r>
      <w:r>
        <w:rPr>
          <w:w w:val="110"/>
        </w:rPr>
        <w:t> (MDG)</w:t>
      </w:r>
      <w:r>
        <w:rPr>
          <w:w w:val="110"/>
        </w:rPr>
        <w:t> metrics computed</w:t>
      </w:r>
      <w:r>
        <w:rPr>
          <w:spacing w:val="-11"/>
          <w:w w:val="110"/>
        </w:rPr>
        <w:t> </w:t>
      </w:r>
      <w:r>
        <w:rPr>
          <w:w w:val="110"/>
        </w:rPr>
        <w:t>during</w:t>
      </w:r>
      <w:r>
        <w:rPr>
          <w:spacing w:val="-11"/>
          <w:w w:val="110"/>
        </w:rPr>
        <w:t> </w:t>
      </w:r>
      <w:r>
        <w:rPr>
          <w:w w:val="110"/>
        </w:rPr>
        <w:t>model</w:t>
      </w:r>
      <w:r>
        <w:rPr>
          <w:spacing w:val="-11"/>
          <w:w w:val="110"/>
        </w:rPr>
        <w:t> </w:t>
      </w:r>
      <w:r>
        <w:rPr>
          <w:w w:val="110"/>
        </w:rPr>
        <w:t>training.</w:t>
      </w:r>
      <w:r>
        <w:rPr>
          <w:spacing w:val="-11"/>
          <w:w w:val="110"/>
        </w:rPr>
        <w:t> </w:t>
      </w:r>
      <w:r>
        <w:rPr>
          <w:w w:val="110"/>
        </w:rPr>
        <w:t>MDA</w:t>
      </w:r>
      <w:r>
        <w:rPr>
          <w:spacing w:val="-11"/>
          <w:w w:val="110"/>
        </w:rPr>
        <w:t> </w:t>
      </w:r>
      <w:r>
        <w:rPr>
          <w:w w:val="110"/>
        </w:rPr>
        <w:t>measures</w:t>
      </w:r>
      <w:r>
        <w:rPr>
          <w:spacing w:val="-11"/>
          <w:w w:val="110"/>
        </w:rPr>
        <w:t> </w:t>
      </w:r>
      <w:r>
        <w:rPr>
          <w:w w:val="110"/>
        </w:rPr>
        <w:t>the</w:t>
      </w:r>
      <w:r>
        <w:rPr>
          <w:spacing w:val="-11"/>
          <w:w w:val="110"/>
        </w:rPr>
        <w:t> </w:t>
      </w:r>
      <w:r>
        <w:rPr>
          <w:w w:val="110"/>
        </w:rPr>
        <w:t>reduction</w:t>
      </w:r>
      <w:r>
        <w:rPr>
          <w:spacing w:val="-11"/>
          <w:w w:val="110"/>
        </w:rPr>
        <w:t> </w:t>
      </w:r>
      <w:r>
        <w:rPr>
          <w:w w:val="110"/>
        </w:rPr>
        <w:t>in</w:t>
      </w:r>
      <w:r>
        <w:rPr>
          <w:spacing w:val="-11"/>
          <w:w w:val="110"/>
        </w:rPr>
        <w:t> </w:t>
      </w:r>
      <w:r>
        <w:rPr>
          <w:w w:val="110"/>
        </w:rPr>
        <w:t>model accuracy</w:t>
      </w:r>
      <w:r>
        <w:rPr>
          <w:w w:val="110"/>
        </w:rPr>
        <w:t> when</w:t>
      </w:r>
      <w:r>
        <w:rPr>
          <w:w w:val="110"/>
        </w:rPr>
        <w:t> the</w:t>
      </w:r>
      <w:r>
        <w:rPr>
          <w:w w:val="110"/>
        </w:rPr>
        <w:t> values</w:t>
      </w:r>
      <w:r>
        <w:rPr>
          <w:w w:val="110"/>
        </w:rPr>
        <w:t> are</w:t>
      </w:r>
      <w:r>
        <w:rPr>
          <w:w w:val="110"/>
        </w:rPr>
        <w:t> permuted,</w:t>
      </w:r>
      <w:r>
        <w:rPr>
          <w:w w:val="110"/>
        </w:rPr>
        <w:t> indicating</w:t>
      </w:r>
      <w:r>
        <w:rPr>
          <w:w w:val="110"/>
        </w:rPr>
        <w:t> how</w:t>
      </w:r>
      <w:r>
        <w:rPr>
          <w:w w:val="110"/>
        </w:rPr>
        <w:t> strongly</w:t>
      </w:r>
      <w:r>
        <w:rPr>
          <w:w w:val="110"/>
        </w:rPr>
        <w:t> the </w:t>
      </w:r>
      <w:r>
        <w:rPr>
          <w:spacing w:val="-2"/>
          <w:w w:val="110"/>
        </w:rPr>
        <w:t>model</w:t>
      </w:r>
      <w:r>
        <w:rPr>
          <w:spacing w:val="-3"/>
          <w:w w:val="110"/>
        </w:rPr>
        <w:t> </w:t>
      </w:r>
      <w:r>
        <w:rPr>
          <w:spacing w:val="-2"/>
          <w:w w:val="110"/>
        </w:rPr>
        <w:t>depends</w:t>
      </w:r>
      <w:r>
        <w:rPr>
          <w:spacing w:val="-4"/>
          <w:w w:val="110"/>
        </w:rPr>
        <w:t> </w:t>
      </w:r>
      <w:r>
        <w:rPr>
          <w:spacing w:val="-2"/>
          <w:w w:val="110"/>
        </w:rPr>
        <w:t>on</w:t>
      </w:r>
      <w:r>
        <w:rPr>
          <w:spacing w:val="-6"/>
          <w:w w:val="110"/>
        </w:rPr>
        <w:t> </w:t>
      </w:r>
      <w:r>
        <w:rPr>
          <w:spacing w:val="-2"/>
          <w:w w:val="110"/>
        </w:rPr>
        <w:t>that</w:t>
      </w:r>
      <w:r>
        <w:rPr>
          <w:spacing w:val="-6"/>
          <w:w w:val="110"/>
        </w:rPr>
        <w:t> </w:t>
      </w:r>
      <w:r>
        <w:rPr>
          <w:spacing w:val="-2"/>
          <w:w w:val="110"/>
        </w:rPr>
        <w:t>variable.</w:t>
      </w:r>
      <w:r>
        <w:rPr>
          <w:spacing w:val="-4"/>
          <w:w w:val="110"/>
        </w:rPr>
        <w:t> </w:t>
      </w:r>
      <w:r>
        <w:rPr>
          <w:spacing w:val="-2"/>
          <w:w w:val="110"/>
        </w:rPr>
        <w:t>MDG</w:t>
      </w:r>
      <w:r>
        <w:rPr>
          <w:spacing w:val="-4"/>
          <w:w w:val="110"/>
        </w:rPr>
        <w:t> </w:t>
      </w:r>
      <w:r>
        <w:rPr>
          <w:spacing w:val="-2"/>
          <w:w w:val="110"/>
        </w:rPr>
        <w:t>reflects</w:t>
      </w:r>
      <w:r>
        <w:rPr>
          <w:spacing w:val="-4"/>
          <w:w w:val="110"/>
        </w:rPr>
        <w:t> </w:t>
      </w:r>
      <w:r>
        <w:rPr>
          <w:spacing w:val="-2"/>
          <w:w w:val="110"/>
        </w:rPr>
        <w:t>the</w:t>
      </w:r>
      <w:r>
        <w:rPr>
          <w:spacing w:val="-4"/>
          <w:w w:val="110"/>
        </w:rPr>
        <w:t> </w:t>
      </w:r>
      <w:r>
        <w:rPr>
          <w:spacing w:val="-2"/>
          <w:w w:val="110"/>
        </w:rPr>
        <w:t>total</w:t>
      </w:r>
      <w:r>
        <w:rPr>
          <w:spacing w:val="-6"/>
          <w:w w:val="110"/>
        </w:rPr>
        <w:t> </w:t>
      </w:r>
      <w:r>
        <w:rPr>
          <w:spacing w:val="-2"/>
          <w:w w:val="110"/>
        </w:rPr>
        <w:t>reduction</w:t>
      </w:r>
      <w:r>
        <w:rPr>
          <w:spacing w:val="-4"/>
          <w:w w:val="110"/>
        </w:rPr>
        <w:t> </w:t>
      </w:r>
      <w:r>
        <w:rPr>
          <w:spacing w:val="-2"/>
          <w:w w:val="110"/>
        </w:rPr>
        <w:t>in</w:t>
      </w:r>
      <w:r>
        <w:rPr>
          <w:spacing w:val="-6"/>
          <w:w w:val="110"/>
        </w:rPr>
        <w:t> </w:t>
      </w:r>
      <w:r>
        <w:rPr>
          <w:spacing w:val="-2"/>
          <w:w w:val="110"/>
        </w:rPr>
        <w:t>node </w:t>
      </w:r>
      <w:r>
        <w:rPr>
          <w:w w:val="110"/>
        </w:rPr>
        <w:t>impurity</w:t>
      </w:r>
      <w:r>
        <w:rPr>
          <w:w w:val="110"/>
        </w:rPr>
        <w:t> attributable</w:t>
      </w:r>
      <w:r>
        <w:rPr>
          <w:w w:val="110"/>
        </w:rPr>
        <w:t> to</w:t>
      </w:r>
      <w:r>
        <w:rPr>
          <w:w w:val="110"/>
        </w:rPr>
        <w:t> a</w:t>
      </w:r>
      <w:r>
        <w:rPr>
          <w:w w:val="110"/>
        </w:rPr>
        <w:t> variable</w:t>
      </w:r>
      <w:r>
        <w:rPr>
          <w:w w:val="110"/>
        </w:rPr>
        <w:t> across</w:t>
      </w:r>
      <w:r>
        <w:rPr>
          <w:w w:val="110"/>
        </w:rPr>
        <w:t> all</w:t>
      </w:r>
      <w:r>
        <w:rPr>
          <w:w w:val="110"/>
        </w:rPr>
        <w:t> trees</w:t>
      </w:r>
      <w:r>
        <w:rPr>
          <w:w w:val="110"/>
        </w:rPr>
        <w:t> in</w:t>
      </w:r>
      <w:r>
        <w:rPr>
          <w:w w:val="110"/>
        </w:rPr>
        <w:t> the</w:t>
      </w:r>
      <w:r>
        <w:rPr>
          <w:w w:val="110"/>
        </w:rPr>
        <w:t> forest.</w:t>
      </w:r>
      <w:r>
        <w:rPr>
          <w:w w:val="110"/>
        </w:rPr>
        <w:t> The environmental</w:t>
      </w:r>
      <w:r>
        <w:rPr>
          <w:w w:val="110"/>
        </w:rPr>
        <w:t> covariates</w:t>
      </w:r>
      <w:r>
        <w:rPr>
          <w:w w:val="110"/>
        </w:rPr>
        <w:t> were</w:t>
      </w:r>
      <w:r>
        <w:rPr>
          <w:w w:val="110"/>
        </w:rPr>
        <w:t> ranked</w:t>
      </w:r>
      <w:r>
        <w:rPr>
          <w:w w:val="110"/>
        </w:rPr>
        <w:t> in</w:t>
      </w:r>
      <w:r>
        <w:rPr>
          <w:w w:val="110"/>
        </w:rPr>
        <w:t> descending</w:t>
      </w:r>
      <w:r>
        <w:rPr>
          <w:w w:val="110"/>
        </w:rPr>
        <w:t> order</w:t>
      </w:r>
      <w:r>
        <w:rPr>
          <w:w w:val="110"/>
        </w:rPr>
        <w:t> based</w:t>
      </w:r>
      <w:r>
        <w:rPr>
          <w:w w:val="110"/>
        </w:rPr>
        <w:t> on their standardized importance scores.</w:t>
      </w:r>
    </w:p>
    <w:p>
      <w:pPr>
        <w:pStyle w:val="BodyText"/>
        <w:spacing w:line="178" w:lineRule="exact"/>
        <w:ind w:left="43"/>
        <w:jc w:val="both"/>
      </w:pPr>
      <w:r>
        <w:rPr/>
        <w:br w:type="column"/>
      </w:r>
      <w:r>
        <w:rPr>
          <w:spacing w:val="-2"/>
          <w:w w:val="110"/>
        </w:rPr>
        <w:t>periods</w:t>
      </w:r>
      <w:r>
        <w:rPr>
          <w:spacing w:val="-7"/>
          <w:w w:val="110"/>
        </w:rPr>
        <w:t> </w:t>
      </w:r>
      <w:r>
        <w:rPr>
          <w:spacing w:val="-2"/>
          <w:w w:val="110"/>
        </w:rPr>
        <w:t>(</w:t>
      </w:r>
      <w:hyperlink w:history="true" w:anchor="_bookmark69">
        <w:r>
          <w:rPr>
            <w:color w:val="2196D1"/>
            <w:spacing w:val="-2"/>
            <w:w w:val="110"/>
          </w:rPr>
          <w:t>Sa</w:t>
        </w:r>
        <w:r>
          <w:rPr>
            <w:rFonts w:ascii="Georgia" w:hAnsi="Georgia"/>
            <w:color w:val="2196D1"/>
            <w:spacing w:val="-2"/>
            <w:w w:val="110"/>
            <w:position w:val="1"/>
          </w:rPr>
          <w:t>´</w:t>
        </w:r>
        <w:r>
          <w:rPr>
            <w:rFonts w:ascii="Georgia" w:hAnsi="Georgia"/>
            <w:color w:val="2196D1"/>
            <w:spacing w:val="-4"/>
            <w:w w:val="110"/>
            <w:position w:val="1"/>
          </w:rPr>
          <w:t> </w:t>
        </w:r>
        <w:r>
          <w:rPr>
            <w:color w:val="2196D1"/>
            <w:spacing w:val="-2"/>
            <w:w w:val="110"/>
          </w:rPr>
          <w:t>et</w:t>
        </w:r>
        <w:r>
          <w:rPr>
            <w:color w:val="2196D1"/>
            <w:spacing w:val="-6"/>
            <w:w w:val="110"/>
          </w:rPr>
          <w:t> </w:t>
        </w:r>
        <w:r>
          <w:rPr>
            <w:color w:val="2196D1"/>
            <w:spacing w:val="-2"/>
            <w:w w:val="110"/>
          </w:rPr>
          <w:t>al.,</w:t>
        </w:r>
        <w:r>
          <w:rPr>
            <w:color w:val="2196D1"/>
            <w:spacing w:val="-7"/>
            <w:w w:val="110"/>
          </w:rPr>
          <w:t> </w:t>
        </w:r>
        <w:r>
          <w:rPr>
            <w:color w:val="2196D1"/>
            <w:spacing w:val="-2"/>
            <w:w w:val="110"/>
          </w:rPr>
          <w:t>2025</w:t>
        </w:r>
      </w:hyperlink>
      <w:r>
        <w:rPr>
          <w:spacing w:val="-2"/>
          <w:w w:val="110"/>
        </w:rPr>
        <w:t>).</w:t>
      </w:r>
      <w:r>
        <w:rPr>
          <w:spacing w:val="-7"/>
          <w:w w:val="110"/>
        </w:rPr>
        <w:t> </w:t>
      </w:r>
      <w:r>
        <w:rPr>
          <w:spacing w:val="-2"/>
          <w:w w:val="110"/>
        </w:rPr>
        <w:t>Conversely,</w:t>
      </w:r>
      <w:r>
        <w:rPr>
          <w:spacing w:val="-6"/>
          <w:w w:val="110"/>
        </w:rPr>
        <w:t> </w:t>
      </w:r>
      <w:r>
        <w:rPr>
          <w:spacing w:val="-2"/>
          <w:w w:val="110"/>
        </w:rPr>
        <w:t>the</w:t>
      </w:r>
      <w:r>
        <w:rPr>
          <w:spacing w:val="-5"/>
          <w:w w:val="110"/>
        </w:rPr>
        <w:t> </w:t>
      </w:r>
      <w:r>
        <w:rPr>
          <w:spacing w:val="-2"/>
          <w:w w:val="110"/>
        </w:rPr>
        <w:t>tropical</w:t>
      </w:r>
      <w:r>
        <w:rPr>
          <w:spacing w:val="-7"/>
          <w:w w:val="110"/>
        </w:rPr>
        <w:t> </w:t>
      </w:r>
      <w:r>
        <w:rPr>
          <w:spacing w:val="-2"/>
          <w:w w:val="110"/>
        </w:rPr>
        <w:t>central,</w:t>
      </w:r>
      <w:r>
        <w:rPr>
          <w:spacing w:val="-6"/>
          <w:w w:val="110"/>
        </w:rPr>
        <w:t> </w:t>
      </w:r>
      <w:r>
        <w:rPr>
          <w:spacing w:val="-2"/>
          <w:w w:val="110"/>
        </w:rPr>
        <w:t>in</w:t>
      </w:r>
      <w:r>
        <w:rPr>
          <w:spacing w:val="-6"/>
          <w:w w:val="110"/>
        </w:rPr>
        <w:t> </w:t>
      </w:r>
      <w:r>
        <w:rPr>
          <w:spacing w:val="-2"/>
          <w:w w:val="110"/>
        </w:rPr>
        <w:t>conjunction</w:t>
      </w:r>
    </w:p>
    <w:p>
      <w:pPr>
        <w:pStyle w:val="BodyText"/>
        <w:spacing w:line="273" w:lineRule="auto" w:before="24"/>
        <w:ind w:left="43" w:right="43"/>
        <w:jc w:val="both"/>
      </w:pPr>
      <w:r>
        <w:rPr>
          <w:w w:val="110"/>
        </w:rPr>
        <w:t>with</w:t>
      </w:r>
      <w:r>
        <w:rPr>
          <w:w w:val="110"/>
        </w:rPr>
        <w:t> the</w:t>
      </w:r>
      <w:r>
        <w:rPr>
          <w:w w:val="110"/>
        </w:rPr>
        <w:t> subtropical</w:t>
      </w:r>
      <w:r>
        <w:rPr>
          <w:w w:val="110"/>
        </w:rPr>
        <w:t> temperate</w:t>
      </w:r>
      <w:r>
        <w:rPr>
          <w:w w:val="110"/>
        </w:rPr>
        <w:t> and</w:t>
      </w:r>
      <w:r>
        <w:rPr>
          <w:w w:val="110"/>
        </w:rPr>
        <w:t> tropical</w:t>
      </w:r>
      <w:r>
        <w:rPr>
          <w:w w:val="110"/>
        </w:rPr>
        <w:t> equatorial</w:t>
      </w:r>
      <w:r>
        <w:rPr>
          <w:w w:val="110"/>
        </w:rPr>
        <w:t> zones,</w:t>
      </w:r>
      <w:r>
        <w:rPr>
          <w:w w:val="110"/>
        </w:rPr>
        <w:t> </w:t>
      </w:r>
      <w:r>
        <w:rPr>
          <w:w w:val="110"/>
        </w:rPr>
        <w:t>demon- strated the lowest levels of CO</w:t>
      </w:r>
      <w:r>
        <w:rPr>
          <w:w w:val="110"/>
          <w:vertAlign w:val="subscript"/>
        </w:rPr>
        <w:t>2</w:t>
      </w:r>
      <w:r>
        <w:rPr>
          <w:w w:val="110"/>
          <w:vertAlign w:val="baseline"/>
        </w:rPr>
        <w:t>e emissions (</w:t>
      </w:r>
      <w:hyperlink w:history="true" w:anchor="_bookmark12">
        <w:r>
          <w:rPr>
            <w:color w:val="2196D1"/>
            <w:w w:val="110"/>
            <w:vertAlign w:val="baseline"/>
          </w:rPr>
          <w:t>Fig. 3</w:t>
        </w:r>
      </w:hyperlink>
      <w:r>
        <w:rPr>
          <w:w w:val="110"/>
          <w:vertAlign w:val="baseline"/>
        </w:rPr>
        <w:t>).</w:t>
      </w:r>
    </w:p>
    <w:p>
      <w:pPr>
        <w:pStyle w:val="BodyText"/>
        <w:spacing w:line="273" w:lineRule="auto"/>
        <w:ind w:left="43" w:right="41" w:firstLine="239"/>
        <w:jc w:val="both"/>
      </w:pPr>
      <w:r>
        <w:rPr>
          <w:w w:val="110"/>
        </w:rPr>
        <w:t>The</w:t>
      </w:r>
      <w:r>
        <w:rPr>
          <w:w w:val="110"/>
        </w:rPr>
        <w:t> clusters</w:t>
      </w:r>
      <w:r>
        <w:rPr>
          <w:w w:val="110"/>
        </w:rPr>
        <w:t> with</w:t>
      </w:r>
      <w:r>
        <w:rPr>
          <w:w w:val="110"/>
        </w:rPr>
        <w:t> the</w:t>
      </w:r>
      <w:r>
        <w:rPr>
          <w:w w:val="110"/>
        </w:rPr>
        <w:t> highest</w:t>
      </w:r>
      <w:r>
        <w:rPr>
          <w:w w:val="110"/>
        </w:rPr>
        <w:t> emissions</w:t>
      </w:r>
      <w:r>
        <w:rPr>
          <w:w w:val="110"/>
        </w:rPr>
        <w:t> levels</w:t>
      </w:r>
      <w:r>
        <w:rPr>
          <w:w w:val="110"/>
        </w:rPr>
        <w:t> were</w:t>
      </w:r>
      <w:r>
        <w:rPr>
          <w:w w:val="110"/>
        </w:rPr>
        <w:t> C10</w:t>
      </w:r>
      <w:r>
        <w:rPr>
          <w:w w:val="110"/>
        </w:rPr>
        <w:t> and</w:t>
      </w:r>
      <w:r>
        <w:rPr>
          <w:w w:val="110"/>
        </w:rPr>
        <w:t> </w:t>
      </w:r>
      <w:r>
        <w:rPr>
          <w:w w:val="110"/>
        </w:rPr>
        <w:t>C11, which are in the subtropical humid climate zones with clayey texture </w:t>
      </w:r>
      <w:r>
        <w:rPr/>
        <w:t>class. In contrast, the lowest levels of emissions were observed in clusters</w:t>
      </w:r>
      <w:r>
        <w:rPr>
          <w:spacing w:val="80"/>
          <w:w w:val="110"/>
        </w:rPr>
        <w:t> </w:t>
      </w:r>
      <w:r>
        <w:rPr>
          <w:w w:val="110"/>
        </w:rPr>
        <w:t>C1,</w:t>
      </w:r>
      <w:r>
        <w:rPr>
          <w:spacing w:val="-4"/>
          <w:w w:val="110"/>
        </w:rPr>
        <w:t> </w:t>
      </w:r>
      <w:r>
        <w:rPr>
          <w:w w:val="110"/>
        </w:rPr>
        <w:t>C2,</w:t>
      </w:r>
      <w:r>
        <w:rPr>
          <w:spacing w:val="-4"/>
          <w:w w:val="110"/>
        </w:rPr>
        <w:t> </w:t>
      </w:r>
      <w:r>
        <w:rPr>
          <w:w w:val="110"/>
        </w:rPr>
        <w:t>and</w:t>
      </w:r>
      <w:r>
        <w:rPr>
          <w:spacing w:val="-4"/>
          <w:w w:val="110"/>
        </w:rPr>
        <w:t> </w:t>
      </w:r>
      <w:r>
        <w:rPr>
          <w:w w:val="110"/>
        </w:rPr>
        <w:t>C3,</w:t>
      </w:r>
      <w:r>
        <w:rPr>
          <w:spacing w:val="-4"/>
          <w:w w:val="110"/>
        </w:rPr>
        <w:t> </w:t>
      </w:r>
      <w:r>
        <w:rPr>
          <w:w w:val="110"/>
        </w:rPr>
        <w:t>which</w:t>
      </w:r>
      <w:r>
        <w:rPr>
          <w:spacing w:val="-4"/>
          <w:w w:val="110"/>
        </w:rPr>
        <w:t> </w:t>
      </w:r>
      <w:r>
        <w:rPr>
          <w:w w:val="110"/>
        </w:rPr>
        <w:t>are</w:t>
      </w:r>
      <w:r>
        <w:rPr>
          <w:spacing w:val="-4"/>
          <w:w w:val="110"/>
        </w:rPr>
        <w:t> </w:t>
      </w:r>
      <w:r>
        <w:rPr>
          <w:w w:val="110"/>
        </w:rPr>
        <w:t>situated</w:t>
      </w:r>
      <w:r>
        <w:rPr>
          <w:spacing w:val="-4"/>
          <w:w w:val="110"/>
        </w:rPr>
        <w:t> </w:t>
      </w:r>
      <w:r>
        <w:rPr>
          <w:w w:val="110"/>
        </w:rPr>
        <w:t>within</w:t>
      </w:r>
      <w:r>
        <w:rPr>
          <w:spacing w:val="-4"/>
          <w:w w:val="110"/>
        </w:rPr>
        <w:t> </w:t>
      </w:r>
      <w:r>
        <w:rPr>
          <w:w w:val="110"/>
        </w:rPr>
        <w:t>the</w:t>
      </w:r>
      <w:r>
        <w:rPr>
          <w:spacing w:val="-5"/>
          <w:w w:val="110"/>
        </w:rPr>
        <w:t> </w:t>
      </w:r>
      <w:r>
        <w:rPr>
          <w:w w:val="110"/>
        </w:rPr>
        <w:t>tropical</w:t>
      </w:r>
      <w:r>
        <w:rPr>
          <w:spacing w:val="-4"/>
          <w:w w:val="110"/>
        </w:rPr>
        <w:t> </w:t>
      </w:r>
      <w:r>
        <w:rPr>
          <w:w w:val="110"/>
        </w:rPr>
        <w:t>equatorial</w:t>
      </w:r>
      <w:r>
        <w:rPr>
          <w:spacing w:val="-4"/>
          <w:w w:val="110"/>
        </w:rPr>
        <w:t> </w:t>
      </w:r>
      <w:r>
        <w:rPr>
          <w:w w:val="110"/>
        </w:rPr>
        <w:t>region in</w:t>
      </w:r>
      <w:r>
        <w:rPr>
          <w:w w:val="110"/>
        </w:rPr>
        <w:t> sandy-clay</w:t>
      </w:r>
      <w:r>
        <w:rPr>
          <w:w w:val="110"/>
        </w:rPr>
        <w:t> soils,</w:t>
      </w:r>
      <w:r>
        <w:rPr>
          <w:w w:val="110"/>
        </w:rPr>
        <w:t> except</w:t>
      </w:r>
      <w:r>
        <w:rPr>
          <w:w w:val="110"/>
        </w:rPr>
        <w:t> C3</w:t>
      </w:r>
      <w:r>
        <w:rPr>
          <w:w w:val="110"/>
        </w:rPr>
        <w:t> that</w:t>
      </w:r>
      <w:r>
        <w:rPr>
          <w:w w:val="110"/>
        </w:rPr>
        <w:t> was</w:t>
      </w:r>
      <w:r>
        <w:rPr>
          <w:w w:val="110"/>
        </w:rPr>
        <w:t> characterized</w:t>
      </w:r>
      <w:r>
        <w:rPr>
          <w:w w:val="110"/>
        </w:rPr>
        <w:t> of</w:t>
      </w:r>
      <w:r>
        <w:rPr>
          <w:w w:val="110"/>
        </w:rPr>
        <w:t> soils</w:t>
      </w:r>
      <w:r>
        <w:rPr>
          <w:w w:val="110"/>
        </w:rPr>
        <w:t> with</w:t>
      </w:r>
      <w:r>
        <w:rPr>
          <w:w w:val="110"/>
        </w:rPr>
        <w:t> a clayey texture.</w:t>
      </w:r>
    </w:p>
    <w:p>
      <w:pPr>
        <w:pStyle w:val="BodyText"/>
        <w:spacing w:line="273" w:lineRule="auto"/>
        <w:ind w:left="43" w:right="41" w:firstLine="239"/>
        <w:jc w:val="both"/>
      </w:pPr>
      <w:r>
        <w:rPr>
          <w:w w:val="110"/>
        </w:rPr>
        <w:t>The</w:t>
      </w:r>
      <w:r>
        <w:rPr>
          <w:spacing w:val="-11"/>
          <w:w w:val="110"/>
        </w:rPr>
        <w:t> </w:t>
      </w:r>
      <w:r>
        <w:rPr>
          <w:w w:val="110"/>
        </w:rPr>
        <w:t>total</w:t>
      </w:r>
      <w:r>
        <w:rPr>
          <w:spacing w:val="-11"/>
          <w:w w:val="110"/>
        </w:rPr>
        <w:t> </w:t>
      </w:r>
      <w:r>
        <w:rPr>
          <w:w w:val="110"/>
        </w:rPr>
        <w:t>CO</w:t>
      </w:r>
      <w:r>
        <w:rPr>
          <w:w w:val="110"/>
          <w:vertAlign w:val="subscript"/>
        </w:rPr>
        <w:t>2</w:t>
      </w:r>
      <w:r>
        <w:rPr>
          <w:w w:val="110"/>
          <w:vertAlign w:val="baseline"/>
        </w:rPr>
        <w:t>e</w:t>
      </w:r>
      <w:r>
        <w:rPr>
          <w:spacing w:val="-11"/>
          <w:w w:val="110"/>
          <w:vertAlign w:val="baseline"/>
        </w:rPr>
        <w:t> </w:t>
      </w:r>
      <w:r>
        <w:rPr>
          <w:w w:val="110"/>
          <w:vertAlign w:val="baseline"/>
        </w:rPr>
        <w:t>emissions</w:t>
      </w:r>
      <w:r>
        <w:rPr>
          <w:spacing w:val="-11"/>
          <w:w w:val="110"/>
          <w:vertAlign w:val="baseline"/>
        </w:rPr>
        <w:t> </w:t>
      </w:r>
      <w:r>
        <w:rPr>
          <w:w w:val="110"/>
          <w:vertAlign w:val="baseline"/>
        </w:rPr>
        <w:t>in</w:t>
      </w:r>
      <w:r>
        <w:rPr>
          <w:spacing w:val="-11"/>
          <w:w w:val="110"/>
          <w:vertAlign w:val="baseline"/>
        </w:rPr>
        <w:t> </w:t>
      </w:r>
      <w:r>
        <w:rPr>
          <w:w w:val="110"/>
          <w:vertAlign w:val="baseline"/>
        </w:rPr>
        <w:t>the</w:t>
      </w:r>
      <w:r>
        <w:rPr>
          <w:spacing w:val="-11"/>
          <w:w w:val="110"/>
          <w:vertAlign w:val="baseline"/>
        </w:rPr>
        <w:t> </w:t>
      </w:r>
      <w:r>
        <w:rPr>
          <w:w w:val="110"/>
          <w:vertAlign w:val="baseline"/>
        </w:rPr>
        <w:t>tropical</w:t>
      </w:r>
      <w:r>
        <w:rPr>
          <w:spacing w:val="-11"/>
          <w:w w:val="110"/>
          <w:vertAlign w:val="baseline"/>
        </w:rPr>
        <w:t> </w:t>
      </w:r>
      <w:r>
        <w:rPr>
          <w:w w:val="110"/>
          <w:vertAlign w:val="baseline"/>
        </w:rPr>
        <w:t>equatorial</w:t>
      </w:r>
      <w:r>
        <w:rPr>
          <w:spacing w:val="-10"/>
          <w:w w:val="110"/>
          <w:vertAlign w:val="baseline"/>
        </w:rPr>
        <w:t> </w:t>
      </w:r>
      <w:r>
        <w:rPr>
          <w:w w:val="110"/>
          <w:vertAlign w:val="baseline"/>
        </w:rPr>
        <w:t>climate</w:t>
      </w:r>
      <w:r>
        <w:rPr>
          <w:spacing w:val="-11"/>
          <w:w w:val="110"/>
          <w:vertAlign w:val="baseline"/>
        </w:rPr>
        <w:t> </w:t>
      </w:r>
      <w:r>
        <w:rPr>
          <w:w w:val="110"/>
          <w:vertAlign w:val="baseline"/>
        </w:rPr>
        <w:t>zone</w:t>
      </w:r>
      <w:r>
        <w:rPr>
          <w:spacing w:val="-11"/>
          <w:w w:val="110"/>
          <w:vertAlign w:val="baseline"/>
        </w:rPr>
        <w:t> </w:t>
      </w:r>
      <w:r>
        <w:rPr>
          <w:w w:val="110"/>
          <w:vertAlign w:val="baseline"/>
        </w:rPr>
        <w:t>(i.e., sum</w:t>
      </w:r>
      <w:r>
        <w:rPr>
          <w:spacing w:val="-6"/>
          <w:w w:val="110"/>
          <w:vertAlign w:val="baseline"/>
        </w:rPr>
        <w:t> </w:t>
      </w:r>
      <w:r>
        <w:rPr>
          <w:w w:val="110"/>
          <w:vertAlign w:val="baseline"/>
        </w:rPr>
        <w:t>of</w:t>
      </w:r>
      <w:r>
        <w:rPr>
          <w:spacing w:val="-4"/>
          <w:w w:val="110"/>
          <w:vertAlign w:val="baseline"/>
        </w:rPr>
        <w:t> </w:t>
      </w:r>
      <w:r>
        <w:rPr>
          <w:w w:val="110"/>
          <w:vertAlign w:val="baseline"/>
        </w:rPr>
        <w:t>emissions</w:t>
      </w:r>
      <w:r>
        <w:rPr>
          <w:spacing w:val="-6"/>
          <w:w w:val="110"/>
          <w:vertAlign w:val="baseline"/>
        </w:rPr>
        <w:t> </w:t>
      </w:r>
      <w:r>
        <w:rPr>
          <w:w w:val="110"/>
          <w:vertAlign w:val="baseline"/>
        </w:rPr>
        <w:t>from</w:t>
      </w:r>
      <w:r>
        <w:rPr>
          <w:spacing w:val="-5"/>
          <w:w w:val="110"/>
          <w:vertAlign w:val="baseline"/>
        </w:rPr>
        <w:t> </w:t>
      </w:r>
      <w:r>
        <w:rPr>
          <w:w w:val="110"/>
          <w:vertAlign w:val="baseline"/>
        </w:rPr>
        <w:t>clusters</w:t>
      </w:r>
      <w:r>
        <w:rPr>
          <w:spacing w:val="-5"/>
          <w:w w:val="110"/>
          <w:vertAlign w:val="baseline"/>
        </w:rPr>
        <w:t> </w:t>
      </w:r>
      <w:r>
        <w:rPr>
          <w:w w:val="110"/>
          <w:vertAlign w:val="baseline"/>
        </w:rPr>
        <w:t>C1</w:t>
      </w:r>
      <w:r>
        <w:rPr>
          <w:spacing w:val="-5"/>
          <w:w w:val="110"/>
          <w:vertAlign w:val="baseline"/>
        </w:rPr>
        <w:t> </w:t>
      </w:r>
      <w:r>
        <w:rPr>
          <w:w w:val="110"/>
          <w:vertAlign w:val="baseline"/>
        </w:rPr>
        <w:t>to</w:t>
      </w:r>
      <w:r>
        <w:rPr>
          <w:spacing w:val="-5"/>
          <w:w w:val="110"/>
          <w:vertAlign w:val="baseline"/>
        </w:rPr>
        <w:t> </w:t>
      </w:r>
      <w:r>
        <w:rPr>
          <w:w w:val="110"/>
          <w:vertAlign w:val="baseline"/>
        </w:rPr>
        <w:t>C3)</w:t>
      </w:r>
      <w:r>
        <w:rPr>
          <w:spacing w:val="-5"/>
          <w:w w:val="110"/>
          <w:vertAlign w:val="baseline"/>
        </w:rPr>
        <w:t> </w:t>
      </w:r>
      <w:r>
        <w:rPr>
          <w:w w:val="110"/>
          <w:vertAlign w:val="baseline"/>
        </w:rPr>
        <w:t>were</w:t>
      </w:r>
      <w:r>
        <w:rPr>
          <w:spacing w:val="-5"/>
          <w:w w:val="110"/>
          <w:vertAlign w:val="baseline"/>
        </w:rPr>
        <w:t> </w:t>
      </w:r>
      <w:r>
        <w:rPr>
          <w:w w:val="110"/>
          <w:vertAlign w:val="baseline"/>
        </w:rPr>
        <w:t>calculated</w:t>
      </w:r>
      <w:r>
        <w:rPr>
          <w:spacing w:val="-6"/>
          <w:w w:val="110"/>
          <w:vertAlign w:val="baseline"/>
        </w:rPr>
        <w:t> </w:t>
      </w:r>
      <w:r>
        <w:rPr>
          <w:w w:val="110"/>
          <w:vertAlign w:val="baseline"/>
        </w:rPr>
        <w:t>to</w:t>
      </w:r>
      <w:r>
        <w:rPr>
          <w:spacing w:val="-5"/>
          <w:w w:val="110"/>
          <w:vertAlign w:val="baseline"/>
        </w:rPr>
        <w:t> </w:t>
      </w:r>
      <w:r>
        <w:rPr>
          <w:w w:val="110"/>
          <w:vertAlign w:val="baseline"/>
        </w:rPr>
        <w:t>be</w:t>
      </w:r>
      <w:r>
        <w:rPr>
          <w:spacing w:val="-5"/>
          <w:w w:val="110"/>
          <w:vertAlign w:val="baseline"/>
        </w:rPr>
        <w:t> </w:t>
      </w:r>
      <w:r>
        <w:rPr>
          <w:w w:val="110"/>
          <w:vertAlign w:val="baseline"/>
        </w:rPr>
        <w:t>5.51</w:t>
      </w:r>
      <w:r>
        <w:rPr>
          <w:spacing w:val="-5"/>
          <w:w w:val="110"/>
          <w:vertAlign w:val="baseline"/>
        </w:rPr>
        <w:t> </w:t>
      </w:r>
      <w:r>
        <w:rPr>
          <w:w w:val="110"/>
          <w:vertAlign w:val="baseline"/>
        </w:rPr>
        <w:t>Tg CO</w:t>
      </w:r>
      <w:r>
        <w:rPr>
          <w:w w:val="110"/>
          <w:vertAlign w:val="subscript"/>
        </w:rPr>
        <w:t>2</w:t>
      </w:r>
      <w:r>
        <w:rPr>
          <w:w w:val="110"/>
          <w:vertAlign w:val="baseline"/>
        </w:rPr>
        <w:t>e,</w:t>
      </w:r>
      <w:r>
        <w:rPr>
          <w:spacing w:val="-11"/>
          <w:w w:val="110"/>
          <w:vertAlign w:val="baseline"/>
        </w:rPr>
        <w:t> </w:t>
      </w:r>
      <w:r>
        <w:rPr>
          <w:w w:val="110"/>
          <w:vertAlign w:val="baseline"/>
        </w:rPr>
        <w:t>3.88</w:t>
      </w:r>
      <w:r>
        <w:rPr>
          <w:spacing w:val="-11"/>
          <w:w w:val="110"/>
          <w:vertAlign w:val="baseline"/>
        </w:rPr>
        <w:t> </w:t>
      </w:r>
      <w:r>
        <w:rPr>
          <w:w w:val="110"/>
          <w:vertAlign w:val="baseline"/>
        </w:rPr>
        <w:t>Tg</w:t>
      </w:r>
      <w:r>
        <w:rPr>
          <w:spacing w:val="-11"/>
          <w:w w:val="110"/>
          <w:vertAlign w:val="baseline"/>
        </w:rPr>
        <w:t> </w:t>
      </w:r>
      <w:r>
        <w:rPr>
          <w:w w:val="110"/>
          <w:vertAlign w:val="baseline"/>
        </w:rPr>
        <w:t>CO</w:t>
      </w:r>
      <w:r>
        <w:rPr>
          <w:w w:val="110"/>
          <w:vertAlign w:val="subscript"/>
        </w:rPr>
        <w:t>2</w:t>
      </w:r>
      <w:r>
        <w:rPr>
          <w:w w:val="110"/>
          <w:vertAlign w:val="baseline"/>
        </w:rPr>
        <w:t>e</w:t>
      </w:r>
      <w:r>
        <w:rPr>
          <w:spacing w:val="-11"/>
          <w:w w:val="110"/>
          <w:vertAlign w:val="baseline"/>
        </w:rPr>
        <w:t> </w:t>
      </w:r>
      <w:r>
        <w:rPr>
          <w:w w:val="110"/>
          <w:vertAlign w:val="baseline"/>
        </w:rPr>
        <w:t>for</w:t>
      </w:r>
      <w:r>
        <w:rPr>
          <w:spacing w:val="-11"/>
          <w:w w:val="110"/>
          <w:vertAlign w:val="baseline"/>
        </w:rPr>
        <w:t> </w:t>
      </w:r>
      <w:r>
        <w:rPr>
          <w:w w:val="110"/>
          <w:vertAlign w:val="baseline"/>
        </w:rPr>
        <w:t>tropical</w:t>
      </w:r>
      <w:r>
        <w:rPr>
          <w:spacing w:val="-11"/>
          <w:w w:val="110"/>
          <w:vertAlign w:val="baseline"/>
        </w:rPr>
        <w:t> </w:t>
      </w:r>
      <w:r>
        <w:rPr>
          <w:w w:val="110"/>
          <w:vertAlign w:val="baseline"/>
        </w:rPr>
        <w:t>central</w:t>
      </w:r>
      <w:r>
        <w:rPr>
          <w:spacing w:val="-11"/>
          <w:w w:val="110"/>
          <w:vertAlign w:val="baseline"/>
        </w:rPr>
        <w:t> </w:t>
      </w:r>
      <w:r>
        <w:rPr>
          <w:w w:val="110"/>
          <w:vertAlign w:val="baseline"/>
        </w:rPr>
        <w:t>(i.e.,</w:t>
      </w:r>
      <w:r>
        <w:rPr>
          <w:spacing w:val="-11"/>
          <w:w w:val="110"/>
          <w:vertAlign w:val="baseline"/>
        </w:rPr>
        <w:t> </w:t>
      </w:r>
      <w:r>
        <w:rPr>
          <w:w w:val="110"/>
          <w:vertAlign w:val="baseline"/>
        </w:rPr>
        <w:t>Clusters</w:t>
      </w:r>
      <w:r>
        <w:rPr>
          <w:spacing w:val="-11"/>
          <w:w w:val="110"/>
          <w:vertAlign w:val="baseline"/>
        </w:rPr>
        <w:t> </w:t>
      </w:r>
      <w:r>
        <w:rPr>
          <w:w w:val="110"/>
          <w:vertAlign w:val="baseline"/>
        </w:rPr>
        <w:t>C4</w:t>
      </w:r>
      <w:r>
        <w:rPr>
          <w:spacing w:val="-11"/>
          <w:w w:val="110"/>
          <w:vertAlign w:val="baseline"/>
        </w:rPr>
        <w:t> </w:t>
      </w:r>
      <w:r>
        <w:rPr>
          <w:w w:val="110"/>
          <w:vertAlign w:val="baseline"/>
        </w:rPr>
        <w:t>to</w:t>
      </w:r>
      <w:r>
        <w:rPr>
          <w:spacing w:val="-11"/>
          <w:w w:val="110"/>
          <w:vertAlign w:val="baseline"/>
        </w:rPr>
        <w:t> </w:t>
      </w:r>
      <w:r>
        <w:rPr>
          <w:w w:val="110"/>
          <w:vertAlign w:val="baseline"/>
        </w:rPr>
        <w:t>C6),</w:t>
      </w:r>
      <w:r>
        <w:rPr>
          <w:spacing w:val="-11"/>
          <w:w w:val="110"/>
          <w:vertAlign w:val="baseline"/>
        </w:rPr>
        <w:t> </w:t>
      </w:r>
      <w:r>
        <w:rPr>
          <w:w w:val="110"/>
          <w:vertAlign w:val="baseline"/>
        </w:rPr>
        <w:t>3.21</w:t>
      </w:r>
      <w:r>
        <w:rPr>
          <w:spacing w:val="-11"/>
          <w:w w:val="110"/>
          <w:vertAlign w:val="baseline"/>
        </w:rPr>
        <w:t> </w:t>
      </w:r>
      <w:r>
        <w:rPr>
          <w:w w:val="110"/>
          <w:vertAlign w:val="baseline"/>
        </w:rPr>
        <w:t>Tg </w:t>
      </w:r>
      <w:r>
        <w:rPr>
          <w:vertAlign w:val="baseline"/>
        </w:rPr>
        <w:t>CO</w:t>
      </w:r>
      <w:r>
        <w:rPr>
          <w:vertAlign w:val="subscript"/>
        </w:rPr>
        <w:t>2</w:t>
      </w:r>
      <w:r>
        <w:rPr>
          <w:vertAlign w:val="baseline"/>
        </w:rPr>
        <w:t>e for subtropical humid (i.e., Clusters C7 to C11), and 4.2 Tg CO</w:t>
      </w:r>
      <w:r>
        <w:rPr>
          <w:vertAlign w:val="subscript"/>
        </w:rPr>
        <w:t>2</w:t>
      </w:r>
      <w:r>
        <w:rPr>
          <w:vertAlign w:val="baseline"/>
        </w:rPr>
        <w:t>e at</w:t>
      </w:r>
      <w:r>
        <w:rPr>
          <w:w w:val="110"/>
          <w:vertAlign w:val="baseline"/>
        </w:rPr>
        <w:t> subtropical</w:t>
      </w:r>
      <w:r>
        <w:rPr>
          <w:spacing w:val="-8"/>
          <w:w w:val="110"/>
          <w:vertAlign w:val="baseline"/>
        </w:rPr>
        <w:t> </w:t>
      </w:r>
      <w:r>
        <w:rPr>
          <w:w w:val="110"/>
          <w:vertAlign w:val="baseline"/>
        </w:rPr>
        <w:t>temperate</w:t>
      </w:r>
      <w:r>
        <w:rPr>
          <w:spacing w:val="-7"/>
          <w:w w:val="110"/>
          <w:vertAlign w:val="baseline"/>
        </w:rPr>
        <w:t> </w:t>
      </w:r>
      <w:r>
        <w:rPr>
          <w:w w:val="110"/>
          <w:vertAlign w:val="baseline"/>
        </w:rPr>
        <w:t>(i.e.,</w:t>
      </w:r>
      <w:r>
        <w:rPr>
          <w:spacing w:val="-7"/>
          <w:w w:val="110"/>
          <w:vertAlign w:val="baseline"/>
        </w:rPr>
        <w:t> </w:t>
      </w:r>
      <w:r>
        <w:rPr>
          <w:w w:val="110"/>
          <w:vertAlign w:val="baseline"/>
        </w:rPr>
        <w:t>Clusters</w:t>
      </w:r>
      <w:r>
        <w:rPr>
          <w:spacing w:val="-8"/>
          <w:w w:val="110"/>
          <w:vertAlign w:val="baseline"/>
        </w:rPr>
        <w:t> </w:t>
      </w:r>
      <w:r>
        <w:rPr>
          <w:w w:val="110"/>
          <w:vertAlign w:val="baseline"/>
        </w:rPr>
        <w:t>C12</w:t>
      </w:r>
      <w:r>
        <w:rPr>
          <w:spacing w:val="-7"/>
          <w:w w:val="110"/>
          <w:vertAlign w:val="baseline"/>
        </w:rPr>
        <w:t> </w:t>
      </w:r>
      <w:r>
        <w:rPr>
          <w:w w:val="110"/>
          <w:vertAlign w:val="baseline"/>
        </w:rPr>
        <w:t>and</w:t>
      </w:r>
      <w:r>
        <w:rPr>
          <w:spacing w:val="-8"/>
          <w:w w:val="110"/>
          <w:vertAlign w:val="baseline"/>
        </w:rPr>
        <w:t> </w:t>
      </w:r>
      <w:r>
        <w:rPr>
          <w:w w:val="110"/>
          <w:vertAlign w:val="baseline"/>
        </w:rPr>
        <w:t>C13)</w:t>
      </w:r>
      <w:r>
        <w:rPr>
          <w:spacing w:val="-7"/>
          <w:w w:val="110"/>
          <w:vertAlign w:val="baseline"/>
        </w:rPr>
        <w:t> </w:t>
      </w:r>
      <w:r>
        <w:rPr>
          <w:w w:val="110"/>
          <w:vertAlign w:val="baseline"/>
        </w:rPr>
        <w:t>climate</w:t>
      </w:r>
      <w:r>
        <w:rPr>
          <w:spacing w:val="-8"/>
          <w:w w:val="110"/>
          <w:vertAlign w:val="baseline"/>
        </w:rPr>
        <w:t> </w:t>
      </w:r>
      <w:r>
        <w:rPr>
          <w:w w:val="110"/>
          <w:vertAlign w:val="baseline"/>
        </w:rPr>
        <w:t>zones,</w:t>
      </w:r>
      <w:r>
        <w:rPr>
          <w:spacing w:val="-7"/>
          <w:w w:val="110"/>
          <w:vertAlign w:val="baseline"/>
        </w:rPr>
        <w:t> </w:t>
      </w:r>
      <w:r>
        <w:rPr>
          <w:w w:val="110"/>
          <w:vertAlign w:val="baseline"/>
        </w:rPr>
        <w:t>with</w:t>
      </w:r>
      <w:r>
        <w:rPr>
          <w:spacing w:val="-8"/>
          <w:w w:val="110"/>
          <w:vertAlign w:val="baseline"/>
        </w:rPr>
        <w:t> </w:t>
      </w:r>
      <w:r>
        <w:rPr>
          <w:w w:val="110"/>
          <w:vertAlign w:val="baseline"/>
        </w:rPr>
        <w:t>a cumulative total of 16.80 Tg CO</w:t>
      </w:r>
      <w:r>
        <w:rPr>
          <w:w w:val="110"/>
          <w:vertAlign w:val="subscript"/>
        </w:rPr>
        <w:t>2</w:t>
      </w:r>
      <w:r>
        <w:rPr>
          <w:w w:val="110"/>
          <w:vertAlign w:val="baseline"/>
        </w:rPr>
        <w:t>e.</w:t>
      </w:r>
    </w:p>
    <w:p>
      <w:pPr>
        <w:pStyle w:val="BodyText"/>
        <w:spacing w:line="271" w:lineRule="auto"/>
        <w:ind w:left="43" w:right="41" w:firstLine="239"/>
        <w:jc w:val="both"/>
      </w:pPr>
      <w:r>
        <w:rPr>
          <w:w w:val="110"/>
        </w:rPr>
        <w:t>The environmental co-variables (Eco-V) had a large effect on these </w:t>
      </w:r>
      <w:r>
        <w:rPr/>
        <w:t>emissions</w:t>
      </w:r>
      <w:r>
        <w:rPr>
          <w:spacing w:val="24"/>
        </w:rPr>
        <w:t> </w:t>
      </w:r>
      <w:r>
        <w:rPr/>
        <w:t>(</w:t>
      </w:r>
      <w:hyperlink w:history="true" w:anchor="_bookmark13">
        <w:r>
          <w:rPr>
            <w:color w:val="2196D1"/>
          </w:rPr>
          <w:t>Fig.</w:t>
        </w:r>
        <w:r>
          <w:rPr>
            <w:color w:val="2196D1"/>
            <w:spacing w:val="22"/>
          </w:rPr>
          <w:t> </w:t>
        </w:r>
        <w:r>
          <w:rPr>
            <w:color w:val="2196D1"/>
          </w:rPr>
          <w:t>4</w:t>
        </w:r>
      </w:hyperlink>
      <w:r>
        <w:rPr/>
        <w:t>).</w:t>
      </w:r>
      <w:r>
        <w:rPr>
          <w:spacing w:val="24"/>
        </w:rPr>
        <w:t> </w:t>
      </w:r>
      <w:r>
        <w:rPr/>
        <w:t>In</w:t>
      </w:r>
      <w:r>
        <w:rPr>
          <w:spacing w:val="22"/>
        </w:rPr>
        <w:t> </w:t>
      </w:r>
      <w:r>
        <w:rPr/>
        <w:t>the</w:t>
      </w:r>
      <w:r>
        <w:rPr>
          <w:spacing w:val="22"/>
        </w:rPr>
        <w:t> </w:t>
      </w:r>
      <w:r>
        <w:rPr/>
        <w:t>tropical</w:t>
      </w:r>
      <w:r>
        <w:rPr>
          <w:spacing w:val="22"/>
        </w:rPr>
        <w:t> </w:t>
      </w:r>
      <w:r>
        <w:rPr/>
        <w:t>equatorial</w:t>
      </w:r>
      <w:r>
        <w:rPr>
          <w:spacing w:val="24"/>
        </w:rPr>
        <w:t> </w:t>
      </w:r>
      <w:r>
        <w:rPr/>
        <w:t>region,</w:t>
      </w:r>
      <w:r>
        <w:rPr>
          <w:spacing w:val="24"/>
        </w:rPr>
        <w:t> </w:t>
      </w:r>
      <w:r>
        <w:rPr/>
        <w:t>the</w:t>
      </w:r>
      <w:r>
        <w:rPr>
          <w:spacing w:val="22"/>
        </w:rPr>
        <w:t> </w:t>
      </w:r>
      <w:r>
        <w:rPr/>
        <w:t>most</w:t>
      </w:r>
      <w:r>
        <w:rPr>
          <w:spacing w:val="24"/>
        </w:rPr>
        <w:t> </w:t>
      </w:r>
      <w:r>
        <w:rPr/>
        <w:t>salient</w:t>
      </w:r>
      <w:r>
        <w:rPr>
          <w:spacing w:val="22"/>
        </w:rPr>
        <w:t> </w:t>
      </w:r>
      <w:r>
        <w:rPr/>
        <w:t>Eco-</w:t>
      </w:r>
      <w:r>
        <w:rPr>
          <w:w w:val="110"/>
        </w:rPr>
        <w:t> V for C1 was total precipitation and mean annual temperature (MAT), while</w:t>
      </w:r>
      <w:r>
        <w:rPr>
          <w:spacing w:val="-2"/>
          <w:w w:val="110"/>
        </w:rPr>
        <w:t> </w:t>
      </w:r>
      <w:r>
        <w:rPr>
          <w:w w:val="110"/>
        </w:rPr>
        <w:t>for</w:t>
      </w:r>
      <w:r>
        <w:rPr>
          <w:spacing w:val="-3"/>
          <w:w w:val="110"/>
        </w:rPr>
        <w:t> </w:t>
      </w:r>
      <w:r>
        <w:rPr>
          <w:w w:val="110"/>
        </w:rPr>
        <w:t>C2</w:t>
      </w:r>
      <w:r>
        <w:rPr>
          <w:spacing w:val="-3"/>
          <w:w w:val="110"/>
        </w:rPr>
        <w:t> </w:t>
      </w:r>
      <w:r>
        <w:rPr>
          <w:w w:val="110"/>
        </w:rPr>
        <w:t>the</w:t>
      </w:r>
      <w:r>
        <w:rPr>
          <w:spacing w:val="-3"/>
          <w:w w:val="110"/>
        </w:rPr>
        <w:t> </w:t>
      </w:r>
      <w:r>
        <w:rPr>
          <w:w w:val="110"/>
        </w:rPr>
        <w:t>impact</w:t>
      </w:r>
      <w:r>
        <w:rPr>
          <w:spacing w:val="-3"/>
          <w:w w:val="110"/>
        </w:rPr>
        <w:t> </w:t>
      </w:r>
      <w:r>
        <w:rPr>
          <w:w w:val="110"/>
        </w:rPr>
        <w:t>Eco-V</w:t>
      </w:r>
      <w:r>
        <w:rPr>
          <w:spacing w:val="-3"/>
          <w:w w:val="110"/>
        </w:rPr>
        <w:t> </w:t>
      </w:r>
      <w:r>
        <w:rPr>
          <w:w w:val="110"/>
        </w:rPr>
        <w:t>sequence</w:t>
      </w:r>
      <w:r>
        <w:rPr>
          <w:spacing w:val="-4"/>
          <w:w w:val="110"/>
        </w:rPr>
        <w:t> </w:t>
      </w:r>
      <w:r>
        <w:rPr>
          <w:w w:val="110"/>
        </w:rPr>
        <w:t>was:</w:t>
      </w:r>
      <w:r>
        <w:rPr>
          <w:spacing w:val="-2"/>
          <w:w w:val="110"/>
        </w:rPr>
        <w:t> </w:t>
      </w:r>
      <w:r>
        <w:rPr>
          <w:w w:val="110"/>
        </w:rPr>
        <w:t>clay</w:t>
      </w:r>
      <w:r>
        <w:rPr>
          <w:spacing w:val="-3"/>
          <w:w w:val="110"/>
        </w:rPr>
        <w:t> </w:t>
      </w:r>
      <w:r>
        <w:rPr>
          <w:rFonts w:ascii="Tahoma"/>
          <w:w w:val="110"/>
        </w:rPr>
        <w:t>=</w:t>
      </w:r>
      <w:r>
        <w:rPr>
          <w:rFonts w:ascii="Tahoma"/>
          <w:spacing w:val="-14"/>
          <w:w w:val="110"/>
        </w:rPr>
        <w:t> </w:t>
      </w:r>
      <w:r>
        <w:rPr>
          <w:w w:val="110"/>
        </w:rPr>
        <w:t>mean</w:t>
      </w:r>
      <w:r>
        <w:rPr>
          <w:spacing w:val="-2"/>
          <w:w w:val="110"/>
        </w:rPr>
        <w:t> </w:t>
      </w:r>
      <w:r>
        <w:rPr>
          <w:w w:val="110"/>
        </w:rPr>
        <w:t>relative</w:t>
      </w:r>
      <w:r>
        <w:rPr>
          <w:spacing w:val="-2"/>
          <w:w w:val="110"/>
        </w:rPr>
        <w:t> </w:t>
      </w:r>
      <w:r>
        <w:rPr>
          <w:w w:val="110"/>
        </w:rPr>
        <w:t>hu- midity </w:t>
      </w:r>
      <w:r>
        <w:rPr>
          <w:rFonts w:ascii="Tahoma"/>
          <w:w w:val="110"/>
        </w:rPr>
        <w:t>=</w:t>
      </w:r>
      <w:r>
        <w:rPr>
          <w:rFonts w:ascii="Tahoma"/>
          <w:spacing w:val="-8"/>
          <w:w w:val="110"/>
        </w:rPr>
        <w:t> </w:t>
      </w:r>
      <w:r>
        <w:rPr>
          <w:w w:val="110"/>
        </w:rPr>
        <w:t>MAT greater than those of total precipitation </w:t>
      </w:r>
      <w:r>
        <w:rPr>
          <w:rFonts w:ascii="Tahoma"/>
          <w:w w:val="110"/>
        </w:rPr>
        <w:t>=</w:t>
      </w:r>
      <w:r>
        <w:rPr>
          <w:rFonts w:ascii="Tahoma"/>
          <w:spacing w:val="-8"/>
          <w:w w:val="110"/>
        </w:rPr>
        <w:t> </w:t>
      </w:r>
      <w:r>
        <w:rPr>
          <w:w w:val="110"/>
        </w:rPr>
        <w:t>mean annual precipitation and for C3, the primary Eco-V ranked were clay content, mean solar irradiation (MSI) and Total precipitation. Nevertheless, for the tropical central climate zone (C4, C5, and C6), the primary Eco-V factors</w:t>
      </w:r>
      <w:r>
        <w:rPr>
          <w:w w:val="110"/>
        </w:rPr>
        <w:t> were</w:t>
      </w:r>
      <w:r>
        <w:rPr>
          <w:w w:val="110"/>
        </w:rPr>
        <w:t> mean</w:t>
      </w:r>
      <w:r>
        <w:rPr>
          <w:w w:val="110"/>
        </w:rPr>
        <w:t> solar</w:t>
      </w:r>
      <w:r>
        <w:rPr>
          <w:w w:val="110"/>
        </w:rPr>
        <w:t> radiation,</w:t>
      </w:r>
      <w:r>
        <w:rPr>
          <w:w w:val="110"/>
        </w:rPr>
        <w:t> clay</w:t>
      </w:r>
      <w:r>
        <w:rPr>
          <w:w w:val="110"/>
        </w:rPr>
        <w:t> content,</w:t>
      </w:r>
      <w:r>
        <w:rPr>
          <w:w w:val="110"/>
        </w:rPr>
        <w:t> MAT,</w:t>
      </w:r>
      <w:r>
        <w:rPr>
          <w:w w:val="110"/>
        </w:rPr>
        <w:t> and</w:t>
      </w:r>
      <w:r>
        <w:rPr>
          <w:w w:val="110"/>
        </w:rPr>
        <w:t> </w:t>
      </w:r>
      <w:r>
        <w:rPr>
          <w:w w:val="110"/>
        </w:rPr>
        <w:t>elevation. Conversely, in the subtropical humid zone, the covariates that exerted the</w:t>
      </w:r>
      <w:r>
        <w:rPr>
          <w:spacing w:val="-4"/>
          <w:w w:val="110"/>
        </w:rPr>
        <w:t> </w:t>
      </w:r>
      <w:r>
        <w:rPr>
          <w:w w:val="110"/>
        </w:rPr>
        <w:t>most</w:t>
      </w:r>
      <w:r>
        <w:rPr>
          <w:spacing w:val="-4"/>
          <w:w w:val="110"/>
        </w:rPr>
        <w:t> </w:t>
      </w:r>
      <w:r>
        <w:rPr>
          <w:w w:val="110"/>
        </w:rPr>
        <w:t>significant</w:t>
      </w:r>
      <w:r>
        <w:rPr>
          <w:spacing w:val="-3"/>
          <w:w w:val="110"/>
        </w:rPr>
        <w:t> </w:t>
      </w:r>
      <w:r>
        <w:rPr>
          <w:w w:val="110"/>
        </w:rPr>
        <w:t>influence</w:t>
      </w:r>
      <w:r>
        <w:rPr>
          <w:spacing w:val="-4"/>
          <w:w w:val="110"/>
        </w:rPr>
        <w:t> </w:t>
      </w:r>
      <w:r>
        <w:rPr>
          <w:w w:val="110"/>
        </w:rPr>
        <w:t>were</w:t>
      </w:r>
      <w:r>
        <w:rPr>
          <w:spacing w:val="-3"/>
          <w:w w:val="110"/>
        </w:rPr>
        <w:t> </w:t>
      </w:r>
      <w:r>
        <w:rPr>
          <w:w w:val="110"/>
        </w:rPr>
        <w:t>ranked</w:t>
      </w:r>
      <w:r>
        <w:rPr>
          <w:spacing w:val="-4"/>
          <w:w w:val="110"/>
        </w:rPr>
        <w:t> </w:t>
      </w:r>
      <w:r>
        <w:rPr>
          <w:w w:val="110"/>
        </w:rPr>
        <w:t>as</w:t>
      </w:r>
      <w:r>
        <w:rPr>
          <w:spacing w:val="-4"/>
          <w:w w:val="110"/>
        </w:rPr>
        <w:t> </w:t>
      </w:r>
      <w:r>
        <w:rPr>
          <w:w w:val="110"/>
        </w:rPr>
        <w:t>follows:</w:t>
      </w:r>
      <w:r>
        <w:rPr>
          <w:spacing w:val="-4"/>
          <w:w w:val="110"/>
        </w:rPr>
        <w:t> </w:t>
      </w:r>
      <w:r>
        <w:rPr>
          <w:w w:val="110"/>
        </w:rPr>
        <w:t>elevation,</w:t>
      </w:r>
      <w:r>
        <w:rPr>
          <w:spacing w:val="-4"/>
          <w:w w:val="110"/>
        </w:rPr>
        <w:t> </w:t>
      </w:r>
      <w:r>
        <w:rPr>
          <w:w w:val="110"/>
        </w:rPr>
        <w:t>MAT, clay content and total precipitation. Moreover, the ranking of Eco-V in the</w:t>
      </w:r>
      <w:r>
        <w:rPr>
          <w:spacing w:val="-1"/>
          <w:w w:val="110"/>
        </w:rPr>
        <w:t> </w:t>
      </w:r>
      <w:r>
        <w:rPr>
          <w:w w:val="110"/>
        </w:rPr>
        <w:t>subtropical</w:t>
      </w:r>
      <w:r>
        <w:rPr>
          <w:spacing w:val="-2"/>
          <w:w w:val="110"/>
        </w:rPr>
        <w:t> </w:t>
      </w:r>
      <w:r>
        <w:rPr>
          <w:w w:val="110"/>
        </w:rPr>
        <w:t>temperate</w:t>
      </w:r>
      <w:r>
        <w:rPr>
          <w:spacing w:val="-2"/>
          <w:w w:val="110"/>
        </w:rPr>
        <w:t> </w:t>
      </w:r>
      <w:r>
        <w:rPr>
          <w:w w:val="110"/>
        </w:rPr>
        <w:t>region</w:t>
      </w:r>
      <w:r>
        <w:rPr>
          <w:spacing w:val="-2"/>
          <w:w w:val="110"/>
        </w:rPr>
        <w:t> </w:t>
      </w:r>
      <w:r>
        <w:rPr>
          <w:w w:val="110"/>
        </w:rPr>
        <w:t>was</w:t>
      </w:r>
      <w:r>
        <w:rPr>
          <w:spacing w:val="-3"/>
          <w:w w:val="110"/>
        </w:rPr>
        <w:t> </w:t>
      </w:r>
      <w:r>
        <w:rPr>
          <w:w w:val="110"/>
        </w:rPr>
        <w:t>as</w:t>
      </w:r>
      <w:r>
        <w:rPr>
          <w:spacing w:val="-1"/>
          <w:w w:val="110"/>
        </w:rPr>
        <w:t> </w:t>
      </w:r>
      <w:r>
        <w:rPr>
          <w:w w:val="110"/>
        </w:rPr>
        <w:t>follows:</w:t>
      </w:r>
      <w:r>
        <w:rPr>
          <w:spacing w:val="-3"/>
          <w:w w:val="110"/>
        </w:rPr>
        <w:t> </w:t>
      </w:r>
      <w:r>
        <w:rPr>
          <w:w w:val="110"/>
        </w:rPr>
        <w:t>(1)</w:t>
      </w:r>
      <w:r>
        <w:rPr>
          <w:spacing w:val="-2"/>
          <w:w w:val="110"/>
        </w:rPr>
        <w:t> </w:t>
      </w:r>
      <w:r>
        <w:rPr>
          <w:w w:val="110"/>
        </w:rPr>
        <w:t>maximum</w:t>
      </w:r>
      <w:r>
        <w:rPr>
          <w:spacing w:val="-1"/>
          <w:w w:val="110"/>
        </w:rPr>
        <w:t> </w:t>
      </w:r>
      <w:r>
        <w:rPr>
          <w:w w:val="110"/>
        </w:rPr>
        <w:t>average temperatures,</w:t>
      </w:r>
      <w:r>
        <w:rPr>
          <w:w w:val="110"/>
        </w:rPr>
        <w:t> (2)</w:t>
      </w:r>
      <w:r>
        <w:rPr>
          <w:w w:val="110"/>
        </w:rPr>
        <w:t> average</w:t>
      </w:r>
      <w:r>
        <w:rPr>
          <w:w w:val="110"/>
        </w:rPr>
        <w:t> annual</w:t>
      </w:r>
      <w:r>
        <w:rPr>
          <w:w w:val="110"/>
        </w:rPr>
        <w:t> temperatures,</w:t>
      </w:r>
      <w:r>
        <w:rPr>
          <w:w w:val="110"/>
        </w:rPr>
        <w:t> and</w:t>
      </w:r>
      <w:r>
        <w:rPr>
          <w:w w:val="110"/>
        </w:rPr>
        <w:t> (3)</w:t>
      </w:r>
      <w:r>
        <w:rPr>
          <w:w w:val="110"/>
        </w:rPr>
        <w:t> total</w:t>
      </w:r>
      <w:r>
        <w:rPr>
          <w:w w:val="110"/>
        </w:rPr>
        <w:t> precipi- tation (</w:t>
      </w:r>
      <w:hyperlink w:history="true" w:anchor="_bookmark13">
        <w:r>
          <w:rPr>
            <w:color w:val="2196D1"/>
            <w:w w:val="110"/>
          </w:rPr>
          <w:t>Fig. 4</w:t>
        </w:r>
      </w:hyperlink>
      <w:r>
        <w:rPr>
          <w:w w:val="110"/>
        </w:rPr>
        <w:t>).</w:t>
      </w:r>
    </w:p>
    <w:p>
      <w:pPr>
        <w:pStyle w:val="BodyText"/>
        <w:spacing w:before="17"/>
      </w:pPr>
    </w:p>
    <w:p>
      <w:pPr>
        <w:pStyle w:val="ListParagraph"/>
        <w:numPr>
          <w:ilvl w:val="1"/>
          <w:numId w:val="2"/>
        </w:numPr>
        <w:tabs>
          <w:tab w:pos="409" w:val="left" w:leader="none"/>
        </w:tabs>
        <w:spacing w:line="240" w:lineRule="auto" w:before="1" w:after="0"/>
        <w:ind w:left="409" w:right="0" w:hanging="366"/>
        <w:jc w:val="left"/>
        <w:rPr>
          <w:rFonts w:ascii="Cambria"/>
          <w:i/>
          <w:sz w:val="16"/>
        </w:rPr>
      </w:pPr>
      <w:bookmarkStart w:name="4.2 Farming soil C by no-till Systems (N" w:id="30"/>
      <w:bookmarkEnd w:id="30"/>
      <w:r>
        <w:rPr/>
      </w:r>
      <w:r>
        <w:rPr>
          <w:rFonts w:ascii="Cambria"/>
          <w:i/>
          <w:sz w:val="16"/>
        </w:rPr>
        <w:t>Farming</w:t>
      </w:r>
      <w:r>
        <w:rPr>
          <w:rFonts w:ascii="Cambria"/>
          <w:i/>
          <w:spacing w:val="9"/>
          <w:sz w:val="16"/>
        </w:rPr>
        <w:t> </w:t>
      </w:r>
      <w:r>
        <w:rPr>
          <w:rFonts w:ascii="Cambria"/>
          <w:i/>
          <w:sz w:val="16"/>
        </w:rPr>
        <w:t>soil</w:t>
      </w:r>
      <w:r>
        <w:rPr>
          <w:rFonts w:ascii="Cambria"/>
          <w:i/>
          <w:spacing w:val="10"/>
          <w:sz w:val="16"/>
        </w:rPr>
        <w:t> </w:t>
      </w:r>
      <w:r>
        <w:rPr>
          <w:rFonts w:ascii="Cambria"/>
          <w:i/>
          <w:sz w:val="16"/>
        </w:rPr>
        <w:t>C</w:t>
      </w:r>
      <w:r>
        <w:rPr>
          <w:rFonts w:ascii="Cambria"/>
          <w:i/>
          <w:spacing w:val="10"/>
          <w:sz w:val="16"/>
        </w:rPr>
        <w:t> </w:t>
      </w:r>
      <w:r>
        <w:rPr>
          <w:rFonts w:ascii="Cambria"/>
          <w:i/>
          <w:sz w:val="16"/>
        </w:rPr>
        <w:t>by</w:t>
      </w:r>
      <w:r>
        <w:rPr>
          <w:rFonts w:ascii="Cambria"/>
          <w:i/>
          <w:spacing w:val="9"/>
          <w:sz w:val="16"/>
        </w:rPr>
        <w:t> </w:t>
      </w:r>
      <w:r>
        <w:rPr>
          <w:rFonts w:ascii="Cambria"/>
          <w:i/>
          <w:sz w:val="16"/>
        </w:rPr>
        <w:t>no-till</w:t>
      </w:r>
      <w:r>
        <w:rPr>
          <w:rFonts w:ascii="Cambria"/>
          <w:i/>
          <w:spacing w:val="9"/>
          <w:sz w:val="16"/>
        </w:rPr>
        <w:t> </w:t>
      </w:r>
      <w:r>
        <w:rPr>
          <w:rFonts w:ascii="Cambria"/>
          <w:i/>
          <w:sz w:val="16"/>
        </w:rPr>
        <w:t>Systems</w:t>
      </w:r>
      <w:r>
        <w:rPr>
          <w:rFonts w:ascii="Cambria"/>
          <w:i/>
          <w:spacing w:val="10"/>
          <w:sz w:val="16"/>
        </w:rPr>
        <w:t> </w:t>
      </w:r>
      <w:r>
        <w:rPr>
          <w:rFonts w:ascii="Cambria"/>
          <w:i/>
          <w:spacing w:val="-2"/>
          <w:sz w:val="16"/>
        </w:rPr>
        <w:t>(NTS)</w:t>
      </w:r>
    </w:p>
    <w:p>
      <w:pPr>
        <w:pStyle w:val="BodyText"/>
        <w:spacing w:before="45"/>
        <w:rPr>
          <w:rFonts w:ascii="Cambria"/>
          <w:i/>
        </w:rPr>
      </w:pPr>
    </w:p>
    <w:p>
      <w:pPr>
        <w:pStyle w:val="BodyText"/>
        <w:spacing w:line="273" w:lineRule="auto" w:before="1"/>
        <w:ind w:left="43" w:right="42" w:firstLine="239"/>
        <w:jc w:val="both"/>
      </w:pPr>
      <w:r>
        <w:rPr>
          <w:w w:val="110"/>
        </w:rPr>
        <w:t>The</w:t>
      </w:r>
      <w:r>
        <w:rPr>
          <w:spacing w:val="-4"/>
          <w:w w:val="110"/>
        </w:rPr>
        <w:t> </w:t>
      </w:r>
      <w:r>
        <w:rPr>
          <w:w w:val="110"/>
        </w:rPr>
        <w:t>total</w:t>
      </w:r>
      <w:r>
        <w:rPr>
          <w:spacing w:val="-5"/>
          <w:w w:val="110"/>
        </w:rPr>
        <w:t> </w:t>
      </w:r>
      <w:r>
        <w:rPr>
          <w:w w:val="110"/>
        </w:rPr>
        <w:t>surface</w:t>
      </w:r>
      <w:r>
        <w:rPr>
          <w:spacing w:val="-5"/>
          <w:w w:val="110"/>
        </w:rPr>
        <w:t> </w:t>
      </w:r>
      <w:r>
        <w:rPr>
          <w:w w:val="110"/>
        </w:rPr>
        <w:t>area</w:t>
      </w:r>
      <w:r>
        <w:rPr>
          <w:spacing w:val="-4"/>
          <w:w w:val="110"/>
        </w:rPr>
        <w:t> </w:t>
      </w:r>
      <w:r>
        <w:rPr>
          <w:w w:val="110"/>
        </w:rPr>
        <w:t>of</w:t>
      </w:r>
      <w:r>
        <w:rPr>
          <w:spacing w:val="-5"/>
          <w:w w:val="110"/>
        </w:rPr>
        <w:t> </w:t>
      </w:r>
      <w:r>
        <w:rPr>
          <w:w w:val="110"/>
        </w:rPr>
        <w:t>the</w:t>
      </w:r>
      <w:r>
        <w:rPr>
          <w:spacing w:val="-5"/>
          <w:w w:val="110"/>
        </w:rPr>
        <w:t> </w:t>
      </w:r>
      <w:r>
        <w:rPr>
          <w:w w:val="110"/>
        </w:rPr>
        <w:t>63</w:t>
      </w:r>
      <w:r>
        <w:rPr>
          <w:spacing w:val="-5"/>
          <w:w w:val="110"/>
        </w:rPr>
        <w:t> </w:t>
      </w:r>
      <w:r>
        <w:rPr>
          <w:w w:val="110"/>
        </w:rPr>
        <w:t>sites</w:t>
      </w:r>
      <w:r>
        <w:rPr>
          <w:spacing w:val="-4"/>
          <w:w w:val="110"/>
        </w:rPr>
        <w:t> </w:t>
      </w:r>
      <w:r>
        <w:rPr>
          <w:w w:val="110"/>
        </w:rPr>
        <w:t>(</w:t>
      </w:r>
      <w:hyperlink w:history="true" w:anchor="_bookmark10">
        <w:r>
          <w:rPr>
            <w:color w:val="2196D1"/>
            <w:w w:val="110"/>
          </w:rPr>
          <w:t>Table</w:t>
        </w:r>
        <w:r>
          <w:rPr>
            <w:color w:val="2196D1"/>
            <w:spacing w:val="-5"/>
            <w:w w:val="110"/>
          </w:rPr>
          <w:t> </w:t>
        </w:r>
        <w:r>
          <w:rPr>
            <w:color w:val="2196D1"/>
            <w:w w:val="110"/>
          </w:rPr>
          <w:t>2</w:t>
        </w:r>
      </w:hyperlink>
      <w:r>
        <w:rPr>
          <w:w w:val="110"/>
        </w:rPr>
        <w:t>)</w:t>
      </w:r>
      <w:r>
        <w:rPr>
          <w:spacing w:val="-4"/>
          <w:w w:val="110"/>
        </w:rPr>
        <w:t> </w:t>
      </w:r>
      <w:r>
        <w:rPr>
          <w:w w:val="110"/>
        </w:rPr>
        <w:t>under</w:t>
      </w:r>
      <w:r>
        <w:rPr>
          <w:spacing w:val="-4"/>
          <w:w w:val="110"/>
        </w:rPr>
        <w:t> </w:t>
      </w:r>
      <w:r>
        <w:rPr>
          <w:w w:val="110"/>
        </w:rPr>
        <w:t>NTS</w:t>
      </w:r>
      <w:r>
        <w:rPr>
          <w:spacing w:val="-5"/>
          <w:w w:val="110"/>
        </w:rPr>
        <w:t> </w:t>
      </w:r>
      <w:r>
        <w:rPr>
          <w:w w:val="110"/>
        </w:rPr>
        <w:t>amounted to</w:t>
      </w:r>
      <w:r>
        <w:rPr>
          <w:spacing w:val="-7"/>
          <w:w w:val="110"/>
        </w:rPr>
        <w:t> </w:t>
      </w:r>
      <w:r>
        <w:rPr>
          <w:w w:val="110"/>
        </w:rPr>
        <w:t>86,411</w:t>
      </w:r>
      <w:r>
        <w:rPr>
          <w:spacing w:val="-8"/>
          <w:w w:val="110"/>
        </w:rPr>
        <w:t> </w:t>
      </w:r>
      <w:r>
        <w:rPr>
          <w:w w:val="110"/>
        </w:rPr>
        <w:t>ha</w:t>
      </w:r>
      <w:r>
        <w:rPr>
          <w:spacing w:val="-8"/>
          <w:w w:val="110"/>
        </w:rPr>
        <w:t> </w:t>
      </w:r>
      <w:r>
        <w:rPr>
          <w:w w:val="110"/>
        </w:rPr>
        <w:t>(ha).</w:t>
      </w:r>
      <w:r>
        <w:rPr>
          <w:spacing w:val="-7"/>
          <w:w w:val="110"/>
        </w:rPr>
        <w:t> </w:t>
      </w:r>
      <w:r>
        <w:rPr>
          <w:w w:val="110"/>
        </w:rPr>
        <w:t>The</w:t>
      </w:r>
      <w:r>
        <w:rPr>
          <w:spacing w:val="-7"/>
          <w:w w:val="110"/>
        </w:rPr>
        <w:t> </w:t>
      </w:r>
      <w:r>
        <w:rPr>
          <w:w w:val="110"/>
        </w:rPr>
        <w:t>clusters</w:t>
      </w:r>
      <w:r>
        <w:rPr>
          <w:spacing w:val="-7"/>
          <w:w w:val="110"/>
        </w:rPr>
        <w:t> </w:t>
      </w:r>
      <w:r>
        <w:rPr>
          <w:w w:val="110"/>
        </w:rPr>
        <w:t>situated</w:t>
      </w:r>
      <w:r>
        <w:rPr>
          <w:spacing w:val="-7"/>
          <w:w w:val="110"/>
        </w:rPr>
        <w:t> </w:t>
      </w:r>
      <w:r>
        <w:rPr>
          <w:w w:val="110"/>
        </w:rPr>
        <w:t>in</w:t>
      </w:r>
      <w:r>
        <w:rPr>
          <w:spacing w:val="-8"/>
          <w:w w:val="110"/>
        </w:rPr>
        <w:t> </w:t>
      </w:r>
      <w:r>
        <w:rPr>
          <w:w w:val="110"/>
        </w:rPr>
        <w:t>the</w:t>
      </w:r>
      <w:r>
        <w:rPr>
          <w:spacing w:val="-7"/>
          <w:w w:val="110"/>
        </w:rPr>
        <w:t> </w:t>
      </w:r>
      <w:r>
        <w:rPr>
          <w:w w:val="110"/>
        </w:rPr>
        <w:t>tropical</w:t>
      </w:r>
      <w:r>
        <w:rPr>
          <w:spacing w:val="-8"/>
          <w:w w:val="110"/>
        </w:rPr>
        <w:t> </w:t>
      </w:r>
      <w:r>
        <w:rPr>
          <w:w w:val="110"/>
        </w:rPr>
        <w:t>equatorial</w:t>
      </w:r>
      <w:r>
        <w:rPr>
          <w:spacing w:val="-7"/>
          <w:w w:val="110"/>
        </w:rPr>
        <w:t> </w:t>
      </w:r>
      <w:r>
        <w:rPr>
          <w:w w:val="110"/>
        </w:rPr>
        <w:t>climate zones</w:t>
      </w:r>
      <w:r>
        <w:rPr>
          <w:spacing w:val="-11"/>
          <w:w w:val="110"/>
        </w:rPr>
        <w:t> </w:t>
      </w:r>
      <w:r>
        <w:rPr>
          <w:w w:val="110"/>
        </w:rPr>
        <w:t>accounted</w:t>
      </w:r>
      <w:r>
        <w:rPr>
          <w:spacing w:val="-11"/>
          <w:w w:val="110"/>
        </w:rPr>
        <w:t> </w:t>
      </w:r>
      <w:r>
        <w:rPr>
          <w:w w:val="110"/>
        </w:rPr>
        <w:t>for</w:t>
      </w:r>
      <w:r>
        <w:rPr>
          <w:spacing w:val="-11"/>
          <w:w w:val="110"/>
        </w:rPr>
        <w:t> </w:t>
      </w:r>
      <w:r>
        <w:rPr>
          <w:w w:val="110"/>
        </w:rPr>
        <w:t>the</w:t>
      </w:r>
      <w:r>
        <w:rPr>
          <w:spacing w:val="-11"/>
          <w:w w:val="110"/>
        </w:rPr>
        <w:t> </w:t>
      </w:r>
      <w:r>
        <w:rPr>
          <w:w w:val="110"/>
        </w:rPr>
        <w:t>largest</w:t>
      </w:r>
      <w:r>
        <w:rPr>
          <w:spacing w:val="-11"/>
          <w:w w:val="110"/>
        </w:rPr>
        <w:t> </w:t>
      </w:r>
      <w:r>
        <w:rPr>
          <w:w w:val="110"/>
        </w:rPr>
        <w:t>surface</w:t>
      </w:r>
      <w:r>
        <w:rPr>
          <w:spacing w:val="-11"/>
          <w:w w:val="110"/>
        </w:rPr>
        <w:t> </w:t>
      </w:r>
      <w:r>
        <w:rPr>
          <w:w w:val="110"/>
        </w:rPr>
        <w:t>area</w:t>
      </w:r>
      <w:r>
        <w:rPr>
          <w:spacing w:val="-11"/>
          <w:w w:val="110"/>
        </w:rPr>
        <w:t> </w:t>
      </w:r>
      <w:r>
        <w:rPr>
          <w:w w:val="110"/>
        </w:rPr>
        <w:t>(i.e.,</w:t>
      </w:r>
      <w:r>
        <w:rPr>
          <w:spacing w:val="-11"/>
          <w:w w:val="110"/>
        </w:rPr>
        <w:t> </w:t>
      </w:r>
      <w:r>
        <w:rPr>
          <w:w w:val="110"/>
        </w:rPr>
        <w:t>50,074</w:t>
      </w:r>
      <w:r>
        <w:rPr>
          <w:spacing w:val="-11"/>
          <w:w w:val="110"/>
        </w:rPr>
        <w:t> </w:t>
      </w:r>
      <w:r>
        <w:rPr>
          <w:w w:val="110"/>
        </w:rPr>
        <w:t>ha)</w:t>
      </w:r>
      <w:r>
        <w:rPr>
          <w:spacing w:val="-11"/>
          <w:w w:val="110"/>
        </w:rPr>
        <w:t> </w:t>
      </w:r>
      <w:r>
        <w:rPr>
          <w:w w:val="110"/>
        </w:rPr>
        <w:t>followed</w:t>
      </w:r>
      <w:r>
        <w:rPr>
          <w:spacing w:val="-11"/>
          <w:w w:val="110"/>
        </w:rPr>
        <w:t> </w:t>
      </w:r>
      <w:r>
        <w:rPr>
          <w:w w:val="110"/>
        </w:rPr>
        <w:t>by subtropical</w:t>
      </w:r>
      <w:r>
        <w:rPr>
          <w:w w:val="110"/>
        </w:rPr>
        <w:t> temperate</w:t>
      </w:r>
      <w:r>
        <w:rPr>
          <w:w w:val="110"/>
        </w:rPr>
        <w:t> (13,797</w:t>
      </w:r>
      <w:r>
        <w:rPr>
          <w:w w:val="110"/>
        </w:rPr>
        <w:t> ha),</w:t>
      </w:r>
      <w:r>
        <w:rPr>
          <w:w w:val="110"/>
        </w:rPr>
        <w:t> tropical</w:t>
      </w:r>
      <w:r>
        <w:rPr>
          <w:w w:val="110"/>
        </w:rPr>
        <w:t> central</w:t>
      </w:r>
      <w:r>
        <w:rPr>
          <w:w w:val="110"/>
        </w:rPr>
        <w:t> (11,985</w:t>
      </w:r>
      <w:r>
        <w:rPr>
          <w:w w:val="110"/>
        </w:rPr>
        <w:t> ha)</w:t>
      </w:r>
      <w:r>
        <w:rPr>
          <w:w w:val="110"/>
        </w:rPr>
        <w:t> and subtropical humid (10,555 ha).</w:t>
      </w:r>
    </w:p>
    <w:p>
      <w:pPr>
        <w:pStyle w:val="BodyText"/>
        <w:spacing w:line="273" w:lineRule="auto"/>
        <w:ind w:left="43" w:right="41" w:firstLine="239"/>
        <w:jc w:val="both"/>
      </w:pPr>
      <w:r>
        <w:rPr>
          <w:spacing w:val="-2"/>
          <w:w w:val="110"/>
        </w:rPr>
        <w:t>The</w:t>
      </w:r>
      <w:r>
        <w:rPr>
          <w:spacing w:val="-6"/>
          <w:w w:val="110"/>
        </w:rPr>
        <w:t> </w:t>
      </w:r>
      <w:r>
        <w:rPr>
          <w:spacing w:val="-2"/>
          <w:w w:val="110"/>
        </w:rPr>
        <w:t>SOC</w:t>
      </w:r>
      <w:r>
        <w:rPr>
          <w:spacing w:val="-5"/>
          <w:w w:val="110"/>
        </w:rPr>
        <w:t> </w:t>
      </w:r>
      <w:r>
        <w:rPr>
          <w:spacing w:val="-2"/>
          <w:w w:val="110"/>
        </w:rPr>
        <w:t>stock</w:t>
      </w:r>
      <w:r>
        <w:rPr>
          <w:spacing w:val="-6"/>
          <w:w w:val="110"/>
        </w:rPr>
        <w:t> </w:t>
      </w:r>
      <w:r>
        <w:rPr>
          <w:spacing w:val="-2"/>
          <w:w w:val="110"/>
        </w:rPr>
        <w:t>build-up</w:t>
      </w:r>
      <w:r>
        <w:rPr>
          <w:spacing w:val="-7"/>
          <w:w w:val="110"/>
        </w:rPr>
        <w:t> </w:t>
      </w:r>
      <w:r>
        <w:rPr>
          <w:spacing w:val="-2"/>
          <w:w w:val="110"/>
        </w:rPr>
        <w:t>at</w:t>
      </w:r>
      <w:r>
        <w:rPr>
          <w:spacing w:val="-6"/>
          <w:w w:val="110"/>
        </w:rPr>
        <w:t> </w:t>
      </w:r>
      <w:r>
        <w:rPr>
          <w:spacing w:val="-2"/>
          <w:w w:val="110"/>
        </w:rPr>
        <w:t>the</w:t>
      </w:r>
      <w:r>
        <w:rPr>
          <w:spacing w:val="-6"/>
          <w:w w:val="110"/>
        </w:rPr>
        <w:t> </w:t>
      </w:r>
      <w:r>
        <w:rPr>
          <w:spacing w:val="-2"/>
          <w:w w:val="110"/>
        </w:rPr>
        <w:t>0–100</w:t>
      </w:r>
      <w:r>
        <w:rPr>
          <w:spacing w:val="-6"/>
          <w:w w:val="110"/>
        </w:rPr>
        <w:t> </w:t>
      </w:r>
      <w:r>
        <w:rPr>
          <w:spacing w:val="-2"/>
          <w:w w:val="110"/>
        </w:rPr>
        <w:t>cm</w:t>
      </w:r>
      <w:r>
        <w:rPr>
          <w:spacing w:val="-6"/>
          <w:w w:val="110"/>
        </w:rPr>
        <w:t> </w:t>
      </w:r>
      <w:r>
        <w:rPr>
          <w:spacing w:val="-2"/>
          <w:w w:val="110"/>
        </w:rPr>
        <w:t>depth</w:t>
      </w:r>
      <w:r>
        <w:rPr>
          <w:spacing w:val="-5"/>
          <w:w w:val="110"/>
        </w:rPr>
        <w:t> </w:t>
      </w:r>
      <w:r>
        <w:rPr>
          <w:spacing w:val="-2"/>
          <w:w w:val="110"/>
        </w:rPr>
        <w:t>level</w:t>
      </w:r>
      <w:r>
        <w:rPr>
          <w:spacing w:val="-6"/>
          <w:w w:val="110"/>
        </w:rPr>
        <w:t> </w:t>
      </w:r>
      <w:r>
        <w:rPr>
          <w:spacing w:val="-2"/>
          <w:w w:val="110"/>
        </w:rPr>
        <w:t>refers</w:t>
      </w:r>
      <w:r>
        <w:rPr>
          <w:spacing w:val="-6"/>
          <w:w w:val="110"/>
        </w:rPr>
        <w:t> </w:t>
      </w:r>
      <w:r>
        <w:rPr>
          <w:spacing w:val="-2"/>
          <w:w w:val="110"/>
        </w:rPr>
        <w:t>to</w:t>
      </w:r>
      <w:r>
        <w:rPr>
          <w:spacing w:val="-7"/>
          <w:w w:val="110"/>
        </w:rPr>
        <w:t> </w:t>
      </w:r>
      <w:r>
        <w:rPr>
          <w:spacing w:val="-2"/>
          <w:w w:val="110"/>
        </w:rPr>
        <w:t>the</w:t>
      </w:r>
      <w:r>
        <w:rPr>
          <w:spacing w:val="-6"/>
          <w:w w:val="110"/>
        </w:rPr>
        <w:t> </w:t>
      </w:r>
      <w:r>
        <w:rPr>
          <w:spacing w:val="-2"/>
          <w:w w:val="110"/>
        </w:rPr>
        <w:t>sum </w:t>
      </w:r>
      <w:r>
        <w:rPr>
          <w:w w:val="110"/>
        </w:rPr>
        <w:t>total</w:t>
      </w:r>
      <w:r>
        <w:rPr>
          <w:spacing w:val="-2"/>
          <w:w w:val="110"/>
        </w:rPr>
        <w:t> </w:t>
      </w:r>
      <w:r>
        <w:rPr>
          <w:w w:val="110"/>
        </w:rPr>
        <w:t>of</w:t>
      </w:r>
      <w:r>
        <w:rPr>
          <w:spacing w:val="-2"/>
          <w:w w:val="110"/>
        </w:rPr>
        <w:t> </w:t>
      </w:r>
      <w:r>
        <w:rPr>
          <w:w w:val="110"/>
        </w:rPr>
        <w:t>the</w:t>
      </w:r>
      <w:r>
        <w:rPr>
          <w:spacing w:val="-2"/>
          <w:w w:val="110"/>
        </w:rPr>
        <w:t> </w:t>
      </w:r>
      <w:r>
        <w:rPr>
          <w:w w:val="110"/>
        </w:rPr>
        <w:t>SOC</w:t>
      </w:r>
      <w:r>
        <w:rPr>
          <w:spacing w:val="-2"/>
          <w:w w:val="110"/>
        </w:rPr>
        <w:t> </w:t>
      </w:r>
      <w:r>
        <w:rPr>
          <w:w w:val="110"/>
        </w:rPr>
        <w:t>stocks</w:t>
      </w:r>
      <w:r>
        <w:rPr>
          <w:spacing w:val="-2"/>
          <w:w w:val="110"/>
        </w:rPr>
        <w:t> </w:t>
      </w:r>
      <w:r>
        <w:rPr>
          <w:w w:val="110"/>
        </w:rPr>
        <w:t>present</w:t>
      </w:r>
      <w:r>
        <w:rPr>
          <w:spacing w:val="-3"/>
          <w:w w:val="110"/>
        </w:rPr>
        <w:t> </w:t>
      </w:r>
      <w:r>
        <w:rPr>
          <w:w w:val="110"/>
        </w:rPr>
        <w:t>within</w:t>
      </w:r>
      <w:r>
        <w:rPr>
          <w:spacing w:val="-2"/>
          <w:w w:val="110"/>
        </w:rPr>
        <w:t> </w:t>
      </w:r>
      <w:r>
        <w:rPr>
          <w:w w:val="110"/>
        </w:rPr>
        <w:t>the</w:t>
      </w:r>
      <w:r>
        <w:rPr>
          <w:spacing w:val="-1"/>
          <w:w w:val="110"/>
        </w:rPr>
        <w:t> </w:t>
      </w:r>
      <w:r>
        <w:rPr>
          <w:w w:val="110"/>
        </w:rPr>
        <w:t>0–100</w:t>
      </w:r>
      <w:r>
        <w:rPr>
          <w:spacing w:val="-3"/>
          <w:w w:val="110"/>
        </w:rPr>
        <w:t> </w:t>
      </w:r>
      <w:r>
        <w:rPr>
          <w:w w:val="110"/>
        </w:rPr>
        <w:t>cm</w:t>
      </w:r>
      <w:r>
        <w:rPr>
          <w:spacing w:val="-2"/>
          <w:w w:val="110"/>
        </w:rPr>
        <w:t> </w:t>
      </w:r>
      <w:r>
        <w:rPr>
          <w:w w:val="110"/>
        </w:rPr>
        <w:t>layer</w:t>
      </w:r>
      <w:r>
        <w:rPr>
          <w:spacing w:val="-3"/>
          <w:w w:val="110"/>
        </w:rPr>
        <w:t> </w:t>
      </w:r>
      <w:r>
        <w:rPr>
          <w:w w:val="110"/>
        </w:rPr>
        <w:t>of</w:t>
      </w:r>
      <w:r>
        <w:rPr>
          <w:spacing w:val="-2"/>
          <w:w w:val="110"/>
        </w:rPr>
        <w:t> </w:t>
      </w:r>
      <w:r>
        <w:rPr>
          <w:w w:val="110"/>
        </w:rPr>
        <w:t>each</w:t>
      </w:r>
      <w:r>
        <w:rPr>
          <w:spacing w:val="-1"/>
          <w:w w:val="110"/>
        </w:rPr>
        <w:t> </w:t>
      </w:r>
      <w:r>
        <w:rPr>
          <w:w w:val="110"/>
        </w:rPr>
        <w:t>farm within</w:t>
      </w:r>
      <w:r>
        <w:rPr>
          <w:spacing w:val="-11"/>
          <w:w w:val="110"/>
        </w:rPr>
        <w:t> </w:t>
      </w:r>
      <w:r>
        <w:rPr>
          <w:w w:val="110"/>
        </w:rPr>
        <w:t>each</w:t>
      </w:r>
      <w:r>
        <w:rPr>
          <w:spacing w:val="-11"/>
          <w:w w:val="110"/>
        </w:rPr>
        <w:t> </w:t>
      </w:r>
      <w:r>
        <w:rPr>
          <w:w w:val="110"/>
        </w:rPr>
        <w:t>respective</w:t>
      </w:r>
      <w:r>
        <w:rPr>
          <w:spacing w:val="-11"/>
          <w:w w:val="110"/>
        </w:rPr>
        <w:t> </w:t>
      </w:r>
      <w:r>
        <w:rPr>
          <w:w w:val="110"/>
        </w:rPr>
        <w:t>cluster.</w:t>
      </w:r>
      <w:r>
        <w:rPr>
          <w:spacing w:val="-11"/>
          <w:w w:val="110"/>
        </w:rPr>
        <w:t> </w:t>
      </w:r>
      <w:r>
        <w:rPr>
          <w:w w:val="110"/>
        </w:rPr>
        <w:t>In</w:t>
      </w:r>
      <w:r>
        <w:rPr>
          <w:spacing w:val="-11"/>
          <w:w w:val="110"/>
        </w:rPr>
        <w:t> </w:t>
      </w:r>
      <w:r>
        <w:rPr>
          <w:w w:val="110"/>
        </w:rPr>
        <w:t>the</w:t>
      </w:r>
      <w:r>
        <w:rPr>
          <w:spacing w:val="-11"/>
          <w:w w:val="110"/>
        </w:rPr>
        <w:t> </w:t>
      </w:r>
      <w:r>
        <w:rPr>
          <w:w w:val="110"/>
        </w:rPr>
        <w:t>equatorial</w:t>
      </w:r>
      <w:r>
        <w:rPr>
          <w:spacing w:val="-11"/>
          <w:w w:val="110"/>
        </w:rPr>
        <w:t> </w:t>
      </w:r>
      <w:r>
        <w:rPr>
          <w:w w:val="110"/>
        </w:rPr>
        <w:t>tropical</w:t>
      </w:r>
      <w:r>
        <w:rPr>
          <w:spacing w:val="-11"/>
          <w:w w:val="110"/>
        </w:rPr>
        <w:t> </w:t>
      </w:r>
      <w:r>
        <w:rPr>
          <w:w w:val="110"/>
        </w:rPr>
        <w:t>zone</w:t>
      </w:r>
      <w:r>
        <w:rPr>
          <w:spacing w:val="-11"/>
          <w:w w:val="110"/>
        </w:rPr>
        <w:t> </w:t>
      </w:r>
      <w:r>
        <w:rPr>
          <w:w w:val="110"/>
        </w:rPr>
        <w:t>(C1</w:t>
      </w:r>
      <w:r>
        <w:rPr>
          <w:spacing w:val="-11"/>
          <w:w w:val="110"/>
        </w:rPr>
        <w:t> </w:t>
      </w:r>
      <w:r>
        <w:rPr>
          <w:w w:val="110"/>
        </w:rPr>
        <w:t>to</w:t>
      </w:r>
      <w:r>
        <w:rPr>
          <w:spacing w:val="-11"/>
          <w:w w:val="110"/>
        </w:rPr>
        <w:t> </w:t>
      </w:r>
      <w:r>
        <w:rPr>
          <w:w w:val="110"/>
        </w:rPr>
        <w:t>C3), the</w:t>
      </w:r>
      <w:r>
        <w:rPr>
          <w:spacing w:val="-11"/>
          <w:w w:val="110"/>
        </w:rPr>
        <w:t> </w:t>
      </w:r>
      <w:r>
        <w:rPr>
          <w:w w:val="110"/>
        </w:rPr>
        <w:t>SOC</w:t>
      </w:r>
      <w:r>
        <w:rPr>
          <w:spacing w:val="-11"/>
          <w:w w:val="110"/>
        </w:rPr>
        <w:t> </w:t>
      </w:r>
      <w:r>
        <w:rPr>
          <w:w w:val="110"/>
        </w:rPr>
        <w:t>stock</w:t>
      </w:r>
      <w:r>
        <w:rPr>
          <w:spacing w:val="-11"/>
          <w:w w:val="110"/>
        </w:rPr>
        <w:t> </w:t>
      </w:r>
      <w:r>
        <w:rPr>
          <w:w w:val="110"/>
        </w:rPr>
        <w:t>was</w:t>
      </w:r>
      <w:r>
        <w:rPr>
          <w:spacing w:val="-11"/>
          <w:w w:val="110"/>
        </w:rPr>
        <w:t> </w:t>
      </w:r>
      <w:r>
        <w:rPr>
          <w:w w:val="110"/>
        </w:rPr>
        <w:t>1.47</w:t>
      </w:r>
      <w:r>
        <w:rPr>
          <w:spacing w:val="-11"/>
          <w:w w:val="110"/>
        </w:rPr>
        <w:t> </w:t>
      </w:r>
      <w:r>
        <w:rPr>
          <w:w w:val="110"/>
        </w:rPr>
        <w:t>Tg,</w:t>
      </w:r>
      <w:r>
        <w:rPr>
          <w:spacing w:val="-11"/>
          <w:w w:val="110"/>
        </w:rPr>
        <w:t> </w:t>
      </w:r>
      <w:r>
        <w:rPr>
          <w:w w:val="110"/>
        </w:rPr>
        <w:t>while</w:t>
      </w:r>
      <w:r>
        <w:rPr>
          <w:spacing w:val="-11"/>
          <w:w w:val="110"/>
        </w:rPr>
        <w:t> </w:t>
      </w:r>
      <w:r>
        <w:rPr>
          <w:w w:val="110"/>
        </w:rPr>
        <w:t>in</w:t>
      </w:r>
      <w:r>
        <w:rPr>
          <w:spacing w:val="-11"/>
          <w:w w:val="110"/>
        </w:rPr>
        <w:t> </w:t>
      </w:r>
      <w:r>
        <w:rPr>
          <w:w w:val="110"/>
        </w:rPr>
        <w:t>the</w:t>
      </w:r>
      <w:r>
        <w:rPr>
          <w:spacing w:val="-11"/>
          <w:w w:val="110"/>
        </w:rPr>
        <w:t> </w:t>
      </w:r>
      <w:r>
        <w:rPr>
          <w:w w:val="110"/>
        </w:rPr>
        <w:t>central</w:t>
      </w:r>
      <w:r>
        <w:rPr>
          <w:spacing w:val="-11"/>
          <w:w w:val="110"/>
        </w:rPr>
        <w:t> </w:t>
      </w:r>
      <w:r>
        <w:rPr>
          <w:w w:val="110"/>
        </w:rPr>
        <w:t>tropical</w:t>
      </w:r>
      <w:r>
        <w:rPr>
          <w:spacing w:val="-11"/>
          <w:w w:val="110"/>
        </w:rPr>
        <w:t> </w:t>
      </w:r>
      <w:r>
        <w:rPr>
          <w:w w:val="110"/>
        </w:rPr>
        <w:t>zone</w:t>
      </w:r>
      <w:r>
        <w:rPr>
          <w:spacing w:val="-11"/>
          <w:w w:val="110"/>
        </w:rPr>
        <w:t> </w:t>
      </w:r>
      <w:r>
        <w:rPr>
          <w:w w:val="110"/>
        </w:rPr>
        <w:t>(C4</w:t>
      </w:r>
      <w:r>
        <w:rPr>
          <w:spacing w:val="-11"/>
          <w:w w:val="110"/>
        </w:rPr>
        <w:t> </w:t>
      </w:r>
      <w:r>
        <w:rPr>
          <w:w w:val="110"/>
        </w:rPr>
        <w:t>to</w:t>
      </w:r>
      <w:r>
        <w:rPr>
          <w:spacing w:val="-11"/>
          <w:w w:val="110"/>
        </w:rPr>
        <w:t> </w:t>
      </w:r>
      <w:r>
        <w:rPr>
          <w:w w:val="110"/>
        </w:rPr>
        <w:t>C6), it</w:t>
      </w:r>
      <w:r>
        <w:rPr>
          <w:w w:val="110"/>
        </w:rPr>
        <w:t> was</w:t>
      </w:r>
      <w:r>
        <w:rPr>
          <w:w w:val="110"/>
        </w:rPr>
        <w:t> 0.70</w:t>
      </w:r>
      <w:r>
        <w:rPr>
          <w:w w:val="110"/>
        </w:rPr>
        <w:t> Tg.</w:t>
      </w:r>
      <w:r>
        <w:rPr>
          <w:w w:val="110"/>
        </w:rPr>
        <w:t> In</w:t>
      </w:r>
      <w:r>
        <w:rPr>
          <w:w w:val="110"/>
        </w:rPr>
        <w:t> the</w:t>
      </w:r>
      <w:r>
        <w:rPr>
          <w:w w:val="110"/>
        </w:rPr>
        <w:t> humid</w:t>
      </w:r>
      <w:r>
        <w:rPr>
          <w:w w:val="110"/>
        </w:rPr>
        <w:t> subtropical</w:t>
      </w:r>
      <w:r>
        <w:rPr>
          <w:w w:val="110"/>
        </w:rPr>
        <w:t> zone</w:t>
      </w:r>
      <w:r>
        <w:rPr>
          <w:w w:val="110"/>
        </w:rPr>
        <w:t> (C7</w:t>
      </w:r>
      <w:r>
        <w:rPr>
          <w:w w:val="110"/>
        </w:rPr>
        <w:t> to</w:t>
      </w:r>
      <w:r>
        <w:rPr>
          <w:w w:val="110"/>
        </w:rPr>
        <w:t> C11),</w:t>
      </w:r>
      <w:r>
        <w:rPr>
          <w:w w:val="110"/>
        </w:rPr>
        <w:t> the</w:t>
      </w:r>
      <w:r>
        <w:rPr>
          <w:w w:val="110"/>
        </w:rPr>
        <w:t> total amounted</w:t>
      </w:r>
      <w:r>
        <w:rPr>
          <w:spacing w:val="-3"/>
          <w:w w:val="110"/>
        </w:rPr>
        <w:t> </w:t>
      </w:r>
      <w:r>
        <w:rPr>
          <w:w w:val="110"/>
        </w:rPr>
        <w:t>to</w:t>
      </w:r>
      <w:r>
        <w:rPr>
          <w:spacing w:val="-3"/>
          <w:w w:val="110"/>
        </w:rPr>
        <w:t> </w:t>
      </w:r>
      <w:r>
        <w:rPr>
          <w:w w:val="110"/>
        </w:rPr>
        <w:t>0.73</w:t>
      </w:r>
      <w:r>
        <w:rPr>
          <w:spacing w:val="-3"/>
          <w:w w:val="110"/>
        </w:rPr>
        <w:t> </w:t>
      </w:r>
      <w:r>
        <w:rPr>
          <w:w w:val="110"/>
        </w:rPr>
        <w:t>Tg,</w:t>
      </w:r>
      <w:r>
        <w:rPr>
          <w:spacing w:val="-3"/>
          <w:w w:val="110"/>
        </w:rPr>
        <w:t> </w:t>
      </w:r>
      <w:r>
        <w:rPr>
          <w:w w:val="110"/>
        </w:rPr>
        <w:t>while</w:t>
      </w:r>
      <w:r>
        <w:rPr>
          <w:spacing w:val="-3"/>
          <w:w w:val="110"/>
        </w:rPr>
        <w:t> </w:t>
      </w:r>
      <w:r>
        <w:rPr>
          <w:w w:val="110"/>
        </w:rPr>
        <w:t>in</w:t>
      </w:r>
      <w:r>
        <w:rPr>
          <w:spacing w:val="-3"/>
          <w:w w:val="110"/>
        </w:rPr>
        <w:t> </w:t>
      </w:r>
      <w:r>
        <w:rPr>
          <w:w w:val="110"/>
        </w:rPr>
        <w:t>the</w:t>
      </w:r>
      <w:r>
        <w:rPr>
          <w:spacing w:val="-3"/>
          <w:w w:val="110"/>
        </w:rPr>
        <w:t> </w:t>
      </w:r>
      <w:r>
        <w:rPr>
          <w:w w:val="110"/>
        </w:rPr>
        <w:t>temperate</w:t>
      </w:r>
      <w:r>
        <w:rPr>
          <w:spacing w:val="-2"/>
          <w:w w:val="110"/>
        </w:rPr>
        <w:t> </w:t>
      </w:r>
      <w:r>
        <w:rPr>
          <w:w w:val="110"/>
        </w:rPr>
        <w:t>subtropical</w:t>
      </w:r>
      <w:r>
        <w:rPr>
          <w:spacing w:val="-4"/>
          <w:w w:val="110"/>
        </w:rPr>
        <w:t> </w:t>
      </w:r>
      <w:r>
        <w:rPr>
          <w:w w:val="110"/>
        </w:rPr>
        <w:t>zone</w:t>
      </w:r>
      <w:r>
        <w:rPr>
          <w:spacing w:val="-3"/>
          <w:w w:val="110"/>
        </w:rPr>
        <w:t> </w:t>
      </w:r>
      <w:r>
        <w:rPr>
          <w:w w:val="110"/>
        </w:rPr>
        <w:t>(C12</w:t>
      </w:r>
      <w:r>
        <w:rPr>
          <w:spacing w:val="-3"/>
          <w:w w:val="110"/>
        </w:rPr>
        <w:t> </w:t>
      </w:r>
      <w:r>
        <w:rPr>
          <w:w w:val="110"/>
        </w:rPr>
        <w:t>and C13), it reached 0.79 Tg.</w:t>
      </w:r>
    </w:p>
    <w:p>
      <w:pPr>
        <w:pStyle w:val="BodyText"/>
        <w:spacing w:line="268" w:lineRule="auto"/>
        <w:ind w:left="43" w:right="43" w:firstLine="239"/>
        <w:jc w:val="both"/>
      </w:pPr>
      <w:r>
        <w:rPr>
          <w:w w:val="110"/>
        </w:rPr>
        <w:t>The</w:t>
      </w:r>
      <w:r>
        <w:rPr>
          <w:spacing w:val="-7"/>
          <w:w w:val="110"/>
        </w:rPr>
        <w:t> </w:t>
      </w:r>
      <w:r>
        <w:rPr>
          <w:w w:val="110"/>
        </w:rPr>
        <w:t>distribution</w:t>
      </w:r>
      <w:r>
        <w:rPr>
          <w:spacing w:val="-5"/>
          <w:w w:val="110"/>
        </w:rPr>
        <w:t> </w:t>
      </w:r>
      <w:r>
        <w:rPr>
          <w:w w:val="110"/>
        </w:rPr>
        <w:t>of</w:t>
      </w:r>
      <w:r>
        <w:rPr>
          <w:spacing w:val="-7"/>
          <w:w w:val="110"/>
        </w:rPr>
        <w:t> </w:t>
      </w:r>
      <w:r>
        <w:rPr>
          <w:w w:val="110"/>
        </w:rPr>
        <w:t>mitigation</w:t>
      </w:r>
      <w:r>
        <w:rPr>
          <w:spacing w:val="-6"/>
          <w:w w:val="110"/>
        </w:rPr>
        <w:t> </w:t>
      </w:r>
      <w:r>
        <w:rPr>
          <w:w w:val="110"/>
        </w:rPr>
        <w:t>within</w:t>
      </w:r>
      <w:r>
        <w:rPr>
          <w:spacing w:val="-6"/>
          <w:w w:val="110"/>
        </w:rPr>
        <w:t> </w:t>
      </w:r>
      <w:r>
        <w:rPr>
          <w:w w:val="110"/>
        </w:rPr>
        <w:t>the</w:t>
      </w:r>
      <w:r>
        <w:rPr>
          <w:spacing w:val="-6"/>
          <w:w w:val="110"/>
        </w:rPr>
        <w:t> </w:t>
      </w:r>
      <w:r>
        <w:rPr>
          <w:w w:val="110"/>
        </w:rPr>
        <w:t>soil</w:t>
      </w:r>
      <w:r>
        <w:rPr>
          <w:spacing w:val="-5"/>
          <w:w w:val="110"/>
        </w:rPr>
        <w:t> </w:t>
      </w:r>
      <w:r>
        <w:rPr>
          <w:w w:val="110"/>
        </w:rPr>
        <w:t>profile</w:t>
      </w:r>
      <w:r>
        <w:rPr>
          <w:spacing w:val="-7"/>
          <w:w w:val="110"/>
        </w:rPr>
        <w:t> </w:t>
      </w:r>
      <w:r>
        <w:rPr>
          <w:w w:val="110"/>
        </w:rPr>
        <w:t>was</w:t>
      </w:r>
      <w:r>
        <w:rPr>
          <w:spacing w:val="-6"/>
          <w:w w:val="110"/>
        </w:rPr>
        <w:t> </w:t>
      </w:r>
      <w:r>
        <w:rPr>
          <w:w w:val="110"/>
        </w:rPr>
        <w:t>56</w:t>
      </w:r>
      <w:r>
        <w:rPr>
          <w:spacing w:val="-6"/>
          <w:w w:val="110"/>
        </w:rPr>
        <w:t> </w:t>
      </w:r>
      <w:r>
        <w:rPr>
          <w:w w:val="110"/>
        </w:rPr>
        <w:t>%</w:t>
      </w:r>
      <w:r>
        <w:rPr>
          <w:spacing w:val="-7"/>
          <w:w w:val="110"/>
        </w:rPr>
        <w:t> </w:t>
      </w:r>
      <w:r>
        <w:rPr>
          <w:w w:val="110"/>
        </w:rPr>
        <w:t>in</w:t>
      </w:r>
      <w:r>
        <w:rPr>
          <w:spacing w:val="-6"/>
          <w:w w:val="110"/>
        </w:rPr>
        <w:t> </w:t>
      </w:r>
      <w:r>
        <w:rPr>
          <w:w w:val="110"/>
        </w:rPr>
        <w:t>the 0–40</w:t>
      </w:r>
      <w:r>
        <w:rPr>
          <w:spacing w:val="-4"/>
          <w:w w:val="110"/>
        </w:rPr>
        <w:t> </w:t>
      </w:r>
      <w:r>
        <w:rPr>
          <w:w w:val="110"/>
        </w:rPr>
        <w:t>cm</w:t>
      </w:r>
      <w:r>
        <w:rPr>
          <w:spacing w:val="-3"/>
          <w:w w:val="110"/>
        </w:rPr>
        <w:t> </w:t>
      </w:r>
      <w:r>
        <w:rPr>
          <w:w w:val="110"/>
        </w:rPr>
        <w:t>layer</w:t>
      </w:r>
      <w:r>
        <w:rPr>
          <w:spacing w:val="-4"/>
          <w:w w:val="110"/>
        </w:rPr>
        <w:t> </w:t>
      </w:r>
      <w:r>
        <w:rPr>
          <w:w w:val="110"/>
        </w:rPr>
        <w:t>and</w:t>
      </w:r>
      <w:r>
        <w:rPr>
          <w:spacing w:val="-4"/>
          <w:w w:val="110"/>
        </w:rPr>
        <w:t> </w:t>
      </w:r>
      <w:r>
        <w:rPr>
          <w:w w:val="110"/>
        </w:rPr>
        <w:t>44</w:t>
      </w:r>
      <w:r>
        <w:rPr>
          <w:spacing w:val="-5"/>
          <w:w w:val="110"/>
        </w:rPr>
        <w:t> </w:t>
      </w:r>
      <w:r>
        <w:rPr>
          <w:w w:val="110"/>
        </w:rPr>
        <w:t>%</w:t>
      </w:r>
      <w:r>
        <w:rPr>
          <w:spacing w:val="-3"/>
          <w:w w:val="110"/>
        </w:rPr>
        <w:t> </w:t>
      </w:r>
      <w:r>
        <w:rPr>
          <w:w w:val="110"/>
        </w:rPr>
        <w:t>in</w:t>
      </w:r>
      <w:r>
        <w:rPr>
          <w:spacing w:val="-4"/>
          <w:w w:val="110"/>
        </w:rPr>
        <w:t> </w:t>
      </w:r>
      <w:r>
        <w:rPr>
          <w:w w:val="110"/>
        </w:rPr>
        <w:t>the</w:t>
      </w:r>
      <w:r>
        <w:rPr>
          <w:spacing w:val="-5"/>
          <w:w w:val="110"/>
        </w:rPr>
        <w:t> </w:t>
      </w:r>
      <w:r>
        <w:rPr>
          <w:w w:val="110"/>
        </w:rPr>
        <w:t>40–100</w:t>
      </w:r>
      <w:r>
        <w:rPr>
          <w:spacing w:val="-3"/>
          <w:w w:val="110"/>
        </w:rPr>
        <w:t> </w:t>
      </w:r>
      <w:r>
        <w:rPr>
          <w:w w:val="110"/>
        </w:rPr>
        <w:t>cm</w:t>
      </w:r>
      <w:r>
        <w:rPr>
          <w:spacing w:val="-4"/>
          <w:w w:val="110"/>
        </w:rPr>
        <w:t> </w:t>
      </w:r>
      <w:r>
        <w:rPr>
          <w:w w:val="110"/>
        </w:rPr>
        <w:t>layer</w:t>
      </w:r>
      <w:r>
        <w:rPr>
          <w:spacing w:val="-4"/>
          <w:w w:val="110"/>
        </w:rPr>
        <w:t> </w:t>
      </w:r>
      <w:r>
        <w:rPr>
          <w:w w:val="110"/>
        </w:rPr>
        <w:t>for</w:t>
      </w:r>
      <w:r>
        <w:rPr>
          <w:spacing w:val="-4"/>
          <w:w w:val="110"/>
        </w:rPr>
        <w:t> </w:t>
      </w:r>
      <w:r>
        <w:rPr>
          <w:w w:val="110"/>
        </w:rPr>
        <w:t>the</w:t>
      </w:r>
      <w:r>
        <w:rPr>
          <w:spacing w:val="-4"/>
          <w:w w:val="110"/>
        </w:rPr>
        <w:t> </w:t>
      </w:r>
      <w:r>
        <w:rPr>
          <w:w w:val="110"/>
        </w:rPr>
        <w:t>Cerrado</w:t>
      </w:r>
      <w:r>
        <w:rPr>
          <w:spacing w:val="-3"/>
          <w:w w:val="110"/>
        </w:rPr>
        <w:t> </w:t>
      </w:r>
      <w:r>
        <w:rPr>
          <w:w w:val="110"/>
        </w:rPr>
        <w:t>biome, as compared with 53.7 % and 46.4 % in the 0–40 cm and 40–100 cm layers, respectively, for the Atlantic Forest biome (</w:t>
      </w:r>
      <w:hyperlink w:history="true" w:anchor="_bookmark69">
        <w:r>
          <w:rPr>
            <w:color w:val="2196D1"/>
            <w:w w:val="110"/>
          </w:rPr>
          <w:t>Sa</w:t>
        </w:r>
        <w:r>
          <w:rPr>
            <w:rFonts w:ascii="Georgia" w:hAnsi="Georgia"/>
            <w:color w:val="2196D1"/>
            <w:w w:val="110"/>
            <w:position w:val="1"/>
          </w:rPr>
          <w:t>´ </w:t>
        </w:r>
        <w:r>
          <w:rPr>
            <w:color w:val="2196D1"/>
            <w:w w:val="110"/>
          </w:rPr>
          <w:t>et al., 2025</w:t>
        </w:r>
      </w:hyperlink>
      <w:r>
        <w:rPr>
          <w:w w:val="110"/>
        </w:rPr>
        <w:t>).</w:t>
      </w:r>
    </w:p>
    <w:p>
      <w:pPr>
        <w:pStyle w:val="BodyText"/>
        <w:ind w:left="43" w:right="42" w:firstLine="239"/>
        <w:jc w:val="both"/>
      </w:pPr>
      <w:r>
        <w:rPr>
          <w:w w:val="110"/>
        </w:rPr>
        <w:t>The</w:t>
      </w:r>
      <w:r>
        <w:rPr>
          <w:spacing w:val="-10"/>
          <w:w w:val="110"/>
        </w:rPr>
        <w:t> </w:t>
      </w:r>
      <w:r>
        <w:rPr>
          <w:w w:val="110"/>
        </w:rPr>
        <w:t>total</w:t>
      </w:r>
      <w:r>
        <w:rPr>
          <w:spacing w:val="-9"/>
          <w:w w:val="110"/>
        </w:rPr>
        <w:t> </w:t>
      </w:r>
      <w:r>
        <w:rPr>
          <w:w w:val="110"/>
        </w:rPr>
        <w:t>SOC</w:t>
      </w:r>
      <w:r>
        <w:rPr>
          <w:spacing w:val="-9"/>
          <w:w w:val="110"/>
        </w:rPr>
        <w:t> </w:t>
      </w:r>
      <w:r>
        <w:rPr>
          <w:w w:val="110"/>
        </w:rPr>
        <w:t>stock</w:t>
      </w:r>
      <w:r>
        <w:rPr>
          <w:spacing w:val="-10"/>
          <w:w w:val="110"/>
        </w:rPr>
        <w:t> </w:t>
      </w:r>
      <w:r>
        <w:rPr>
          <w:w w:val="110"/>
        </w:rPr>
        <w:t>to</w:t>
      </w:r>
      <w:r>
        <w:rPr>
          <w:spacing w:val="-9"/>
          <w:w w:val="110"/>
        </w:rPr>
        <w:t> </w:t>
      </w:r>
      <w:r>
        <w:rPr>
          <w:w w:val="110"/>
        </w:rPr>
        <w:t>0–100</w:t>
      </w:r>
      <w:r>
        <w:rPr>
          <w:spacing w:val="-10"/>
          <w:w w:val="110"/>
        </w:rPr>
        <w:t> </w:t>
      </w:r>
      <w:r>
        <w:rPr>
          <w:w w:val="110"/>
        </w:rPr>
        <w:t>cm</w:t>
      </w:r>
      <w:r>
        <w:rPr>
          <w:spacing w:val="-10"/>
          <w:w w:val="110"/>
        </w:rPr>
        <w:t> </w:t>
      </w:r>
      <w:r>
        <w:rPr>
          <w:w w:val="110"/>
        </w:rPr>
        <w:t>depth</w:t>
      </w:r>
      <w:r>
        <w:rPr>
          <w:spacing w:val="-9"/>
          <w:w w:val="110"/>
        </w:rPr>
        <w:t> </w:t>
      </w:r>
      <w:r>
        <w:rPr>
          <w:w w:val="110"/>
        </w:rPr>
        <w:t>calculated</w:t>
      </w:r>
      <w:r>
        <w:rPr>
          <w:spacing w:val="-9"/>
          <w:w w:val="110"/>
        </w:rPr>
        <w:t> </w:t>
      </w:r>
      <w:r>
        <w:rPr>
          <w:w w:val="110"/>
        </w:rPr>
        <w:t>as</w:t>
      </w:r>
      <w:r>
        <w:rPr>
          <w:spacing w:val="-9"/>
          <w:w w:val="110"/>
        </w:rPr>
        <w:t> </w:t>
      </w:r>
      <w:r>
        <w:rPr>
          <w:w w:val="110"/>
        </w:rPr>
        <w:t>a</w:t>
      </w:r>
      <w:r>
        <w:rPr>
          <w:spacing w:val="-9"/>
          <w:w w:val="110"/>
        </w:rPr>
        <w:t> </w:t>
      </w:r>
      <w:r>
        <w:rPr>
          <w:w w:val="110"/>
        </w:rPr>
        <w:t>sum</w:t>
      </w:r>
      <w:r>
        <w:rPr>
          <w:spacing w:val="-9"/>
          <w:w w:val="110"/>
        </w:rPr>
        <w:t> </w:t>
      </w:r>
      <w:r>
        <w:rPr>
          <w:w w:val="110"/>
        </w:rPr>
        <w:t>of</w:t>
      </w:r>
      <w:r>
        <w:rPr>
          <w:spacing w:val="-10"/>
          <w:w w:val="110"/>
        </w:rPr>
        <w:t> </w:t>
      </w:r>
      <w:r>
        <w:rPr>
          <w:w w:val="110"/>
        </w:rPr>
        <w:t>the</w:t>
      </w:r>
      <w:r>
        <w:rPr>
          <w:spacing w:val="-9"/>
          <w:w w:val="110"/>
        </w:rPr>
        <w:t> </w:t>
      </w:r>
      <w:r>
        <w:rPr>
          <w:w w:val="110"/>
        </w:rPr>
        <w:t>13 clusters</w:t>
      </w:r>
      <w:r>
        <w:rPr>
          <w:spacing w:val="-1"/>
          <w:w w:val="110"/>
        </w:rPr>
        <w:t> </w:t>
      </w:r>
      <w:r>
        <w:rPr>
          <w:w w:val="110"/>
        </w:rPr>
        <w:t>across</w:t>
      </w:r>
      <w:r>
        <w:rPr>
          <w:spacing w:val="1"/>
          <w:w w:val="110"/>
        </w:rPr>
        <w:t> </w:t>
      </w:r>
      <w:r>
        <w:rPr>
          <w:w w:val="110"/>
        </w:rPr>
        <w:t>86,411 ha,</w:t>
      </w:r>
      <w:r>
        <w:rPr>
          <w:spacing w:val="1"/>
          <w:w w:val="110"/>
        </w:rPr>
        <w:t> </w:t>
      </w:r>
      <w:r>
        <w:rPr>
          <w:w w:val="110"/>
        </w:rPr>
        <w:t>was 3.68 Tg</w:t>
      </w:r>
      <w:r>
        <w:rPr>
          <w:spacing w:val="1"/>
          <w:w w:val="110"/>
        </w:rPr>
        <w:t> </w:t>
      </w:r>
      <w:r>
        <w:rPr>
          <w:w w:val="110"/>
        </w:rPr>
        <w:t>C, equivalent</w:t>
      </w:r>
      <w:r>
        <w:rPr>
          <w:spacing w:val="1"/>
          <w:w w:val="110"/>
        </w:rPr>
        <w:t> </w:t>
      </w:r>
      <w:r>
        <w:rPr>
          <w:w w:val="110"/>
        </w:rPr>
        <w:t>to</w:t>
      </w:r>
      <w:r>
        <w:rPr>
          <w:spacing w:val="-1"/>
          <w:w w:val="110"/>
        </w:rPr>
        <w:t> </w:t>
      </w:r>
      <w:r>
        <w:rPr>
          <w:w w:val="110"/>
        </w:rPr>
        <w:t>13.52</w:t>
      </w:r>
      <w:r>
        <w:rPr>
          <w:spacing w:val="1"/>
          <w:w w:val="110"/>
        </w:rPr>
        <w:t> </w:t>
      </w:r>
      <w:r>
        <w:rPr>
          <w:w w:val="110"/>
        </w:rPr>
        <w:t>Tg </w:t>
      </w:r>
      <w:r>
        <w:rPr>
          <w:spacing w:val="-2"/>
          <w:w w:val="105"/>
        </w:rPr>
        <w:t>CO</w:t>
      </w:r>
      <w:r>
        <w:rPr>
          <w:rFonts w:ascii="Lucida Sans Unicode" w:hAnsi="Lucida Sans Unicode"/>
          <w:spacing w:val="-2"/>
          <w:w w:val="105"/>
        </w:rPr>
        <w:t>₂</w:t>
      </w:r>
      <w:r>
        <w:rPr>
          <w:spacing w:val="-2"/>
          <w:w w:val="105"/>
        </w:rPr>
        <w:t>e.</w:t>
      </w:r>
    </w:p>
    <w:p>
      <w:pPr>
        <w:pStyle w:val="BodyText"/>
        <w:spacing w:before="16"/>
      </w:pPr>
    </w:p>
    <w:p>
      <w:pPr>
        <w:pStyle w:val="ListParagraph"/>
        <w:numPr>
          <w:ilvl w:val="1"/>
          <w:numId w:val="2"/>
        </w:numPr>
        <w:tabs>
          <w:tab w:pos="409" w:val="left" w:leader="none"/>
        </w:tabs>
        <w:spacing w:line="240" w:lineRule="auto" w:before="1" w:after="0"/>
        <w:ind w:left="409" w:right="0" w:hanging="366"/>
        <w:jc w:val="left"/>
        <w:rPr>
          <w:rFonts w:ascii="Cambria"/>
          <w:i/>
          <w:sz w:val="16"/>
        </w:rPr>
      </w:pPr>
      <w:bookmarkStart w:name="4.3 Net zero and net negative emissions " w:id="31"/>
      <w:bookmarkEnd w:id="31"/>
      <w:r>
        <w:rPr/>
      </w:r>
      <w:r>
        <w:rPr>
          <w:rFonts w:ascii="Cambria"/>
          <w:i/>
          <w:sz w:val="16"/>
        </w:rPr>
        <w:t>Net</w:t>
      </w:r>
      <w:r>
        <w:rPr>
          <w:rFonts w:ascii="Cambria"/>
          <w:i/>
          <w:spacing w:val="4"/>
          <w:sz w:val="16"/>
        </w:rPr>
        <w:t> </w:t>
      </w:r>
      <w:r>
        <w:rPr>
          <w:rFonts w:ascii="Cambria"/>
          <w:i/>
          <w:sz w:val="16"/>
        </w:rPr>
        <w:t>zero</w:t>
      </w:r>
      <w:r>
        <w:rPr>
          <w:rFonts w:ascii="Cambria"/>
          <w:i/>
          <w:spacing w:val="5"/>
          <w:sz w:val="16"/>
        </w:rPr>
        <w:t> </w:t>
      </w:r>
      <w:r>
        <w:rPr>
          <w:rFonts w:ascii="Cambria"/>
          <w:i/>
          <w:sz w:val="16"/>
        </w:rPr>
        <w:t>and</w:t>
      </w:r>
      <w:r>
        <w:rPr>
          <w:rFonts w:ascii="Cambria"/>
          <w:i/>
          <w:spacing w:val="5"/>
          <w:sz w:val="16"/>
        </w:rPr>
        <w:t> </w:t>
      </w:r>
      <w:r>
        <w:rPr>
          <w:rFonts w:ascii="Cambria"/>
          <w:i/>
          <w:sz w:val="16"/>
        </w:rPr>
        <w:t>net</w:t>
      </w:r>
      <w:r>
        <w:rPr>
          <w:rFonts w:ascii="Cambria"/>
          <w:i/>
          <w:spacing w:val="5"/>
          <w:sz w:val="16"/>
        </w:rPr>
        <w:t> </w:t>
      </w:r>
      <w:r>
        <w:rPr>
          <w:rFonts w:ascii="Cambria"/>
          <w:i/>
          <w:sz w:val="16"/>
        </w:rPr>
        <w:t>negative</w:t>
      </w:r>
      <w:r>
        <w:rPr>
          <w:rFonts w:ascii="Cambria"/>
          <w:i/>
          <w:spacing w:val="4"/>
          <w:sz w:val="16"/>
        </w:rPr>
        <w:t> </w:t>
      </w:r>
      <w:r>
        <w:rPr>
          <w:rFonts w:ascii="Cambria"/>
          <w:i/>
          <w:sz w:val="16"/>
        </w:rPr>
        <w:t>emissions</w:t>
      </w:r>
      <w:r>
        <w:rPr>
          <w:rFonts w:ascii="Cambria"/>
          <w:i/>
          <w:spacing w:val="5"/>
          <w:sz w:val="16"/>
        </w:rPr>
        <w:t> </w:t>
      </w:r>
      <w:r>
        <w:rPr>
          <w:rFonts w:ascii="Cambria"/>
          <w:i/>
          <w:sz w:val="16"/>
        </w:rPr>
        <w:t>by</w:t>
      </w:r>
      <w:r>
        <w:rPr>
          <w:rFonts w:ascii="Cambria"/>
          <w:i/>
          <w:spacing w:val="5"/>
          <w:sz w:val="16"/>
        </w:rPr>
        <w:t> </w:t>
      </w:r>
      <w:r>
        <w:rPr>
          <w:rFonts w:ascii="Cambria"/>
          <w:i/>
          <w:spacing w:val="-5"/>
          <w:sz w:val="16"/>
        </w:rPr>
        <w:t>NTS</w:t>
      </w:r>
    </w:p>
    <w:p>
      <w:pPr>
        <w:pStyle w:val="BodyText"/>
        <w:spacing w:before="45"/>
        <w:rPr>
          <w:rFonts w:ascii="Cambria"/>
          <w:i/>
        </w:rPr>
      </w:pPr>
    </w:p>
    <w:p>
      <w:pPr>
        <w:pStyle w:val="BodyText"/>
        <w:spacing w:before="1"/>
        <w:ind w:left="283"/>
      </w:pPr>
      <w:r>
        <w:rPr>
          <w:w w:val="110"/>
        </w:rPr>
        <w:t>The</w:t>
      </w:r>
      <w:r>
        <w:rPr>
          <w:spacing w:val="38"/>
          <w:w w:val="110"/>
        </w:rPr>
        <w:t> </w:t>
      </w:r>
      <w:r>
        <w:rPr>
          <w:w w:val="110"/>
        </w:rPr>
        <w:t>biomass-C</w:t>
      </w:r>
      <w:r>
        <w:rPr>
          <w:spacing w:val="37"/>
          <w:w w:val="110"/>
        </w:rPr>
        <w:t> </w:t>
      </w:r>
      <w:r>
        <w:rPr>
          <w:w w:val="110"/>
        </w:rPr>
        <w:t>equivalent</w:t>
      </w:r>
      <w:r>
        <w:rPr>
          <w:spacing w:val="39"/>
          <w:w w:val="110"/>
        </w:rPr>
        <w:t> </w:t>
      </w:r>
      <w:r>
        <w:rPr>
          <w:w w:val="110"/>
        </w:rPr>
        <w:t>to</w:t>
      </w:r>
      <w:r>
        <w:rPr>
          <w:spacing w:val="37"/>
          <w:w w:val="110"/>
        </w:rPr>
        <w:t> </w:t>
      </w:r>
      <w:r>
        <w:rPr>
          <w:w w:val="110"/>
        </w:rPr>
        <w:t>the</w:t>
      </w:r>
      <w:r>
        <w:rPr>
          <w:spacing w:val="38"/>
          <w:w w:val="110"/>
        </w:rPr>
        <w:t> </w:t>
      </w:r>
      <w:r>
        <w:rPr>
          <w:w w:val="110"/>
        </w:rPr>
        <w:t>sequestration</w:t>
      </w:r>
      <w:r>
        <w:rPr>
          <w:spacing w:val="38"/>
          <w:w w:val="110"/>
        </w:rPr>
        <w:t> </w:t>
      </w:r>
      <w:r>
        <w:rPr>
          <w:w w:val="110"/>
        </w:rPr>
        <w:t>rates</w:t>
      </w:r>
      <w:r>
        <w:rPr>
          <w:spacing w:val="37"/>
          <w:w w:val="110"/>
        </w:rPr>
        <w:t> </w:t>
      </w:r>
      <w:r>
        <w:rPr>
          <w:w w:val="110"/>
        </w:rPr>
        <w:t>exhibited</w:t>
      </w:r>
      <w:r>
        <w:rPr>
          <w:spacing w:val="38"/>
          <w:w w:val="110"/>
        </w:rPr>
        <w:t> </w:t>
      </w:r>
      <w:r>
        <w:rPr>
          <w:spacing w:val="-12"/>
          <w:w w:val="110"/>
        </w:rPr>
        <w:t>a</w:t>
      </w:r>
    </w:p>
    <w:p>
      <w:pPr>
        <w:pStyle w:val="BodyText"/>
        <w:spacing w:after="0"/>
        <w:sectPr>
          <w:type w:val="continuous"/>
          <w:pgSz w:w="11910" w:h="15880"/>
          <w:pgMar w:header="655" w:footer="544" w:top="620" w:bottom="280" w:left="708" w:right="708"/>
          <w:cols w:num="2" w:equalWidth="0">
            <w:col w:w="5066" w:space="314"/>
            <w:col w:w="5114"/>
          </w:cols>
        </w:sectPr>
      </w:pPr>
    </w:p>
    <w:p>
      <w:pPr>
        <w:pStyle w:val="BodyText"/>
        <w:spacing w:before="34" w:after="1"/>
        <w:rPr>
          <w:sz w:val="20"/>
        </w:rPr>
      </w:pPr>
    </w:p>
    <w:p>
      <w:pPr>
        <w:pStyle w:val="BodyText"/>
        <w:ind w:left="855"/>
        <w:rPr>
          <w:sz w:val="20"/>
        </w:rPr>
      </w:pPr>
      <w:r>
        <w:rPr>
          <w:sz w:val="20"/>
        </w:rPr>
        <w:drawing>
          <wp:inline distT="0" distB="0" distL="0" distR="0">
            <wp:extent cx="5562193" cy="6672072"/>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18" cstate="print"/>
                    <a:stretch>
                      <a:fillRect/>
                    </a:stretch>
                  </pic:blipFill>
                  <pic:spPr>
                    <a:xfrm>
                      <a:off x="0" y="0"/>
                      <a:ext cx="5562193" cy="6672072"/>
                    </a:xfrm>
                    <a:prstGeom prst="rect">
                      <a:avLst/>
                    </a:prstGeom>
                  </pic:spPr>
                </pic:pic>
              </a:graphicData>
            </a:graphic>
          </wp:inline>
        </w:drawing>
      </w:r>
      <w:r>
        <w:rPr>
          <w:sz w:val="20"/>
        </w:rPr>
      </w:r>
    </w:p>
    <w:p>
      <w:pPr>
        <w:pStyle w:val="BodyText"/>
        <w:spacing w:before="17"/>
        <w:rPr>
          <w:sz w:val="14"/>
        </w:rPr>
      </w:pPr>
    </w:p>
    <w:p>
      <w:pPr>
        <w:spacing w:line="230" w:lineRule="auto" w:before="0"/>
        <w:ind w:left="43" w:right="42" w:hanging="1"/>
        <w:jc w:val="both"/>
        <w:rPr>
          <w:sz w:val="14"/>
        </w:rPr>
      </w:pPr>
      <w:bookmarkStart w:name="_bookmark12" w:id="32"/>
      <w:bookmarkEnd w:id="32"/>
      <w:r>
        <w:rPr/>
      </w:r>
      <w:r>
        <w:rPr>
          <w:b/>
          <w:w w:val="110"/>
          <w:sz w:val="14"/>
        </w:rPr>
        <w:t>Fig. 3.</w:t>
      </w:r>
      <w:r>
        <w:rPr>
          <w:b/>
          <w:spacing w:val="40"/>
          <w:w w:val="110"/>
          <w:sz w:val="14"/>
        </w:rPr>
        <w:t> </w:t>
      </w:r>
      <w:r>
        <w:rPr>
          <w:w w:val="110"/>
          <w:sz w:val="14"/>
        </w:rPr>
        <w:t>The impact of continuous plow-based tillage (PBT) on soil carbon dioxide equivalent (CO</w:t>
      </w:r>
      <w:r>
        <w:rPr>
          <w:w w:val="110"/>
          <w:sz w:val="14"/>
          <w:vertAlign w:val="subscript"/>
        </w:rPr>
        <w:t>2</w:t>
      </w:r>
      <w:r>
        <w:rPr>
          <w:w w:val="110"/>
          <w:sz w:val="14"/>
          <w:vertAlign w:val="baseline"/>
        </w:rPr>
        <w:t>e) emissions in four climate zones within the Cerrado and Atlantic</w:t>
      </w:r>
      <w:r>
        <w:rPr>
          <w:spacing w:val="40"/>
          <w:w w:val="110"/>
          <w:sz w:val="14"/>
          <w:vertAlign w:val="baseline"/>
        </w:rPr>
        <w:t> </w:t>
      </w:r>
      <w:r>
        <w:rPr>
          <w:w w:val="110"/>
          <w:sz w:val="14"/>
          <w:vertAlign w:val="baseline"/>
        </w:rPr>
        <w:t>Forest</w:t>
      </w:r>
      <w:r>
        <w:rPr>
          <w:spacing w:val="-4"/>
          <w:w w:val="110"/>
          <w:sz w:val="14"/>
          <w:vertAlign w:val="baseline"/>
        </w:rPr>
        <w:t> </w:t>
      </w:r>
      <w:r>
        <w:rPr>
          <w:w w:val="110"/>
          <w:sz w:val="14"/>
          <w:vertAlign w:val="baseline"/>
        </w:rPr>
        <w:t>biomes.</w:t>
      </w:r>
      <w:r>
        <w:rPr>
          <w:spacing w:val="-3"/>
          <w:w w:val="110"/>
          <w:sz w:val="14"/>
          <w:vertAlign w:val="baseline"/>
        </w:rPr>
        <w:t> </w:t>
      </w:r>
      <w:r>
        <w:rPr>
          <w:w w:val="110"/>
          <w:sz w:val="14"/>
          <w:vertAlign w:val="baseline"/>
        </w:rPr>
        <w:t>The</w:t>
      </w:r>
      <w:r>
        <w:rPr>
          <w:spacing w:val="-4"/>
          <w:w w:val="110"/>
          <w:sz w:val="14"/>
          <w:vertAlign w:val="baseline"/>
        </w:rPr>
        <w:t> </w:t>
      </w:r>
      <w:r>
        <w:rPr>
          <w:w w:val="110"/>
          <w:sz w:val="14"/>
          <w:vertAlign w:val="baseline"/>
        </w:rPr>
        <w:t>calculation</w:t>
      </w:r>
      <w:r>
        <w:rPr>
          <w:spacing w:val="-4"/>
          <w:w w:val="110"/>
          <w:sz w:val="14"/>
          <w:vertAlign w:val="baseline"/>
        </w:rPr>
        <w:t> </w:t>
      </w:r>
      <w:r>
        <w:rPr>
          <w:w w:val="110"/>
          <w:sz w:val="14"/>
          <w:vertAlign w:val="baseline"/>
        </w:rPr>
        <w:t>of</w:t>
      </w:r>
      <w:r>
        <w:rPr>
          <w:spacing w:val="-4"/>
          <w:w w:val="110"/>
          <w:sz w:val="14"/>
          <w:vertAlign w:val="baseline"/>
        </w:rPr>
        <w:t> </w:t>
      </w:r>
      <w:r>
        <w:rPr>
          <w:w w:val="110"/>
          <w:sz w:val="14"/>
          <w:vertAlign w:val="baseline"/>
        </w:rPr>
        <w:t>CO</w:t>
      </w:r>
      <w:r>
        <w:rPr>
          <w:rFonts w:ascii="Lucida Sans Unicode" w:hAnsi="Lucida Sans Unicode"/>
          <w:w w:val="110"/>
          <w:sz w:val="14"/>
          <w:vertAlign w:val="baseline"/>
        </w:rPr>
        <w:t>₂</w:t>
      </w:r>
      <w:r>
        <w:rPr>
          <w:w w:val="110"/>
          <w:sz w:val="14"/>
          <w:vertAlign w:val="baseline"/>
        </w:rPr>
        <w:t>e</w:t>
      </w:r>
      <w:r>
        <w:rPr>
          <w:spacing w:val="-3"/>
          <w:w w:val="110"/>
          <w:sz w:val="14"/>
          <w:vertAlign w:val="baseline"/>
        </w:rPr>
        <w:t> </w:t>
      </w:r>
      <w:r>
        <w:rPr>
          <w:w w:val="110"/>
          <w:sz w:val="14"/>
          <w:vertAlign w:val="baseline"/>
        </w:rPr>
        <w:t>emissions</w:t>
      </w:r>
      <w:r>
        <w:rPr>
          <w:spacing w:val="-4"/>
          <w:w w:val="110"/>
          <w:sz w:val="14"/>
          <w:vertAlign w:val="baseline"/>
        </w:rPr>
        <w:t> </w:t>
      </w:r>
      <w:r>
        <w:rPr>
          <w:w w:val="110"/>
          <w:sz w:val="14"/>
          <w:vertAlign w:val="baseline"/>
        </w:rPr>
        <w:t>is</w:t>
      </w:r>
      <w:r>
        <w:rPr>
          <w:spacing w:val="-4"/>
          <w:w w:val="110"/>
          <w:sz w:val="14"/>
          <w:vertAlign w:val="baseline"/>
        </w:rPr>
        <w:t> </w:t>
      </w:r>
      <w:r>
        <w:rPr>
          <w:w w:val="110"/>
          <w:sz w:val="14"/>
          <w:vertAlign w:val="baseline"/>
        </w:rPr>
        <w:t>derived</w:t>
      </w:r>
      <w:r>
        <w:rPr>
          <w:spacing w:val="-3"/>
          <w:w w:val="110"/>
          <w:sz w:val="14"/>
          <w:vertAlign w:val="baseline"/>
        </w:rPr>
        <w:t> </w:t>
      </w:r>
      <w:r>
        <w:rPr>
          <w:w w:val="110"/>
          <w:sz w:val="14"/>
          <w:vertAlign w:val="baseline"/>
        </w:rPr>
        <w:t>from</w:t>
      </w:r>
      <w:r>
        <w:rPr>
          <w:spacing w:val="-5"/>
          <w:w w:val="110"/>
          <w:sz w:val="14"/>
          <w:vertAlign w:val="baseline"/>
        </w:rPr>
        <w:t> </w:t>
      </w:r>
      <w:r>
        <w:rPr>
          <w:w w:val="110"/>
          <w:sz w:val="14"/>
          <w:vertAlign w:val="baseline"/>
        </w:rPr>
        <w:t>the</w:t>
      </w:r>
      <w:r>
        <w:rPr>
          <w:spacing w:val="-3"/>
          <w:w w:val="110"/>
          <w:sz w:val="14"/>
          <w:vertAlign w:val="baseline"/>
        </w:rPr>
        <w:t> </w:t>
      </w:r>
      <w:r>
        <w:rPr>
          <w:w w:val="110"/>
          <w:sz w:val="14"/>
          <w:vertAlign w:val="baseline"/>
        </w:rPr>
        <w:t>difference</w:t>
      </w:r>
      <w:r>
        <w:rPr>
          <w:spacing w:val="-4"/>
          <w:w w:val="110"/>
          <w:sz w:val="14"/>
          <w:vertAlign w:val="baseline"/>
        </w:rPr>
        <w:t> </w:t>
      </w:r>
      <w:r>
        <w:rPr>
          <w:w w:val="110"/>
          <w:sz w:val="14"/>
          <w:vertAlign w:val="baseline"/>
        </w:rPr>
        <w:t>between</w:t>
      </w:r>
      <w:r>
        <w:rPr>
          <w:spacing w:val="-3"/>
          <w:w w:val="110"/>
          <w:sz w:val="14"/>
          <w:vertAlign w:val="baseline"/>
        </w:rPr>
        <w:t> </w:t>
      </w:r>
      <w:r>
        <w:rPr>
          <w:w w:val="110"/>
          <w:sz w:val="14"/>
          <w:vertAlign w:val="baseline"/>
        </w:rPr>
        <w:t>the</w:t>
      </w:r>
      <w:r>
        <w:rPr>
          <w:spacing w:val="-4"/>
          <w:w w:val="110"/>
          <w:sz w:val="14"/>
          <w:vertAlign w:val="baseline"/>
        </w:rPr>
        <w:t> </w:t>
      </w:r>
      <w:r>
        <w:rPr>
          <w:w w:val="110"/>
          <w:sz w:val="14"/>
          <w:vertAlign w:val="baseline"/>
        </w:rPr>
        <w:t>NV</w:t>
      </w:r>
      <w:r>
        <w:rPr>
          <w:spacing w:val="-4"/>
          <w:w w:val="110"/>
          <w:sz w:val="14"/>
          <w:vertAlign w:val="baseline"/>
        </w:rPr>
        <w:t> </w:t>
      </w:r>
      <w:r>
        <w:rPr>
          <w:w w:val="110"/>
          <w:sz w:val="14"/>
          <w:vertAlign w:val="baseline"/>
        </w:rPr>
        <w:t>SOC</w:t>
      </w:r>
      <w:r>
        <w:rPr>
          <w:spacing w:val="-3"/>
          <w:w w:val="110"/>
          <w:sz w:val="14"/>
          <w:vertAlign w:val="baseline"/>
        </w:rPr>
        <w:t> </w:t>
      </w:r>
      <w:r>
        <w:rPr>
          <w:w w:val="110"/>
          <w:sz w:val="14"/>
          <w:vertAlign w:val="baseline"/>
        </w:rPr>
        <w:t>stock</w:t>
      </w:r>
      <w:r>
        <w:rPr>
          <w:spacing w:val="-4"/>
          <w:w w:val="110"/>
          <w:sz w:val="14"/>
          <w:vertAlign w:val="baseline"/>
        </w:rPr>
        <w:t> </w:t>
      </w:r>
      <w:r>
        <w:rPr>
          <w:w w:val="110"/>
          <w:sz w:val="14"/>
          <w:vertAlign w:val="baseline"/>
        </w:rPr>
        <w:t>and</w:t>
      </w:r>
      <w:r>
        <w:rPr>
          <w:spacing w:val="-4"/>
          <w:w w:val="110"/>
          <w:sz w:val="14"/>
          <w:vertAlign w:val="baseline"/>
        </w:rPr>
        <w:t> </w:t>
      </w:r>
      <w:r>
        <w:rPr>
          <w:w w:val="110"/>
          <w:sz w:val="14"/>
          <w:vertAlign w:val="baseline"/>
        </w:rPr>
        <w:t>the</w:t>
      </w:r>
      <w:r>
        <w:rPr>
          <w:spacing w:val="-3"/>
          <w:w w:val="110"/>
          <w:sz w:val="14"/>
          <w:vertAlign w:val="baseline"/>
        </w:rPr>
        <w:t> </w:t>
      </w:r>
      <w:r>
        <w:rPr>
          <w:w w:val="110"/>
          <w:sz w:val="14"/>
          <w:vertAlign w:val="baseline"/>
        </w:rPr>
        <w:t>PBT</w:t>
      </w:r>
      <w:r>
        <w:rPr>
          <w:spacing w:val="-4"/>
          <w:w w:val="110"/>
          <w:sz w:val="14"/>
          <w:vertAlign w:val="baseline"/>
        </w:rPr>
        <w:t> </w:t>
      </w:r>
      <w:r>
        <w:rPr>
          <w:w w:val="110"/>
          <w:sz w:val="14"/>
          <w:vertAlign w:val="baseline"/>
        </w:rPr>
        <w:t>SOC</w:t>
      </w:r>
      <w:r>
        <w:rPr>
          <w:spacing w:val="-4"/>
          <w:w w:val="110"/>
          <w:sz w:val="14"/>
          <w:vertAlign w:val="baseline"/>
        </w:rPr>
        <w:t> </w:t>
      </w:r>
      <w:r>
        <w:rPr>
          <w:w w:val="110"/>
          <w:sz w:val="14"/>
          <w:vertAlign w:val="baseline"/>
        </w:rPr>
        <w:t>stock</w:t>
      </w:r>
      <w:r>
        <w:rPr>
          <w:spacing w:val="-3"/>
          <w:w w:val="110"/>
          <w:sz w:val="14"/>
          <w:vertAlign w:val="baseline"/>
        </w:rPr>
        <w:t> </w:t>
      </w:r>
      <w:r>
        <w:rPr>
          <w:w w:val="110"/>
          <w:sz w:val="14"/>
          <w:vertAlign w:val="baseline"/>
        </w:rPr>
        <w:t>for</w:t>
      </w:r>
      <w:r>
        <w:rPr>
          <w:spacing w:val="-4"/>
          <w:w w:val="110"/>
          <w:sz w:val="14"/>
          <w:vertAlign w:val="baseline"/>
        </w:rPr>
        <w:t> </w:t>
      </w:r>
      <w:r>
        <w:rPr>
          <w:w w:val="110"/>
          <w:sz w:val="14"/>
          <w:vertAlign w:val="baseline"/>
        </w:rPr>
        <w:t>the</w:t>
      </w:r>
      <w:r>
        <w:rPr>
          <w:spacing w:val="-4"/>
          <w:w w:val="110"/>
          <w:sz w:val="14"/>
          <w:vertAlign w:val="baseline"/>
        </w:rPr>
        <w:t> </w:t>
      </w:r>
      <w:r>
        <w:rPr>
          <w:w w:val="110"/>
          <w:sz w:val="14"/>
          <w:vertAlign w:val="baseline"/>
        </w:rPr>
        <w:t>0–100</w:t>
      </w:r>
      <w:r>
        <w:rPr>
          <w:spacing w:val="-4"/>
          <w:w w:val="110"/>
          <w:sz w:val="14"/>
          <w:vertAlign w:val="baseline"/>
        </w:rPr>
        <w:t> </w:t>
      </w:r>
      <w:r>
        <w:rPr>
          <w:w w:val="110"/>
          <w:sz w:val="14"/>
          <w:vertAlign w:val="baseline"/>
        </w:rPr>
        <w:t>cm</w:t>
      </w:r>
      <w:r>
        <w:rPr>
          <w:spacing w:val="-4"/>
          <w:w w:val="110"/>
          <w:sz w:val="14"/>
          <w:vertAlign w:val="baseline"/>
        </w:rPr>
        <w:t> </w:t>
      </w:r>
      <w:r>
        <w:rPr>
          <w:w w:val="110"/>
          <w:sz w:val="14"/>
          <w:vertAlign w:val="baseline"/>
        </w:rPr>
        <w:t>layer</w:t>
      </w:r>
      <w:r>
        <w:rPr>
          <w:spacing w:val="-4"/>
          <w:w w:val="110"/>
          <w:sz w:val="14"/>
          <w:vertAlign w:val="baseline"/>
        </w:rPr>
        <w:t> </w:t>
      </w:r>
      <w:r>
        <w:rPr>
          <w:w w:val="110"/>
          <w:sz w:val="14"/>
          <w:vertAlign w:val="baseline"/>
        </w:rPr>
        <w:t>and</w:t>
      </w:r>
      <w:r>
        <w:rPr>
          <w:spacing w:val="-4"/>
          <w:w w:val="110"/>
          <w:sz w:val="14"/>
          <w:vertAlign w:val="baseline"/>
        </w:rPr>
        <w:t> </w:t>
      </w:r>
      <w:r>
        <w:rPr>
          <w:w w:val="110"/>
          <w:sz w:val="14"/>
          <w:vertAlign w:val="baseline"/>
        </w:rPr>
        <w:t>this</w:t>
      </w:r>
      <w:r>
        <w:rPr>
          <w:spacing w:val="-4"/>
          <w:w w:val="110"/>
          <w:sz w:val="14"/>
          <w:vertAlign w:val="baseline"/>
        </w:rPr>
        <w:t> </w:t>
      </w:r>
      <w:r>
        <w:rPr>
          <w:w w:val="110"/>
          <w:sz w:val="14"/>
          <w:vertAlign w:val="baseline"/>
        </w:rPr>
        <w:t>data</w:t>
      </w:r>
      <w:r>
        <w:rPr>
          <w:spacing w:val="40"/>
          <w:w w:val="110"/>
          <w:sz w:val="14"/>
          <w:vertAlign w:val="baseline"/>
        </w:rPr>
        <w:t> </w:t>
      </w:r>
      <w:r>
        <w:rPr>
          <w:w w:val="110"/>
          <w:sz w:val="14"/>
          <w:vertAlign w:val="baseline"/>
        </w:rPr>
        <w:t>was subsequently converted into CO</w:t>
      </w:r>
      <w:r>
        <w:rPr>
          <w:rFonts w:ascii="Lucida Sans Unicode" w:hAnsi="Lucida Sans Unicode"/>
          <w:w w:val="110"/>
          <w:sz w:val="14"/>
          <w:vertAlign w:val="baseline"/>
        </w:rPr>
        <w:t>₂</w:t>
      </w:r>
      <w:r>
        <w:rPr>
          <w:w w:val="110"/>
          <w:sz w:val="14"/>
          <w:vertAlign w:val="baseline"/>
        </w:rPr>
        <w:t>e units.</w:t>
      </w:r>
    </w:p>
    <w:p>
      <w:pPr>
        <w:pStyle w:val="BodyText"/>
        <w:spacing w:before="10"/>
        <w:rPr>
          <w:sz w:val="9"/>
        </w:rPr>
      </w:pPr>
    </w:p>
    <w:p>
      <w:pPr>
        <w:pStyle w:val="BodyText"/>
        <w:spacing w:after="0"/>
        <w:rPr>
          <w:sz w:val="9"/>
        </w:rPr>
        <w:sectPr>
          <w:pgSz w:w="11910" w:h="15880"/>
          <w:pgMar w:header="655" w:footer="544" w:top="840" w:bottom="740" w:left="708" w:right="708"/>
        </w:sectPr>
      </w:pPr>
    </w:p>
    <w:p>
      <w:pPr>
        <w:pStyle w:val="BodyText"/>
        <w:spacing w:line="266" w:lineRule="auto" w:before="116"/>
        <w:ind w:left="43"/>
        <w:jc w:val="both"/>
      </w:pPr>
      <w:r>
        <w:rPr>
          <w:w w:val="110"/>
        </w:rPr>
        <w:t>considerable</w:t>
      </w:r>
      <w:r>
        <w:rPr>
          <w:spacing w:val="-11"/>
          <w:w w:val="110"/>
        </w:rPr>
        <w:t> </w:t>
      </w:r>
      <w:r>
        <w:rPr>
          <w:w w:val="110"/>
        </w:rPr>
        <w:t>range,</w:t>
      </w:r>
      <w:r>
        <w:rPr>
          <w:spacing w:val="-11"/>
          <w:w w:val="110"/>
        </w:rPr>
        <w:t> </w:t>
      </w:r>
      <w:r>
        <w:rPr>
          <w:w w:val="110"/>
        </w:rPr>
        <w:t>from</w:t>
      </w:r>
      <w:r>
        <w:rPr>
          <w:spacing w:val="-11"/>
          <w:w w:val="110"/>
        </w:rPr>
        <w:t> </w:t>
      </w:r>
      <w:r>
        <w:rPr>
          <w:w w:val="110"/>
        </w:rPr>
        <w:t>5.9</w:t>
      </w:r>
      <w:r>
        <w:rPr>
          <w:spacing w:val="-11"/>
          <w:w w:val="110"/>
        </w:rPr>
        <w:t> </w:t>
      </w:r>
      <w:r>
        <w:rPr>
          <w:w w:val="110"/>
        </w:rPr>
        <w:t>Mg</w:t>
      </w:r>
      <w:r>
        <w:rPr>
          <w:spacing w:val="-11"/>
          <w:w w:val="110"/>
        </w:rPr>
        <w:t> </w:t>
      </w:r>
      <w:r>
        <w:rPr>
          <w:w w:val="110"/>
        </w:rPr>
        <w:t>C</w:t>
      </w:r>
      <w:r>
        <w:rPr>
          <w:spacing w:val="-11"/>
          <w:w w:val="110"/>
        </w:rPr>
        <w:t> </w:t>
      </w:r>
      <w:r>
        <w:rPr>
          <w:w w:val="110"/>
        </w:rPr>
        <w:t>ha</w:t>
      </w:r>
      <w:r>
        <w:rPr>
          <w:rFonts w:ascii="Tahoma" w:hAnsi="Tahoma"/>
          <w:w w:val="110"/>
          <w:vertAlign w:val="superscript"/>
        </w:rPr>
        <w:t>—</w:t>
      </w:r>
      <w:r>
        <w:rPr>
          <w:w w:val="110"/>
          <w:vertAlign w:val="superscript"/>
        </w:rPr>
        <w:t>1</w:t>
      </w:r>
      <w:r>
        <w:rPr>
          <w:spacing w:val="-11"/>
          <w:w w:val="110"/>
          <w:vertAlign w:val="baseline"/>
        </w:rPr>
        <w:t> </w:t>
      </w:r>
      <w:r>
        <w:rPr>
          <w:w w:val="110"/>
          <w:vertAlign w:val="baseline"/>
        </w:rPr>
        <w:t>yr</w:t>
      </w:r>
      <w:r>
        <w:rPr>
          <w:rFonts w:ascii="Tahoma" w:hAnsi="Tahoma"/>
          <w:w w:val="110"/>
          <w:vertAlign w:val="superscript"/>
        </w:rPr>
        <w:t>—</w:t>
      </w:r>
      <w:r>
        <w:rPr>
          <w:w w:val="110"/>
          <w:vertAlign w:val="superscript"/>
        </w:rPr>
        <w:t>1</w:t>
      </w:r>
      <w:r>
        <w:rPr>
          <w:spacing w:val="-11"/>
          <w:w w:val="110"/>
          <w:vertAlign w:val="baseline"/>
        </w:rPr>
        <w:t> </w:t>
      </w:r>
      <w:r>
        <w:rPr>
          <w:w w:val="110"/>
          <w:vertAlign w:val="baseline"/>
        </w:rPr>
        <w:t>(i.e.,</w:t>
      </w:r>
      <w:r>
        <w:rPr>
          <w:spacing w:val="-11"/>
          <w:w w:val="110"/>
          <w:vertAlign w:val="baseline"/>
        </w:rPr>
        <w:t> </w:t>
      </w:r>
      <w:r>
        <w:rPr>
          <w:w w:val="110"/>
          <w:vertAlign w:val="baseline"/>
        </w:rPr>
        <w:t>a</w:t>
      </w:r>
      <w:r>
        <w:rPr>
          <w:spacing w:val="-11"/>
          <w:w w:val="110"/>
          <w:vertAlign w:val="baseline"/>
        </w:rPr>
        <w:t> </w:t>
      </w:r>
      <w:r>
        <w:rPr>
          <w:w w:val="110"/>
          <w:vertAlign w:val="baseline"/>
        </w:rPr>
        <w:t>sequestration</w:t>
      </w:r>
      <w:r>
        <w:rPr>
          <w:spacing w:val="-11"/>
          <w:w w:val="110"/>
          <w:vertAlign w:val="baseline"/>
        </w:rPr>
        <w:t> </w:t>
      </w:r>
      <w:r>
        <w:rPr>
          <w:w w:val="110"/>
          <w:vertAlign w:val="baseline"/>
        </w:rPr>
        <w:t>rate</w:t>
      </w:r>
      <w:r>
        <w:rPr>
          <w:spacing w:val="-11"/>
          <w:w w:val="110"/>
          <w:vertAlign w:val="baseline"/>
        </w:rPr>
        <w:t> </w:t>
      </w:r>
      <w:r>
        <w:rPr>
          <w:w w:val="110"/>
          <w:vertAlign w:val="baseline"/>
        </w:rPr>
        <w:t>of 1.21 Mg C ha</w:t>
      </w:r>
      <w:r>
        <w:rPr>
          <w:rFonts w:ascii="Tahoma" w:hAnsi="Tahoma"/>
          <w:w w:val="110"/>
          <w:vertAlign w:val="superscript"/>
        </w:rPr>
        <w:t>—</w:t>
      </w:r>
      <w:r>
        <w:rPr>
          <w:w w:val="110"/>
          <w:vertAlign w:val="superscript"/>
        </w:rPr>
        <w:t>1</w:t>
      </w:r>
      <w:r>
        <w:rPr>
          <w:w w:val="110"/>
          <w:vertAlign w:val="baseline"/>
        </w:rPr>
        <w:t> yr</w:t>
      </w:r>
      <w:r>
        <w:rPr>
          <w:rFonts w:ascii="Tahoma" w:hAnsi="Tahoma"/>
          <w:w w:val="110"/>
          <w:vertAlign w:val="superscript"/>
        </w:rPr>
        <w:t>—</w:t>
      </w:r>
      <w:r>
        <w:rPr>
          <w:w w:val="110"/>
          <w:vertAlign w:val="superscript"/>
        </w:rPr>
        <w:t>1</w:t>
      </w:r>
      <w:r>
        <w:rPr>
          <w:w w:val="110"/>
          <w:vertAlign w:val="baseline"/>
        </w:rPr>
        <w:t>) for the C2 within the tropical equatorial climate zone</w:t>
      </w:r>
      <w:r>
        <w:rPr>
          <w:spacing w:val="-11"/>
          <w:w w:val="110"/>
          <w:vertAlign w:val="baseline"/>
        </w:rPr>
        <w:t> </w:t>
      </w:r>
      <w:r>
        <w:rPr>
          <w:w w:val="110"/>
          <w:vertAlign w:val="baseline"/>
        </w:rPr>
        <w:t>to</w:t>
      </w:r>
      <w:r>
        <w:rPr>
          <w:spacing w:val="-11"/>
          <w:w w:val="110"/>
          <w:vertAlign w:val="baseline"/>
        </w:rPr>
        <w:t> </w:t>
      </w:r>
      <w:r>
        <w:rPr>
          <w:w w:val="110"/>
          <w:vertAlign w:val="baseline"/>
        </w:rPr>
        <w:t>13.2</w:t>
      </w:r>
      <w:r>
        <w:rPr>
          <w:spacing w:val="-11"/>
          <w:w w:val="110"/>
          <w:vertAlign w:val="baseline"/>
        </w:rPr>
        <w:t> </w:t>
      </w:r>
      <w:r>
        <w:rPr>
          <w:w w:val="110"/>
          <w:vertAlign w:val="baseline"/>
        </w:rPr>
        <w:t>Mg</w:t>
      </w:r>
      <w:r>
        <w:rPr>
          <w:spacing w:val="-11"/>
          <w:w w:val="110"/>
          <w:vertAlign w:val="baseline"/>
        </w:rPr>
        <w:t> </w:t>
      </w:r>
      <w:r>
        <w:rPr>
          <w:w w:val="110"/>
          <w:vertAlign w:val="baseline"/>
        </w:rPr>
        <w:t>C</w:t>
      </w:r>
      <w:r>
        <w:rPr>
          <w:spacing w:val="-11"/>
          <w:w w:val="110"/>
          <w:vertAlign w:val="baseline"/>
        </w:rPr>
        <w:t> </w:t>
      </w:r>
      <w:r>
        <w:rPr>
          <w:w w:val="110"/>
          <w:vertAlign w:val="baseline"/>
        </w:rPr>
        <w:t>ha</w:t>
      </w:r>
      <w:r>
        <w:rPr>
          <w:rFonts w:ascii="Tahoma" w:hAnsi="Tahoma"/>
          <w:w w:val="110"/>
          <w:vertAlign w:val="superscript"/>
        </w:rPr>
        <w:t>—</w:t>
      </w:r>
      <w:r>
        <w:rPr>
          <w:w w:val="110"/>
          <w:vertAlign w:val="superscript"/>
        </w:rPr>
        <w:t>1</w:t>
      </w:r>
      <w:r>
        <w:rPr>
          <w:spacing w:val="-11"/>
          <w:w w:val="110"/>
          <w:vertAlign w:val="baseline"/>
        </w:rPr>
        <w:t> </w:t>
      </w:r>
      <w:r>
        <w:rPr>
          <w:w w:val="110"/>
          <w:vertAlign w:val="baseline"/>
        </w:rPr>
        <w:t>yr</w:t>
      </w:r>
      <w:r>
        <w:rPr>
          <w:rFonts w:ascii="Tahoma" w:hAnsi="Tahoma"/>
          <w:w w:val="110"/>
          <w:vertAlign w:val="superscript"/>
        </w:rPr>
        <w:t>—</w:t>
      </w:r>
      <w:r>
        <w:rPr>
          <w:w w:val="110"/>
          <w:vertAlign w:val="superscript"/>
        </w:rPr>
        <w:t>1</w:t>
      </w:r>
      <w:r>
        <w:rPr>
          <w:spacing w:val="-11"/>
          <w:w w:val="110"/>
          <w:vertAlign w:val="baseline"/>
        </w:rPr>
        <w:t> </w:t>
      </w:r>
      <w:r>
        <w:rPr>
          <w:w w:val="110"/>
          <w:vertAlign w:val="baseline"/>
        </w:rPr>
        <w:t>(i.e.,</w:t>
      </w:r>
      <w:r>
        <w:rPr>
          <w:spacing w:val="-11"/>
          <w:w w:val="110"/>
          <w:vertAlign w:val="baseline"/>
        </w:rPr>
        <w:t> </w:t>
      </w:r>
      <w:r>
        <w:rPr>
          <w:w w:val="110"/>
          <w:vertAlign w:val="baseline"/>
        </w:rPr>
        <w:t>a</w:t>
      </w:r>
      <w:r>
        <w:rPr>
          <w:spacing w:val="-11"/>
          <w:w w:val="110"/>
          <w:vertAlign w:val="baseline"/>
        </w:rPr>
        <w:t> </w:t>
      </w:r>
      <w:r>
        <w:rPr>
          <w:w w:val="110"/>
          <w:vertAlign w:val="baseline"/>
        </w:rPr>
        <w:t>sequestration</w:t>
      </w:r>
      <w:r>
        <w:rPr>
          <w:spacing w:val="-11"/>
          <w:w w:val="110"/>
          <w:vertAlign w:val="baseline"/>
        </w:rPr>
        <w:t> </w:t>
      </w:r>
      <w:r>
        <w:rPr>
          <w:w w:val="110"/>
          <w:vertAlign w:val="baseline"/>
        </w:rPr>
        <w:t>rate</w:t>
      </w:r>
      <w:r>
        <w:rPr>
          <w:spacing w:val="-11"/>
          <w:w w:val="110"/>
          <w:vertAlign w:val="baseline"/>
        </w:rPr>
        <w:t> </w:t>
      </w:r>
      <w:r>
        <w:rPr>
          <w:w w:val="110"/>
          <w:vertAlign w:val="baseline"/>
        </w:rPr>
        <w:t>of</w:t>
      </w:r>
      <w:r>
        <w:rPr>
          <w:spacing w:val="-11"/>
          <w:w w:val="110"/>
          <w:vertAlign w:val="baseline"/>
        </w:rPr>
        <w:t> </w:t>
      </w:r>
      <w:r>
        <w:rPr>
          <w:w w:val="110"/>
          <w:vertAlign w:val="baseline"/>
        </w:rPr>
        <w:t>2.50</w:t>
      </w:r>
      <w:r>
        <w:rPr>
          <w:spacing w:val="-11"/>
          <w:w w:val="110"/>
          <w:vertAlign w:val="baseline"/>
        </w:rPr>
        <w:t> </w:t>
      </w:r>
      <w:r>
        <w:rPr>
          <w:w w:val="110"/>
          <w:vertAlign w:val="baseline"/>
        </w:rPr>
        <w:t>Mg</w:t>
      </w:r>
      <w:r>
        <w:rPr>
          <w:spacing w:val="-10"/>
          <w:w w:val="110"/>
          <w:vertAlign w:val="baseline"/>
        </w:rPr>
        <w:t> </w:t>
      </w:r>
      <w:r>
        <w:rPr>
          <w:w w:val="110"/>
          <w:vertAlign w:val="baseline"/>
        </w:rPr>
        <w:t>C</w:t>
      </w:r>
      <w:r>
        <w:rPr>
          <w:spacing w:val="-11"/>
          <w:w w:val="110"/>
          <w:vertAlign w:val="baseline"/>
        </w:rPr>
        <w:t> </w:t>
      </w:r>
      <w:r>
        <w:rPr>
          <w:w w:val="110"/>
          <w:vertAlign w:val="baseline"/>
        </w:rPr>
        <w:t>ha</w:t>
      </w:r>
      <w:r>
        <w:rPr>
          <w:rFonts w:ascii="Tahoma" w:hAnsi="Tahoma"/>
          <w:w w:val="110"/>
          <w:vertAlign w:val="superscript"/>
        </w:rPr>
        <w:t>—</w:t>
      </w:r>
      <w:r>
        <w:rPr>
          <w:w w:val="110"/>
          <w:vertAlign w:val="superscript"/>
        </w:rPr>
        <w:t>1</w:t>
      </w:r>
      <w:r>
        <w:rPr>
          <w:w w:val="110"/>
          <w:vertAlign w:val="baseline"/>
        </w:rPr>
        <w:t> yr</w:t>
      </w:r>
      <w:r>
        <w:rPr>
          <w:rFonts w:ascii="Tahoma" w:hAnsi="Tahoma"/>
          <w:w w:val="110"/>
          <w:vertAlign w:val="superscript"/>
        </w:rPr>
        <w:t>—</w:t>
      </w:r>
      <w:r>
        <w:rPr>
          <w:w w:val="110"/>
          <w:vertAlign w:val="superscript"/>
        </w:rPr>
        <w:t>1</w:t>
      </w:r>
      <w:r>
        <w:rPr>
          <w:w w:val="110"/>
          <w:vertAlign w:val="baseline"/>
        </w:rPr>
        <w:t>)</w:t>
      </w:r>
      <w:r>
        <w:rPr>
          <w:w w:val="110"/>
          <w:vertAlign w:val="baseline"/>
        </w:rPr>
        <w:t> in the C10</w:t>
      </w:r>
      <w:r>
        <w:rPr>
          <w:w w:val="110"/>
          <w:vertAlign w:val="baseline"/>
        </w:rPr>
        <w:t> at the</w:t>
      </w:r>
      <w:r>
        <w:rPr>
          <w:w w:val="110"/>
          <w:vertAlign w:val="baseline"/>
        </w:rPr>
        <w:t> subtropical humid</w:t>
      </w:r>
      <w:r>
        <w:rPr>
          <w:w w:val="110"/>
          <w:vertAlign w:val="baseline"/>
        </w:rPr>
        <w:t> climatic</w:t>
      </w:r>
      <w:r>
        <w:rPr>
          <w:w w:val="110"/>
          <w:vertAlign w:val="baseline"/>
        </w:rPr>
        <w:t> zone</w:t>
      </w:r>
      <w:r>
        <w:rPr>
          <w:w w:val="110"/>
          <w:vertAlign w:val="baseline"/>
        </w:rPr>
        <w:t> (</w:t>
      </w:r>
      <w:hyperlink w:history="true" w:anchor="_bookmark14">
        <w:r>
          <w:rPr>
            <w:color w:val="2196D1"/>
            <w:w w:val="110"/>
            <w:vertAlign w:val="baseline"/>
          </w:rPr>
          <w:t>Table</w:t>
        </w:r>
        <w:r>
          <w:rPr>
            <w:color w:val="2196D1"/>
            <w:w w:val="110"/>
            <w:vertAlign w:val="baseline"/>
          </w:rPr>
          <w:t> 3</w:t>
        </w:r>
      </w:hyperlink>
      <w:r>
        <w:rPr>
          <w:w w:val="110"/>
          <w:vertAlign w:val="baseline"/>
        </w:rPr>
        <w:t>). Nevertheless,</w:t>
      </w:r>
      <w:r>
        <w:rPr>
          <w:w w:val="110"/>
          <w:vertAlign w:val="baseline"/>
        </w:rPr>
        <w:t> the quantity of</w:t>
      </w:r>
      <w:r>
        <w:rPr>
          <w:w w:val="110"/>
          <w:vertAlign w:val="baseline"/>
        </w:rPr>
        <w:t> biomass-C</w:t>
      </w:r>
      <w:r>
        <w:rPr>
          <w:w w:val="110"/>
          <w:vertAlign w:val="baseline"/>
        </w:rPr>
        <w:t> input</w:t>
      </w:r>
      <w:r>
        <w:rPr>
          <w:w w:val="110"/>
          <w:vertAlign w:val="baseline"/>
        </w:rPr>
        <w:t> exceeded</w:t>
      </w:r>
      <w:r>
        <w:rPr>
          <w:w w:val="110"/>
          <w:vertAlign w:val="baseline"/>
        </w:rPr>
        <w:t> the </w:t>
      </w:r>
      <w:r>
        <w:rPr>
          <w:w w:val="110"/>
          <w:vertAlign w:val="baseline"/>
        </w:rPr>
        <w:t>minimum level</w:t>
      </w:r>
      <w:r>
        <w:rPr>
          <w:w w:val="110"/>
          <w:vertAlign w:val="baseline"/>
        </w:rPr>
        <w:t> required</w:t>
      </w:r>
      <w:r>
        <w:rPr>
          <w:w w:val="110"/>
          <w:vertAlign w:val="baseline"/>
        </w:rPr>
        <w:t> to</w:t>
      </w:r>
      <w:r>
        <w:rPr>
          <w:w w:val="110"/>
          <w:vertAlign w:val="baseline"/>
        </w:rPr>
        <w:t> achieve</w:t>
      </w:r>
      <w:r>
        <w:rPr>
          <w:w w:val="110"/>
          <w:vertAlign w:val="baseline"/>
        </w:rPr>
        <w:t> dynamic</w:t>
      </w:r>
      <w:r>
        <w:rPr>
          <w:w w:val="110"/>
          <w:vertAlign w:val="baseline"/>
        </w:rPr>
        <w:t> C</w:t>
      </w:r>
      <w:r>
        <w:rPr>
          <w:w w:val="110"/>
          <w:vertAlign w:val="baseline"/>
        </w:rPr>
        <w:t> equilibrium</w:t>
      </w:r>
      <w:r>
        <w:rPr>
          <w:w w:val="110"/>
          <w:vertAlign w:val="baseline"/>
        </w:rPr>
        <w:t> (equivalent</w:t>
      </w:r>
      <w:r>
        <w:rPr>
          <w:w w:val="110"/>
          <w:vertAlign w:val="baseline"/>
        </w:rPr>
        <w:t> to</w:t>
      </w:r>
      <w:r>
        <w:rPr>
          <w:w w:val="110"/>
          <w:vertAlign w:val="baseline"/>
        </w:rPr>
        <w:t> Net Zero)</w:t>
      </w:r>
      <w:r>
        <w:rPr>
          <w:w w:val="110"/>
          <w:vertAlign w:val="baseline"/>
        </w:rPr>
        <w:t> across</w:t>
      </w:r>
      <w:r>
        <w:rPr>
          <w:w w:val="110"/>
          <w:vertAlign w:val="baseline"/>
        </w:rPr>
        <w:t> all</w:t>
      </w:r>
      <w:r>
        <w:rPr>
          <w:w w:val="110"/>
          <w:vertAlign w:val="baseline"/>
        </w:rPr>
        <w:t> clusters.</w:t>
      </w:r>
      <w:r>
        <w:rPr>
          <w:w w:val="110"/>
          <w:vertAlign w:val="baseline"/>
        </w:rPr>
        <w:t> In</w:t>
      </w:r>
      <w:r>
        <w:rPr>
          <w:w w:val="110"/>
          <w:vertAlign w:val="baseline"/>
        </w:rPr>
        <w:t> the</w:t>
      </w:r>
      <w:r>
        <w:rPr>
          <w:w w:val="110"/>
          <w:vertAlign w:val="baseline"/>
        </w:rPr>
        <w:t> subtropical</w:t>
      </w:r>
      <w:r>
        <w:rPr>
          <w:w w:val="110"/>
          <w:vertAlign w:val="baseline"/>
        </w:rPr>
        <w:t> region,</w:t>
      </w:r>
      <w:r>
        <w:rPr>
          <w:w w:val="110"/>
          <w:vertAlign w:val="baseline"/>
        </w:rPr>
        <w:t> negative</w:t>
      </w:r>
      <w:r>
        <w:rPr>
          <w:w w:val="110"/>
          <w:vertAlign w:val="baseline"/>
        </w:rPr>
        <w:t> net</w:t>
      </w:r>
      <w:r>
        <w:rPr>
          <w:w w:val="110"/>
          <w:vertAlign w:val="baseline"/>
        </w:rPr>
        <w:t> emis- sions were greater than those observed in the tropical region (</w:t>
      </w:r>
      <w:hyperlink w:history="true" w:anchor="_bookmark17">
        <w:r>
          <w:rPr>
            <w:color w:val="2196D1"/>
            <w:w w:val="110"/>
            <w:vertAlign w:val="baseline"/>
          </w:rPr>
          <w:t>Fig. 5</w:t>
        </w:r>
      </w:hyperlink>
      <w:r>
        <w:rPr>
          <w:w w:val="110"/>
          <w:vertAlign w:val="baseline"/>
        </w:rPr>
        <w:t>).</w:t>
      </w:r>
    </w:p>
    <w:p>
      <w:pPr>
        <w:pStyle w:val="Heading1"/>
        <w:numPr>
          <w:ilvl w:val="0"/>
          <w:numId w:val="2"/>
        </w:numPr>
        <w:tabs>
          <w:tab w:pos="286" w:val="left" w:leader="none"/>
        </w:tabs>
        <w:spacing w:line="240" w:lineRule="auto" w:before="126" w:after="0"/>
        <w:ind w:left="286" w:right="0" w:hanging="243"/>
        <w:jc w:val="both"/>
      </w:pPr>
      <w:r>
        <w:rPr>
          <w:b w:val="0"/>
        </w:rPr>
        <w:br w:type="column"/>
      </w:r>
      <w:bookmarkStart w:name="5 Discussion" w:id="33"/>
      <w:bookmarkEnd w:id="33"/>
      <w:r>
        <w:rPr>
          <w:b w:val="0"/>
        </w:rPr>
      </w:r>
      <w:r>
        <w:rPr>
          <w:spacing w:val="-2"/>
          <w:w w:val="110"/>
        </w:rPr>
        <w:t>Discussion</w:t>
      </w:r>
    </w:p>
    <w:p>
      <w:pPr>
        <w:pStyle w:val="BodyText"/>
        <w:spacing w:before="48"/>
        <w:rPr>
          <w:b/>
        </w:rPr>
      </w:pPr>
    </w:p>
    <w:p>
      <w:pPr>
        <w:pStyle w:val="ListParagraph"/>
        <w:numPr>
          <w:ilvl w:val="1"/>
          <w:numId w:val="2"/>
        </w:numPr>
        <w:tabs>
          <w:tab w:pos="409" w:val="left" w:leader="none"/>
        </w:tabs>
        <w:spacing w:line="268" w:lineRule="auto" w:before="0" w:after="0"/>
        <w:ind w:left="43" w:right="483" w:firstLine="0"/>
        <w:jc w:val="both"/>
        <w:rPr>
          <w:rFonts w:ascii="Cambria"/>
          <w:i/>
          <w:sz w:val="16"/>
        </w:rPr>
      </w:pPr>
      <w:bookmarkStart w:name="5.1 Net zero and net negative emissions " w:id="34"/>
      <w:bookmarkEnd w:id="34"/>
      <w:r>
        <w:rPr/>
      </w:r>
      <w:r>
        <w:rPr>
          <w:rFonts w:ascii="Cambria"/>
          <w:i/>
          <w:sz w:val="16"/>
        </w:rPr>
        <w:t>Net</w:t>
      </w:r>
      <w:r>
        <w:rPr>
          <w:rFonts w:ascii="Cambria"/>
          <w:i/>
          <w:spacing w:val="-1"/>
          <w:sz w:val="16"/>
        </w:rPr>
        <w:t> </w:t>
      </w:r>
      <w:r>
        <w:rPr>
          <w:rFonts w:ascii="Cambria"/>
          <w:i/>
          <w:sz w:val="16"/>
        </w:rPr>
        <w:t>zero</w:t>
      </w:r>
      <w:r>
        <w:rPr>
          <w:rFonts w:ascii="Cambria"/>
          <w:i/>
          <w:spacing w:val="-1"/>
          <w:sz w:val="16"/>
        </w:rPr>
        <w:t> </w:t>
      </w:r>
      <w:r>
        <w:rPr>
          <w:rFonts w:ascii="Cambria"/>
          <w:i/>
          <w:sz w:val="16"/>
        </w:rPr>
        <w:t>and net</w:t>
      </w:r>
      <w:r>
        <w:rPr>
          <w:rFonts w:ascii="Cambria"/>
          <w:i/>
          <w:spacing w:val="-1"/>
          <w:sz w:val="16"/>
        </w:rPr>
        <w:t> </w:t>
      </w:r>
      <w:r>
        <w:rPr>
          <w:rFonts w:ascii="Cambria"/>
          <w:i/>
          <w:sz w:val="16"/>
        </w:rPr>
        <w:t>negative</w:t>
      </w:r>
      <w:r>
        <w:rPr>
          <w:rFonts w:ascii="Cambria"/>
          <w:i/>
          <w:spacing w:val="-1"/>
          <w:sz w:val="16"/>
        </w:rPr>
        <w:t> </w:t>
      </w:r>
      <w:r>
        <w:rPr>
          <w:rFonts w:ascii="Cambria"/>
          <w:i/>
          <w:sz w:val="16"/>
        </w:rPr>
        <w:t>emissions of</w:t>
      </w:r>
      <w:r>
        <w:rPr>
          <w:rFonts w:ascii="Cambria"/>
          <w:i/>
          <w:spacing w:val="-1"/>
          <w:sz w:val="16"/>
        </w:rPr>
        <w:t> </w:t>
      </w:r>
      <w:r>
        <w:rPr>
          <w:rFonts w:ascii="Cambria"/>
          <w:i/>
          <w:sz w:val="16"/>
        </w:rPr>
        <w:t>tropical</w:t>
      </w:r>
      <w:r>
        <w:rPr>
          <w:rFonts w:ascii="Cambria"/>
          <w:i/>
          <w:spacing w:val="-1"/>
          <w:sz w:val="16"/>
        </w:rPr>
        <w:t> </w:t>
      </w:r>
      <w:r>
        <w:rPr>
          <w:rFonts w:ascii="Cambria"/>
          <w:i/>
          <w:sz w:val="16"/>
        </w:rPr>
        <w:t>and </w:t>
      </w:r>
      <w:r>
        <w:rPr>
          <w:rFonts w:ascii="Cambria"/>
          <w:i/>
          <w:sz w:val="16"/>
        </w:rPr>
        <w:t>subtropical</w:t>
      </w:r>
      <w:r>
        <w:rPr>
          <w:rFonts w:ascii="Cambria"/>
          <w:i/>
          <w:spacing w:val="40"/>
          <w:sz w:val="16"/>
        </w:rPr>
        <w:t> </w:t>
      </w:r>
      <w:r>
        <w:rPr>
          <w:rFonts w:ascii="Cambria"/>
          <w:i/>
          <w:spacing w:val="-2"/>
          <w:sz w:val="16"/>
        </w:rPr>
        <w:t>agroecosystems</w:t>
      </w:r>
    </w:p>
    <w:p>
      <w:pPr>
        <w:pStyle w:val="BodyText"/>
        <w:spacing w:before="23"/>
        <w:rPr>
          <w:rFonts w:ascii="Cambria"/>
          <w:i/>
        </w:rPr>
      </w:pPr>
    </w:p>
    <w:p>
      <w:pPr>
        <w:pStyle w:val="BodyText"/>
        <w:spacing w:line="264" w:lineRule="auto"/>
        <w:ind w:left="43" w:right="42" w:firstLine="239"/>
        <w:jc w:val="both"/>
      </w:pPr>
      <w:r>
        <w:rPr>
          <w:w w:val="110"/>
        </w:rPr>
        <w:t>The</w:t>
      </w:r>
      <w:r>
        <w:rPr>
          <w:spacing w:val="-3"/>
          <w:w w:val="110"/>
        </w:rPr>
        <w:t> </w:t>
      </w:r>
      <w:r>
        <w:rPr>
          <w:w w:val="110"/>
        </w:rPr>
        <w:t>amount</w:t>
      </w:r>
      <w:r>
        <w:rPr>
          <w:spacing w:val="-3"/>
          <w:w w:val="110"/>
        </w:rPr>
        <w:t> </w:t>
      </w:r>
      <w:r>
        <w:rPr>
          <w:w w:val="110"/>
        </w:rPr>
        <w:t>of</w:t>
      </w:r>
      <w:r>
        <w:rPr>
          <w:spacing w:val="-3"/>
          <w:w w:val="110"/>
        </w:rPr>
        <w:t> </w:t>
      </w:r>
      <w:r>
        <w:rPr>
          <w:w w:val="110"/>
        </w:rPr>
        <w:t>biomass-C</w:t>
      </w:r>
      <w:r>
        <w:rPr>
          <w:spacing w:val="-3"/>
          <w:w w:val="110"/>
        </w:rPr>
        <w:t> </w:t>
      </w:r>
      <w:r>
        <w:rPr>
          <w:w w:val="110"/>
        </w:rPr>
        <w:t>input</w:t>
      </w:r>
      <w:r>
        <w:rPr>
          <w:spacing w:val="-3"/>
          <w:w w:val="110"/>
        </w:rPr>
        <w:t> </w:t>
      </w:r>
      <w:r>
        <w:rPr>
          <w:w w:val="110"/>
        </w:rPr>
        <w:t>per</w:t>
      </w:r>
      <w:r>
        <w:rPr>
          <w:spacing w:val="-3"/>
          <w:w w:val="110"/>
        </w:rPr>
        <w:t> </w:t>
      </w:r>
      <w:r>
        <w:rPr>
          <w:w w:val="110"/>
        </w:rPr>
        <w:t>hectare</w:t>
      </w:r>
      <w:r>
        <w:rPr>
          <w:spacing w:val="-4"/>
          <w:w w:val="110"/>
        </w:rPr>
        <w:t> </w:t>
      </w:r>
      <w:r>
        <w:rPr>
          <w:w w:val="110"/>
        </w:rPr>
        <w:t>(ha)</w:t>
      </w:r>
      <w:r>
        <w:rPr>
          <w:spacing w:val="-3"/>
          <w:w w:val="110"/>
        </w:rPr>
        <w:t> </w:t>
      </w:r>
      <w:r>
        <w:rPr>
          <w:w w:val="110"/>
        </w:rPr>
        <w:t>required</w:t>
      </w:r>
      <w:r>
        <w:rPr>
          <w:spacing w:val="-3"/>
          <w:w w:val="110"/>
        </w:rPr>
        <w:t> </w:t>
      </w:r>
      <w:r>
        <w:rPr>
          <w:w w:val="110"/>
        </w:rPr>
        <w:t>to</w:t>
      </w:r>
      <w:r>
        <w:rPr>
          <w:spacing w:val="-4"/>
          <w:w w:val="110"/>
        </w:rPr>
        <w:t> </w:t>
      </w:r>
      <w:r>
        <w:rPr>
          <w:w w:val="110"/>
        </w:rPr>
        <w:t>achieve net</w:t>
      </w:r>
      <w:r>
        <w:rPr>
          <w:spacing w:val="-10"/>
          <w:w w:val="110"/>
        </w:rPr>
        <w:t> </w:t>
      </w:r>
      <w:r>
        <w:rPr>
          <w:w w:val="110"/>
        </w:rPr>
        <w:t>zero</w:t>
      </w:r>
      <w:r>
        <w:rPr>
          <w:spacing w:val="-9"/>
          <w:w w:val="110"/>
        </w:rPr>
        <w:t> </w:t>
      </w:r>
      <w:r>
        <w:rPr>
          <w:w w:val="110"/>
        </w:rPr>
        <w:t>emission</w:t>
      </w:r>
      <w:r>
        <w:rPr>
          <w:spacing w:val="-10"/>
          <w:w w:val="110"/>
        </w:rPr>
        <w:t> </w:t>
      </w:r>
      <w:r>
        <w:rPr>
          <w:w w:val="110"/>
        </w:rPr>
        <w:t>was</w:t>
      </w:r>
      <w:r>
        <w:rPr>
          <w:spacing w:val="-9"/>
          <w:w w:val="110"/>
        </w:rPr>
        <w:t> </w:t>
      </w:r>
      <w:r>
        <w:rPr>
          <w:w w:val="110"/>
        </w:rPr>
        <w:t>estimated</w:t>
      </w:r>
      <w:r>
        <w:rPr>
          <w:spacing w:val="-9"/>
          <w:w w:val="110"/>
        </w:rPr>
        <w:t> </w:t>
      </w:r>
      <w:r>
        <w:rPr>
          <w:w w:val="110"/>
        </w:rPr>
        <w:t>at</w:t>
      </w:r>
      <w:r>
        <w:rPr>
          <w:spacing w:val="-10"/>
          <w:w w:val="110"/>
        </w:rPr>
        <w:t> </w:t>
      </w:r>
      <w:r>
        <w:rPr>
          <w:w w:val="110"/>
        </w:rPr>
        <w:t>5.5</w:t>
      </w:r>
      <w:r>
        <w:rPr>
          <w:spacing w:val="-9"/>
          <w:w w:val="110"/>
        </w:rPr>
        <w:t> </w:t>
      </w:r>
      <w:r>
        <w:rPr>
          <w:w w:val="110"/>
        </w:rPr>
        <w:t>Mg</w:t>
      </w:r>
      <w:r>
        <w:rPr>
          <w:spacing w:val="-9"/>
          <w:w w:val="110"/>
        </w:rPr>
        <w:t> </w:t>
      </w:r>
      <w:r>
        <w:rPr>
          <w:w w:val="110"/>
        </w:rPr>
        <w:t>C</w:t>
      </w:r>
      <w:r>
        <w:rPr>
          <w:spacing w:val="-9"/>
          <w:w w:val="110"/>
        </w:rPr>
        <w:t> </w:t>
      </w:r>
      <w:r>
        <w:rPr>
          <w:w w:val="110"/>
        </w:rPr>
        <w:t>ha</w:t>
      </w:r>
      <w:r>
        <w:rPr>
          <w:rFonts w:ascii="Tahoma" w:hAnsi="Tahoma"/>
          <w:w w:val="110"/>
          <w:vertAlign w:val="superscript"/>
        </w:rPr>
        <w:t>—</w:t>
      </w:r>
      <w:r>
        <w:rPr>
          <w:w w:val="110"/>
          <w:vertAlign w:val="superscript"/>
        </w:rPr>
        <w:t>1</w:t>
      </w:r>
      <w:r>
        <w:rPr>
          <w:spacing w:val="-10"/>
          <w:w w:val="110"/>
          <w:vertAlign w:val="baseline"/>
        </w:rPr>
        <w:t> </w:t>
      </w:r>
      <w:r>
        <w:rPr>
          <w:w w:val="110"/>
          <w:vertAlign w:val="baseline"/>
        </w:rPr>
        <w:t>yr</w:t>
      </w:r>
      <w:r>
        <w:rPr>
          <w:rFonts w:ascii="Tahoma" w:hAnsi="Tahoma"/>
          <w:w w:val="110"/>
          <w:vertAlign w:val="superscript"/>
        </w:rPr>
        <w:t>—</w:t>
      </w:r>
      <w:r>
        <w:rPr>
          <w:w w:val="110"/>
          <w:vertAlign w:val="superscript"/>
        </w:rPr>
        <w:t>1</w:t>
      </w:r>
      <w:r>
        <w:rPr>
          <w:spacing w:val="-10"/>
          <w:w w:val="110"/>
          <w:vertAlign w:val="baseline"/>
        </w:rPr>
        <w:t> </w:t>
      </w:r>
      <w:r>
        <w:rPr>
          <w:w w:val="110"/>
          <w:vertAlign w:val="baseline"/>
        </w:rPr>
        <w:t>(</w:t>
      </w:r>
      <w:hyperlink w:history="true" w:anchor="_bookmark66">
        <w:r>
          <w:rPr>
            <w:color w:val="2196D1"/>
            <w:w w:val="110"/>
            <w:vertAlign w:val="baseline"/>
          </w:rPr>
          <w:t>Sa</w:t>
        </w:r>
        <w:r>
          <w:rPr>
            <w:rFonts w:ascii="Georgia" w:hAnsi="Georgia"/>
            <w:color w:val="2196D1"/>
            <w:w w:val="110"/>
            <w:position w:val="1"/>
            <w:vertAlign w:val="baseline"/>
          </w:rPr>
          <w:t>´</w:t>
        </w:r>
        <w:r>
          <w:rPr>
            <w:rFonts w:ascii="Georgia" w:hAnsi="Georgia"/>
            <w:color w:val="2196D1"/>
            <w:spacing w:val="-7"/>
            <w:w w:val="110"/>
            <w:position w:val="1"/>
            <w:vertAlign w:val="baseline"/>
          </w:rPr>
          <w:t> </w:t>
        </w:r>
        <w:r>
          <w:rPr>
            <w:color w:val="2196D1"/>
            <w:w w:val="110"/>
            <w:vertAlign w:val="baseline"/>
          </w:rPr>
          <w:t>et</w:t>
        </w:r>
        <w:r>
          <w:rPr>
            <w:color w:val="2196D1"/>
            <w:spacing w:val="-10"/>
            <w:w w:val="110"/>
            <w:vertAlign w:val="baseline"/>
          </w:rPr>
          <w:t> </w:t>
        </w:r>
        <w:r>
          <w:rPr>
            <w:color w:val="2196D1"/>
            <w:w w:val="110"/>
            <w:vertAlign w:val="baseline"/>
          </w:rPr>
          <w:t>al.,</w:t>
        </w:r>
        <w:r>
          <w:rPr>
            <w:color w:val="2196D1"/>
            <w:spacing w:val="-9"/>
            <w:w w:val="110"/>
            <w:vertAlign w:val="baseline"/>
          </w:rPr>
          <w:t> </w:t>
        </w:r>
        <w:r>
          <w:rPr>
            <w:color w:val="2196D1"/>
            <w:w w:val="110"/>
            <w:vertAlign w:val="baseline"/>
          </w:rPr>
          <w:t>2015</w:t>
        </w:r>
      </w:hyperlink>
      <w:r>
        <w:rPr>
          <w:w w:val="110"/>
          <w:vertAlign w:val="baseline"/>
        </w:rPr>
        <w:t>) for</w:t>
      </w:r>
      <w:r>
        <w:rPr>
          <w:spacing w:val="24"/>
          <w:w w:val="110"/>
          <w:vertAlign w:val="baseline"/>
        </w:rPr>
        <w:t> </w:t>
      </w:r>
      <w:r>
        <w:rPr>
          <w:w w:val="110"/>
          <w:vertAlign w:val="baseline"/>
        </w:rPr>
        <w:t>tropical</w:t>
      </w:r>
      <w:r>
        <w:rPr>
          <w:spacing w:val="23"/>
          <w:w w:val="110"/>
          <w:vertAlign w:val="baseline"/>
        </w:rPr>
        <w:t> </w:t>
      </w:r>
      <w:r>
        <w:rPr>
          <w:w w:val="110"/>
          <w:vertAlign w:val="baseline"/>
        </w:rPr>
        <w:t>equatorial</w:t>
      </w:r>
      <w:r>
        <w:rPr>
          <w:spacing w:val="24"/>
          <w:w w:val="110"/>
          <w:vertAlign w:val="baseline"/>
        </w:rPr>
        <w:t> </w:t>
      </w:r>
      <w:r>
        <w:rPr>
          <w:w w:val="110"/>
          <w:vertAlign w:val="baseline"/>
        </w:rPr>
        <w:t>and</w:t>
      </w:r>
      <w:r>
        <w:rPr>
          <w:spacing w:val="23"/>
          <w:w w:val="110"/>
          <w:vertAlign w:val="baseline"/>
        </w:rPr>
        <w:t> </w:t>
      </w:r>
      <w:r>
        <w:rPr>
          <w:w w:val="110"/>
          <w:vertAlign w:val="baseline"/>
        </w:rPr>
        <w:t>tropical</w:t>
      </w:r>
      <w:r>
        <w:rPr>
          <w:spacing w:val="25"/>
          <w:w w:val="110"/>
          <w:vertAlign w:val="baseline"/>
        </w:rPr>
        <w:t> </w:t>
      </w:r>
      <w:r>
        <w:rPr>
          <w:w w:val="110"/>
          <w:vertAlign w:val="baseline"/>
        </w:rPr>
        <w:t>central</w:t>
      </w:r>
      <w:r>
        <w:rPr>
          <w:spacing w:val="23"/>
          <w:w w:val="110"/>
          <w:vertAlign w:val="baseline"/>
        </w:rPr>
        <w:t> </w:t>
      </w:r>
      <w:r>
        <w:rPr>
          <w:w w:val="110"/>
          <w:vertAlign w:val="baseline"/>
        </w:rPr>
        <w:t>conditions</w:t>
      </w:r>
      <w:r>
        <w:rPr>
          <w:spacing w:val="23"/>
          <w:w w:val="110"/>
          <w:vertAlign w:val="baseline"/>
        </w:rPr>
        <w:t> </w:t>
      </w:r>
      <w:r>
        <w:rPr>
          <w:w w:val="110"/>
          <w:vertAlign w:val="baseline"/>
        </w:rPr>
        <w:t>compared</w:t>
      </w:r>
      <w:r>
        <w:rPr>
          <w:spacing w:val="24"/>
          <w:w w:val="110"/>
          <w:vertAlign w:val="baseline"/>
        </w:rPr>
        <w:t> </w:t>
      </w:r>
      <w:r>
        <w:rPr>
          <w:spacing w:val="-4"/>
          <w:w w:val="110"/>
          <w:vertAlign w:val="baseline"/>
        </w:rPr>
        <w:t>with</w:t>
      </w:r>
    </w:p>
    <w:p>
      <w:pPr>
        <w:pStyle w:val="BodyText"/>
        <w:spacing w:line="271" w:lineRule="auto"/>
        <w:ind w:left="43" w:right="41"/>
        <w:jc w:val="both"/>
      </w:pPr>
      <w:r>
        <w:rPr>
          <w:w w:val="110"/>
        </w:rPr>
        <w:t>4.36</w:t>
      </w:r>
      <w:r>
        <w:rPr>
          <w:spacing w:val="-2"/>
          <w:w w:val="110"/>
        </w:rPr>
        <w:t> </w:t>
      </w:r>
      <w:r>
        <w:rPr>
          <w:w w:val="110"/>
        </w:rPr>
        <w:t>Mg</w:t>
      </w:r>
      <w:r>
        <w:rPr>
          <w:spacing w:val="-1"/>
          <w:w w:val="110"/>
        </w:rPr>
        <w:t> </w:t>
      </w:r>
      <w:r>
        <w:rPr>
          <w:w w:val="110"/>
        </w:rPr>
        <w:t>C</w:t>
      </w:r>
      <w:r>
        <w:rPr>
          <w:spacing w:val="-1"/>
          <w:w w:val="110"/>
        </w:rPr>
        <w:t> </w:t>
      </w:r>
      <w:r>
        <w:rPr>
          <w:w w:val="110"/>
        </w:rPr>
        <w:t>ha</w:t>
      </w:r>
      <w:r>
        <w:rPr>
          <w:rFonts w:ascii="Tahoma" w:hAnsi="Tahoma"/>
          <w:w w:val="110"/>
          <w:vertAlign w:val="superscript"/>
        </w:rPr>
        <w:t>—</w:t>
      </w:r>
      <w:r>
        <w:rPr>
          <w:w w:val="110"/>
          <w:vertAlign w:val="superscript"/>
        </w:rPr>
        <w:t>1</w:t>
      </w:r>
      <w:r>
        <w:rPr>
          <w:spacing w:val="-1"/>
          <w:w w:val="110"/>
          <w:vertAlign w:val="baseline"/>
        </w:rPr>
        <w:t> </w:t>
      </w:r>
      <w:r>
        <w:rPr>
          <w:w w:val="110"/>
          <w:vertAlign w:val="baseline"/>
        </w:rPr>
        <w:t>yr</w:t>
      </w:r>
      <w:r>
        <w:rPr>
          <w:rFonts w:ascii="Tahoma" w:hAnsi="Tahoma"/>
          <w:w w:val="110"/>
          <w:vertAlign w:val="superscript"/>
        </w:rPr>
        <w:t>—</w:t>
      </w:r>
      <w:r>
        <w:rPr>
          <w:w w:val="110"/>
          <w:vertAlign w:val="superscript"/>
        </w:rPr>
        <w:t>1</w:t>
      </w:r>
      <w:r>
        <w:rPr>
          <w:spacing w:val="-2"/>
          <w:w w:val="110"/>
          <w:vertAlign w:val="baseline"/>
        </w:rPr>
        <w:t> </w:t>
      </w:r>
      <w:r>
        <w:rPr>
          <w:w w:val="110"/>
          <w:vertAlign w:val="baseline"/>
        </w:rPr>
        <w:t>(</w:t>
      </w:r>
      <w:hyperlink w:history="true" w:anchor="_bookmark33">
        <w:r>
          <w:rPr>
            <w:color w:val="2196D1"/>
            <w:w w:val="110"/>
            <w:vertAlign w:val="baseline"/>
          </w:rPr>
          <w:t>de</w:t>
        </w:r>
        <w:r>
          <w:rPr>
            <w:color w:val="2196D1"/>
            <w:spacing w:val="-1"/>
            <w:w w:val="110"/>
            <w:vertAlign w:val="baseline"/>
          </w:rPr>
          <w:t> </w:t>
        </w:r>
        <w:r>
          <w:rPr>
            <w:color w:val="2196D1"/>
            <w:w w:val="110"/>
            <w:vertAlign w:val="baseline"/>
          </w:rPr>
          <w:t>Oliveira</w:t>
        </w:r>
        <w:r>
          <w:rPr>
            <w:color w:val="2196D1"/>
            <w:spacing w:val="-1"/>
            <w:w w:val="110"/>
            <w:vertAlign w:val="baseline"/>
          </w:rPr>
          <w:t> </w:t>
        </w:r>
        <w:r>
          <w:rPr>
            <w:color w:val="2196D1"/>
            <w:w w:val="110"/>
            <w:vertAlign w:val="baseline"/>
          </w:rPr>
          <w:t>Ferreira et</w:t>
        </w:r>
        <w:r>
          <w:rPr>
            <w:color w:val="2196D1"/>
            <w:spacing w:val="-1"/>
            <w:w w:val="110"/>
            <w:vertAlign w:val="baseline"/>
          </w:rPr>
          <w:t> </w:t>
        </w:r>
        <w:r>
          <w:rPr>
            <w:color w:val="2196D1"/>
            <w:w w:val="110"/>
            <w:vertAlign w:val="baseline"/>
          </w:rPr>
          <w:t>al.,</w:t>
        </w:r>
        <w:r>
          <w:rPr>
            <w:color w:val="2196D1"/>
            <w:spacing w:val="-2"/>
            <w:w w:val="110"/>
            <w:vertAlign w:val="baseline"/>
          </w:rPr>
          <w:t> </w:t>
        </w:r>
        <w:r>
          <w:rPr>
            <w:color w:val="2196D1"/>
            <w:w w:val="110"/>
            <w:vertAlign w:val="baseline"/>
          </w:rPr>
          <w:t>2012</w:t>
        </w:r>
      </w:hyperlink>
      <w:r>
        <w:rPr>
          <w:w w:val="110"/>
          <w:vertAlign w:val="baseline"/>
        </w:rPr>
        <w:t>;</w:t>
      </w:r>
      <w:r>
        <w:rPr>
          <w:spacing w:val="-1"/>
          <w:w w:val="110"/>
          <w:vertAlign w:val="baseline"/>
        </w:rPr>
        <w:t> </w:t>
      </w:r>
      <w:hyperlink w:history="true" w:anchor="_bookmark34">
        <w:r>
          <w:rPr>
            <w:color w:val="2196D1"/>
            <w:w w:val="110"/>
            <w:vertAlign w:val="baseline"/>
          </w:rPr>
          <w:t>de</w:t>
        </w:r>
        <w:r>
          <w:rPr>
            <w:color w:val="2196D1"/>
            <w:spacing w:val="-1"/>
            <w:w w:val="110"/>
            <w:vertAlign w:val="baseline"/>
          </w:rPr>
          <w:t> </w:t>
        </w:r>
        <w:r>
          <w:rPr>
            <w:color w:val="2196D1"/>
            <w:w w:val="110"/>
            <w:vertAlign w:val="baseline"/>
          </w:rPr>
          <w:t>Oliveira</w:t>
        </w:r>
        <w:r>
          <w:rPr>
            <w:color w:val="2196D1"/>
            <w:spacing w:val="-1"/>
            <w:w w:val="110"/>
            <w:vertAlign w:val="baseline"/>
          </w:rPr>
          <w:t> </w:t>
        </w:r>
        <w:r>
          <w:rPr>
            <w:color w:val="2196D1"/>
            <w:w w:val="110"/>
            <w:vertAlign w:val="baseline"/>
          </w:rPr>
          <w:t>Fer-</w:t>
        </w:r>
      </w:hyperlink>
      <w:r>
        <w:rPr>
          <w:color w:val="2196D1"/>
          <w:w w:val="110"/>
          <w:vertAlign w:val="baseline"/>
        </w:rPr>
        <w:t> </w:t>
      </w:r>
      <w:hyperlink w:history="true" w:anchor="_bookmark34">
        <w:r>
          <w:rPr>
            <w:color w:val="2196D1"/>
            <w:w w:val="110"/>
            <w:vertAlign w:val="baseline"/>
          </w:rPr>
          <w:t>reira</w:t>
        </w:r>
        <w:r>
          <w:rPr>
            <w:color w:val="2196D1"/>
            <w:spacing w:val="46"/>
            <w:w w:val="110"/>
            <w:vertAlign w:val="baseline"/>
          </w:rPr>
          <w:t> </w:t>
        </w:r>
        <w:r>
          <w:rPr>
            <w:color w:val="2196D1"/>
            <w:w w:val="110"/>
            <w:vertAlign w:val="baseline"/>
          </w:rPr>
          <w:t>et</w:t>
        </w:r>
        <w:r>
          <w:rPr>
            <w:color w:val="2196D1"/>
            <w:spacing w:val="46"/>
            <w:w w:val="110"/>
            <w:vertAlign w:val="baseline"/>
          </w:rPr>
          <w:t> </w:t>
        </w:r>
        <w:r>
          <w:rPr>
            <w:color w:val="2196D1"/>
            <w:w w:val="110"/>
            <w:vertAlign w:val="baseline"/>
          </w:rPr>
          <w:t>al.,</w:t>
        </w:r>
        <w:r>
          <w:rPr>
            <w:color w:val="2196D1"/>
            <w:spacing w:val="46"/>
            <w:w w:val="110"/>
            <w:vertAlign w:val="baseline"/>
          </w:rPr>
          <w:t> </w:t>
        </w:r>
        <w:r>
          <w:rPr>
            <w:color w:val="2196D1"/>
            <w:w w:val="110"/>
            <w:vertAlign w:val="baseline"/>
          </w:rPr>
          <w:t>2021</w:t>
        </w:r>
      </w:hyperlink>
      <w:r>
        <w:rPr>
          <w:w w:val="110"/>
          <w:vertAlign w:val="baseline"/>
        </w:rPr>
        <w:t>)</w:t>
      </w:r>
      <w:r>
        <w:rPr>
          <w:spacing w:val="46"/>
          <w:w w:val="110"/>
          <w:vertAlign w:val="baseline"/>
        </w:rPr>
        <w:t> </w:t>
      </w:r>
      <w:r>
        <w:rPr>
          <w:w w:val="110"/>
          <w:vertAlign w:val="baseline"/>
        </w:rPr>
        <w:t>for</w:t>
      </w:r>
      <w:r>
        <w:rPr>
          <w:spacing w:val="45"/>
          <w:w w:val="110"/>
          <w:vertAlign w:val="baseline"/>
        </w:rPr>
        <w:t> </w:t>
      </w:r>
      <w:r>
        <w:rPr>
          <w:w w:val="110"/>
          <w:vertAlign w:val="baseline"/>
        </w:rPr>
        <w:t>subtropical</w:t>
      </w:r>
      <w:r>
        <w:rPr>
          <w:spacing w:val="47"/>
          <w:w w:val="110"/>
          <w:vertAlign w:val="baseline"/>
        </w:rPr>
        <w:t> </w:t>
      </w:r>
      <w:r>
        <w:rPr>
          <w:w w:val="110"/>
          <w:vertAlign w:val="baseline"/>
        </w:rPr>
        <w:t>humid</w:t>
      </w:r>
      <w:r>
        <w:rPr>
          <w:spacing w:val="46"/>
          <w:w w:val="110"/>
          <w:vertAlign w:val="baseline"/>
        </w:rPr>
        <w:t> </w:t>
      </w:r>
      <w:r>
        <w:rPr>
          <w:w w:val="110"/>
          <w:vertAlign w:val="baseline"/>
        </w:rPr>
        <w:t>and</w:t>
      </w:r>
      <w:r>
        <w:rPr>
          <w:spacing w:val="46"/>
          <w:w w:val="110"/>
          <w:vertAlign w:val="baseline"/>
        </w:rPr>
        <w:t> </w:t>
      </w:r>
      <w:r>
        <w:rPr>
          <w:w w:val="110"/>
          <w:vertAlign w:val="baseline"/>
        </w:rPr>
        <w:t>temperate</w:t>
      </w:r>
      <w:r>
        <w:rPr>
          <w:spacing w:val="45"/>
          <w:w w:val="110"/>
          <w:vertAlign w:val="baseline"/>
        </w:rPr>
        <w:t> </w:t>
      </w:r>
      <w:r>
        <w:rPr>
          <w:spacing w:val="-2"/>
          <w:w w:val="110"/>
          <w:vertAlign w:val="baseline"/>
        </w:rPr>
        <w:t>conditions</w:t>
      </w:r>
    </w:p>
    <w:p>
      <w:pPr>
        <w:pStyle w:val="BodyText"/>
        <w:spacing w:after="0" w:line="271" w:lineRule="auto"/>
        <w:jc w:val="both"/>
        <w:sectPr>
          <w:type w:val="continuous"/>
          <w:pgSz w:w="11910" w:h="15880"/>
          <w:pgMar w:header="655" w:footer="544" w:top="620" w:bottom="280" w:left="708" w:right="708"/>
          <w:cols w:num="2" w:equalWidth="0">
            <w:col w:w="5067" w:space="314"/>
            <w:col w:w="5113"/>
          </w:cols>
        </w:sectPr>
      </w:pPr>
    </w:p>
    <w:p>
      <w:pPr>
        <w:pStyle w:val="BodyText"/>
        <w:spacing w:before="41" w:after="1"/>
        <w:rPr>
          <w:sz w:val="20"/>
        </w:rPr>
      </w:pPr>
    </w:p>
    <w:p>
      <w:pPr>
        <w:pStyle w:val="BodyText"/>
        <w:ind w:left="135"/>
        <w:rPr>
          <w:sz w:val="20"/>
        </w:rPr>
      </w:pPr>
      <w:r>
        <w:rPr>
          <w:sz w:val="20"/>
        </w:rPr>
        <w:drawing>
          <wp:inline distT="0" distB="0" distL="0" distR="0">
            <wp:extent cx="6477766" cy="4724400"/>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19" cstate="print"/>
                    <a:stretch>
                      <a:fillRect/>
                    </a:stretch>
                  </pic:blipFill>
                  <pic:spPr>
                    <a:xfrm>
                      <a:off x="0" y="0"/>
                      <a:ext cx="6477766" cy="4724400"/>
                    </a:xfrm>
                    <a:prstGeom prst="rect">
                      <a:avLst/>
                    </a:prstGeom>
                  </pic:spPr>
                </pic:pic>
              </a:graphicData>
            </a:graphic>
          </wp:inline>
        </w:drawing>
      </w:r>
      <w:r>
        <w:rPr>
          <w:sz w:val="20"/>
        </w:rPr>
      </w:r>
    </w:p>
    <w:p>
      <w:pPr>
        <w:pStyle w:val="BodyText"/>
        <w:spacing w:before="12"/>
        <w:rPr>
          <w:sz w:val="14"/>
        </w:rPr>
      </w:pPr>
    </w:p>
    <w:p>
      <w:pPr>
        <w:spacing w:line="285" w:lineRule="auto" w:before="1"/>
        <w:ind w:left="43" w:right="0" w:hanging="1"/>
        <w:jc w:val="left"/>
        <w:rPr>
          <w:sz w:val="14"/>
        </w:rPr>
      </w:pPr>
      <w:bookmarkStart w:name="_bookmark13" w:id="35"/>
      <w:bookmarkEnd w:id="35"/>
      <w:r>
        <w:rPr/>
      </w:r>
      <w:r>
        <w:rPr>
          <w:b/>
          <w:w w:val="115"/>
          <w:sz w:val="14"/>
        </w:rPr>
        <w:t>Fig.</w:t>
      </w:r>
      <w:r>
        <w:rPr>
          <w:b/>
          <w:spacing w:val="-9"/>
          <w:w w:val="115"/>
          <w:sz w:val="14"/>
        </w:rPr>
        <w:t> </w:t>
      </w:r>
      <w:r>
        <w:rPr>
          <w:b/>
          <w:w w:val="115"/>
          <w:sz w:val="14"/>
        </w:rPr>
        <w:t>4.</w:t>
      </w:r>
      <w:r>
        <w:rPr>
          <w:b/>
          <w:spacing w:val="12"/>
          <w:w w:val="115"/>
          <w:sz w:val="14"/>
        </w:rPr>
        <w:t> </w:t>
      </w:r>
      <w:r>
        <w:rPr>
          <w:w w:val="115"/>
          <w:sz w:val="14"/>
        </w:rPr>
        <w:t>Rank</w:t>
      </w:r>
      <w:r>
        <w:rPr>
          <w:spacing w:val="-9"/>
          <w:w w:val="115"/>
          <w:sz w:val="14"/>
        </w:rPr>
        <w:t> </w:t>
      </w:r>
      <w:r>
        <w:rPr>
          <w:w w:val="115"/>
          <w:sz w:val="14"/>
        </w:rPr>
        <w:t>of</w:t>
      </w:r>
      <w:r>
        <w:rPr>
          <w:spacing w:val="-10"/>
          <w:w w:val="115"/>
          <w:sz w:val="14"/>
        </w:rPr>
        <w:t> </w:t>
      </w:r>
      <w:r>
        <w:rPr>
          <w:w w:val="115"/>
          <w:sz w:val="14"/>
        </w:rPr>
        <w:t>environmental</w:t>
      </w:r>
      <w:r>
        <w:rPr>
          <w:spacing w:val="-10"/>
          <w:w w:val="115"/>
          <w:sz w:val="14"/>
        </w:rPr>
        <w:t> </w:t>
      </w:r>
      <w:r>
        <w:rPr>
          <w:w w:val="115"/>
          <w:sz w:val="14"/>
        </w:rPr>
        <w:t>co-variables</w:t>
      </w:r>
      <w:r>
        <w:rPr>
          <w:spacing w:val="-9"/>
          <w:w w:val="115"/>
          <w:sz w:val="14"/>
        </w:rPr>
        <w:t> </w:t>
      </w:r>
      <w:r>
        <w:rPr>
          <w:w w:val="115"/>
          <w:sz w:val="14"/>
        </w:rPr>
        <w:t>impacts</w:t>
      </w:r>
      <w:r>
        <w:rPr>
          <w:spacing w:val="-9"/>
          <w:w w:val="115"/>
          <w:sz w:val="14"/>
        </w:rPr>
        <w:t> </w:t>
      </w:r>
      <w:r>
        <w:rPr>
          <w:w w:val="115"/>
          <w:sz w:val="14"/>
        </w:rPr>
        <w:t>in</w:t>
      </w:r>
      <w:r>
        <w:rPr>
          <w:spacing w:val="-10"/>
          <w:w w:val="115"/>
          <w:sz w:val="14"/>
        </w:rPr>
        <w:t> </w:t>
      </w:r>
      <w:r>
        <w:rPr>
          <w:w w:val="115"/>
          <w:sz w:val="14"/>
        </w:rPr>
        <w:t>the</w:t>
      </w:r>
      <w:r>
        <w:rPr>
          <w:spacing w:val="-10"/>
          <w:w w:val="115"/>
          <w:sz w:val="14"/>
        </w:rPr>
        <w:t> </w:t>
      </w:r>
      <w:r>
        <w:rPr>
          <w:w w:val="115"/>
          <w:sz w:val="14"/>
        </w:rPr>
        <w:t>CO</w:t>
      </w:r>
      <w:r>
        <w:rPr>
          <w:w w:val="115"/>
          <w:sz w:val="14"/>
          <w:vertAlign w:val="subscript"/>
        </w:rPr>
        <w:t>2</w:t>
      </w:r>
      <w:r>
        <w:rPr>
          <w:w w:val="115"/>
          <w:sz w:val="14"/>
          <w:vertAlign w:val="baseline"/>
        </w:rPr>
        <w:t>e</w:t>
      </w:r>
      <w:r>
        <w:rPr>
          <w:spacing w:val="-10"/>
          <w:w w:val="115"/>
          <w:sz w:val="14"/>
          <w:vertAlign w:val="baseline"/>
        </w:rPr>
        <w:t> </w:t>
      </w:r>
      <w:r>
        <w:rPr>
          <w:w w:val="115"/>
          <w:sz w:val="14"/>
          <w:vertAlign w:val="baseline"/>
        </w:rPr>
        <w:t>emissions</w:t>
      </w:r>
      <w:r>
        <w:rPr>
          <w:spacing w:val="-9"/>
          <w:w w:val="115"/>
          <w:sz w:val="14"/>
          <w:vertAlign w:val="baseline"/>
        </w:rPr>
        <w:t> </w:t>
      </w:r>
      <w:r>
        <w:rPr>
          <w:w w:val="115"/>
          <w:sz w:val="14"/>
          <w:vertAlign w:val="baseline"/>
        </w:rPr>
        <w:t>by</w:t>
      </w:r>
      <w:r>
        <w:rPr>
          <w:spacing w:val="-10"/>
          <w:w w:val="115"/>
          <w:sz w:val="14"/>
          <w:vertAlign w:val="baseline"/>
        </w:rPr>
        <w:t> </w:t>
      </w:r>
      <w:r>
        <w:rPr>
          <w:w w:val="115"/>
          <w:sz w:val="14"/>
          <w:vertAlign w:val="baseline"/>
        </w:rPr>
        <w:t>plow-based</w:t>
      </w:r>
      <w:r>
        <w:rPr>
          <w:spacing w:val="-9"/>
          <w:w w:val="115"/>
          <w:sz w:val="14"/>
          <w:vertAlign w:val="baseline"/>
        </w:rPr>
        <w:t> </w:t>
      </w:r>
      <w:r>
        <w:rPr>
          <w:w w:val="115"/>
          <w:sz w:val="14"/>
          <w:vertAlign w:val="baseline"/>
        </w:rPr>
        <w:t>tillage</w:t>
      </w:r>
      <w:r>
        <w:rPr>
          <w:spacing w:val="-9"/>
          <w:w w:val="115"/>
          <w:sz w:val="14"/>
          <w:vertAlign w:val="baseline"/>
        </w:rPr>
        <w:t> </w:t>
      </w:r>
      <w:r>
        <w:rPr>
          <w:w w:val="115"/>
          <w:sz w:val="14"/>
          <w:vertAlign w:val="baseline"/>
        </w:rPr>
        <w:t>(PBT)</w:t>
      </w:r>
      <w:r>
        <w:rPr>
          <w:spacing w:val="-10"/>
          <w:w w:val="115"/>
          <w:sz w:val="14"/>
          <w:vertAlign w:val="baseline"/>
        </w:rPr>
        <w:t> </w:t>
      </w:r>
      <w:r>
        <w:rPr>
          <w:w w:val="115"/>
          <w:sz w:val="14"/>
          <w:vertAlign w:val="baseline"/>
        </w:rPr>
        <w:t>in</w:t>
      </w:r>
      <w:r>
        <w:rPr>
          <w:spacing w:val="-10"/>
          <w:w w:val="115"/>
          <w:sz w:val="14"/>
          <w:vertAlign w:val="baseline"/>
        </w:rPr>
        <w:t> </w:t>
      </w:r>
      <w:r>
        <w:rPr>
          <w:w w:val="115"/>
          <w:sz w:val="14"/>
          <w:vertAlign w:val="baseline"/>
        </w:rPr>
        <w:t>the</w:t>
      </w:r>
      <w:r>
        <w:rPr>
          <w:spacing w:val="-9"/>
          <w:w w:val="115"/>
          <w:sz w:val="14"/>
          <w:vertAlign w:val="baseline"/>
        </w:rPr>
        <w:t> </w:t>
      </w:r>
      <w:r>
        <w:rPr>
          <w:w w:val="115"/>
          <w:sz w:val="14"/>
          <w:vertAlign w:val="baseline"/>
        </w:rPr>
        <w:t>13</w:t>
      </w:r>
      <w:r>
        <w:rPr>
          <w:spacing w:val="-10"/>
          <w:w w:val="115"/>
          <w:sz w:val="14"/>
          <w:vertAlign w:val="baseline"/>
        </w:rPr>
        <w:t> </w:t>
      </w:r>
      <w:r>
        <w:rPr>
          <w:w w:val="115"/>
          <w:sz w:val="14"/>
          <w:vertAlign w:val="baseline"/>
        </w:rPr>
        <w:t>clusters</w:t>
      </w:r>
      <w:r>
        <w:rPr>
          <w:spacing w:val="-9"/>
          <w:w w:val="115"/>
          <w:sz w:val="14"/>
          <w:vertAlign w:val="baseline"/>
        </w:rPr>
        <w:t> </w:t>
      </w:r>
      <w:r>
        <w:rPr>
          <w:w w:val="115"/>
          <w:sz w:val="14"/>
          <w:vertAlign w:val="baseline"/>
        </w:rPr>
        <w:t>(C1</w:t>
      </w:r>
      <w:r>
        <w:rPr>
          <w:spacing w:val="-10"/>
          <w:w w:val="115"/>
          <w:sz w:val="14"/>
          <w:vertAlign w:val="baseline"/>
        </w:rPr>
        <w:t> </w:t>
      </w:r>
      <w:r>
        <w:rPr>
          <w:w w:val="115"/>
          <w:sz w:val="14"/>
          <w:vertAlign w:val="baseline"/>
        </w:rPr>
        <w:t>to</w:t>
      </w:r>
      <w:r>
        <w:rPr>
          <w:spacing w:val="-9"/>
          <w:w w:val="115"/>
          <w:sz w:val="14"/>
          <w:vertAlign w:val="baseline"/>
        </w:rPr>
        <w:t> </w:t>
      </w:r>
      <w:r>
        <w:rPr>
          <w:w w:val="115"/>
          <w:sz w:val="14"/>
          <w:vertAlign w:val="baseline"/>
        </w:rPr>
        <w:t>C13)</w:t>
      </w:r>
      <w:r>
        <w:rPr>
          <w:spacing w:val="-10"/>
          <w:w w:val="115"/>
          <w:sz w:val="14"/>
          <w:vertAlign w:val="baseline"/>
        </w:rPr>
        <w:t> </w:t>
      </w:r>
      <w:r>
        <w:rPr>
          <w:w w:val="115"/>
          <w:sz w:val="14"/>
          <w:vertAlign w:val="baseline"/>
        </w:rPr>
        <w:t>in</w:t>
      </w:r>
      <w:r>
        <w:rPr>
          <w:spacing w:val="-10"/>
          <w:w w:val="115"/>
          <w:sz w:val="14"/>
          <w:vertAlign w:val="baseline"/>
        </w:rPr>
        <w:t> </w:t>
      </w:r>
      <w:r>
        <w:rPr>
          <w:w w:val="115"/>
          <w:sz w:val="14"/>
          <w:vertAlign w:val="baseline"/>
        </w:rPr>
        <w:t>four</w:t>
      </w:r>
      <w:r>
        <w:rPr>
          <w:spacing w:val="-9"/>
          <w:w w:val="115"/>
          <w:sz w:val="14"/>
          <w:vertAlign w:val="baseline"/>
        </w:rPr>
        <w:t> </w:t>
      </w:r>
      <w:r>
        <w:rPr>
          <w:w w:val="115"/>
          <w:sz w:val="14"/>
          <w:vertAlign w:val="baseline"/>
        </w:rPr>
        <w:t>climate</w:t>
      </w:r>
      <w:r>
        <w:rPr>
          <w:spacing w:val="-10"/>
          <w:w w:val="115"/>
          <w:sz w:val="14"/>
          <w:vertAlign w:val="baseline"/>
        </w:rPr>
        <w:t> </w:t>
      </w:r>
      <w:r>
        <w:rPr>
          <w:w w:val="115"/>
          <w:sz w:val="14"/>
          <w:vertAlign w:val="baseline"/>
        </w:rPr>
        <w:t>zones</w:t>
      </w:r>
      <w:r>
        <w:rPr>
          <w:spacing w:val="-9"/>
          <w:w w:val="115"/>
          <w:sz w:val="14"/>
          <w:vertAlign w:val="baseline"/>
        </w:rPr>
        <w:t> </w:t>
      </w:r>
      <w:r>
        <w:rPr>
          <w:w w:val="115"/>
          <w:sz w:val="14"/>
          <w:vertAlign w:val="baseline"/>
        </w:rPr>
        <w:t>(tropical equatorial and central, subtropical humid and temperate) within the Cerrado and Atlantic Forest biomes.</w:t>
      </w:r>
    </w:p>
    <w:p>
      <w:pPr>
        <w:pStyle w:val="BodyText"/>
        <w:rPr>
          <w:sz w:val="14"/>
        </w:rPr>
      </w:pPr>
    </w:p>
    <w:p>
      <w:pPr>
        <w:pStyle w:val="BodyText"/>
        <w:spacing w:before="55"/>
        <w:rPr>
          <w:sz w:val="14"/>
        </w:rPr>
      </w:pPr>
    </w:p>
    <w:p>
      <w:pPr>
        <w:spacing w:before="0"/>
        <w:ind w:left="43" w:right="0" w:firstLine="0"/>
        <w:jc w:val="left"/>
        <w:rPr>
          <w:b/>
          <w:sz w:val="14"/>
        </w:rPr>
      </w:pPr>
      <w:bookmarkStart w:name="_bookmark14" w:id="36"/>
      <w:bookmarkEnd w:id="36"/>
      <w:r>
        <w:rPr/>
      </w:r>
      <w:r>
        <w:rPr>
          <w:b/>
          <w:w w:val="110"/>
          <w:sz w:val="14"/>
        </w:rPr>
        <w:t>Table</w:t>
      </w:r>
      <w:r>
        <w:rPr>
          <w:b/>
          <w:spacing w:val="1"/>
          <w:w w:val="110"/>
          <w:sz w:val="14"/>
        </w:rPr>
        <w:t> </w:t>
      </w:r>
      <w:r>
        <w:rPr>
          <w:b/>
          <w:spacing w:val="-10"/>
          <w:w w:val="110"/>
          <w:sz w:val="14"/>
        </w:rPr>
        <w:t>3</w:t>
      </w:r>
    </w:p>
    <w:p>
      <w:pPr>
        <w:spacing w:before="21" w:after="55"/>
        <w:ind w:left="43" w:right="0" w:firstLine="0"/>
        <w:jc w:val="left"/>
        <w:rPr>
          <w:sz w:val="14"/>
        </w:rPr>
      </w:pPr>
      <w:r>
        <w:rPr>
          <w:w w:val="115"/>
          <w:sz w:val="14"/>
        </w:rPr>
        <w:t>Average</w:t>
      </w:r>
      <w:r>
        <w:rPr>
          <w:spacing w:val="-9"/>
          <w:w w:val="115"/>
          <w:sz w:val="14"/>
        </w:rPr>
        <w:t> </w:t>
      </w:r>
      <w:r>
        <w:rPr>
          <w:w w:val="115"/>
          <w:sz w:val="14"/>
        </w:rPr>
        <w:t>of</w:t>
      </w:r>
      <w:r>
        <w:rPr>
          <w:spacing w:val="-9"/>
          <w:w w:val="115"/>
          <w:sz w:val="14"/>
        </w:rPr>
        <w:t> </w:t>
      </w:r>
      <w:r>
        <w:rPr>
          <w:w w:val="115"/>
          <w:sz w:val="14"/>
        </w:rPr>
        <w:t>annual</w:t>
      </w:r>
      <w:r>
        <w:rPr>
          <w:spacing w:val="-9"/>
          <w:w w:val="115"/>
          <w:sz w:val="14"/>
        </w:rPr>
        <w:t> </w:t>
      </w:r>
      <w:r>
        <w:rPr>
          <w:w w:val="115"/>
          <w:sz w:val="14"/>
        </w:rPr>
        <w:t>biomass-C</w:t>
      </w:r>
      <w:r>
        <w:rPr>
          <w:spacing w:val="-9"/>
          <w:w w:val="115"/>
          <w:sz w:val="14"/>
        </w:rPr>
        <w:t> </w:t>
      </w:r>
      <w:r>
        <w:rPr>
          <w:w w:val="115"/>
          <w:sz w:val="14"/>
        </w:rPr>
        <w:t>input</w:t>
      </w:r>
      <w:r>
        <w:rPr>
          <w:spacing w:val="-9"/>
          <w:w w:val="115"/>
          <w:sz w:val="14"/>
        </w:rPr>
        <w:t> </w:t>
      </w:r>
      <w:r>
        <w:rPr>
          <w:w w:val="115"/>
          <w:sz w:val="14"/>
        </w:rPr>
        <w:t>equivalent</w:t>
      </w:r>
      <w:r>
        <w:rPr>
          <w:spacing w:val="-9"/>
          <w:w w:val="115"/>
          <w:sz w:val="14"/>
        </w:rPr>
        <w:t> </w:t>
      </w:r>
      <w:r>
        <w:rPr>
          <w:w w:val="115"/>
          <w:sz w:val="14"/>
        </w:rPr>
        <w:t>(Mg</w:t>
      </w:r>
      <w:r>
        <w:rPr>
          <w:spacing w:val="-9"/>
          <w:w w:val="115"/>
          <w:sz w:val="14"/>
        </w:rPr>
        <w:t> </w:t>
      </w:r>
      <w:r>
        <w:rPr>
          <w:w w:val="115"/>
          <w:sz w:val="14"/>
        </w:rPr>
        <w:t>C</w:t>
      </w:r>
      <w:r>
        <w:rPr>
          <w:spacing w:val="-9"/>
          <w:w w:val="115"/>
          <w:sz w:val="14"/>
        </w:rPr>
        <w:t> </w:t>
      </w:r>
      <w:r>
        <w:rPr>
          <w:w w:val="115"/>
          <w:sz w:val="14"/>
        </w:rPr>
        <w:t>ha</w:t>
      </w:r>
      <w:r>
        <w:rPr>
          <w:rFonts w:ascii="Tahoma" w:hAnsi="Tahoma"/>
          <w:w w:val="115"/>
          <w:sz w:val="14"/>
          <w:vertAlign w:val="superscript"/>
        </w:rPr>
        <w:t>—</w:t>
      </w:r>
      <w:r>
        <w:rPr>
          <w:w w:val="115"/>
          <w:sz w:val="14"/>
          <w:vertAlign w:val="superscript"/>
        </w:rPr>
        <w:t>1</w:t>
      </w:r>
      <w:r>
        <w:rPr>
          <w:w w:val="115"/>
          <w:sz w:val="14"/>
          <w:vertAlign w:val="baseline"/>
        </w:rPr>
        <w:t>)</w:t>
      </w:r>
      <w:r>
        <w:rPr>
          <w:spacing w:val="-9"/>
          <w:w w:val="115"/>
          <w:sz w:val="14"/>
          <w:vertAlign w:val="baseline"/>
        </w:rPr>
        <w:t> </w:t>
      </w:r>
      <w:r>
        <w:rPr>
          <w:w w:val="115"/>
          <w:sz w:val="14"/>
          <w:vertAlign w:val="baseline"/>
        </w:rPr>
        <w:t>to</w:t>
      </w:r>
      <w:r>
        <w:rPr>
          <w:spacing w:val="-9"/>
          <w:w w:val="115"/>
          <w:sz w:val="14"/>
          <w:vertAlign w:val="baseline"/>
        </w:rPr>
        <w:t> </w:t>
      </w:r>
      <w:r>
        <w:rPr>
          <w:w w:val="115"/>
          <w:sz w:val="14"/>
          <w:vertAlign w:val="baseline"/>
        </w:rPr>
        <w:t>the</w:t>
      </w:r>
      <w:r>
        <w:rPr>
          <w:spacing w:val="-9"/>
          <w:w w:val="115"/>
          <w:sz w:val="14"/>
          <w:vertAlign w:val="baseline"/>
        </w:rPr>
        <w:t> </w:t>
      </w:r>
      <w:r>
        <w:rPr>
          <w:w w:val="115"/>
          <w:sz w:val="14"/>
          <w:vertAlign w:val="baseline"/>
        </w:rPr>
        <w:t>soil</w:t>
      </w:r>
      <w:r>
        <w:rPr>
          <w:spacing w:val="-10"/>
          <w:w w:val="115"/>
          <w:sz w:val="14"/>
          <w:vertAlign w:val="baseline"/>
        </w:rPr>
        <w:t> </w:t>
      </w:r>
      <w:r>
        <w:rPr>
          <w:w w:val="115"/>
          <w:sz w:val="14"/>
          <w:vertAlign w:val="baseline"/>
        </w:rPr>
        <w:t>organic</w:t>
      </w:r>
      <w:r>
        <w:rPr>
          <w:spacing w:val="-9"/>
          <w:w w:val="115"/>
          <w:sz w:val="14"/>
          <w:vertAlign w:val="baseline"/>
        </w:rPr>
        <w:t> </w:t>
      </w:r>
      <w:r>
        <w:rPr>
          <w:w w:val="115"/>
          <w:sz w:val="14"/>
          <w:vertAlign w:val="baseline"/>
        </w:rPr>
        <w:t>carbon</w:t>
      </w:r>
      <w:r>
        <w:rPr>
          <w:spacing w:val="-9"/>
          <w:w w:val="115"/>
          <w:sz w:val="14"/>
          <w:vertAlign w:val="baseline"/>
        </w:rPr>
        <w:t> </w:t>
      </w:r>
      <w:r>
        <w:rPr>
          <w:w w:val="115"/>
          <w:sz w:val="14"/>
          <w:vertAlign w:val="baseline"/>
        </w:rPr>
        <w:t>(SOC)</w:t>
      </w:r>
      <w:r>
        <w:rPr>
          <w:spacing w:val="-9"/>
          <w:w w:val="115"/>
          <w:sz w:val="14"/>
          <w:vertAlign w:val="baseline"/>
        </w:rPr>
        <w:t> </w:t>
      </w:r>
      <w:r>
        <w:rPr>
          <w:w w:val="115"/>
          <w:sz w:val="14"/>
          <w:vertAlign w:val="baseline"/>
        </w:rPr>
        <w:t>sequestration</w:t>
      </w:r>
      <w:r>
        <w:rPr>
          <w:spacing w:val="-9"/>
          <w:w w:val="115"/>
          <w:sz w:val="14"/>
          <w:vertAlign w:val="baseline"/>
        </w:rPr>
        <w:t> </w:t>
      </w:r>
      <w:r>
        <w:rPr>
          <w:w w:val="115"/>
          <w:sz w:val="14"/>
          <w:vertAlign w:val="baseline"/>
        </w:rPr>
        <w:t>rate</w:t>
      </w:r>
      <w:r>
        <w:rPr>
          <w:spacing w:val="-9"/>
          <w:w w:val="115"/>
          <w:sz w:val="14"/>
          <w:vertAlign w:val="baseline"/>
        </w:rPr>
        <w:t> </w:t>
      </w:r>
      <w:r>
        <w:rPr>
          <w:w w:val="115"/>
          <w:sz w:val="14"/>
          <w:vertAlign w:val="baseline"/>
        </w:rPr>
        <w:t>for</w:t>
      </w:r>
      <w:r>
        <w:rPr>
          <w:spacing w:val="-9"/>
          <w:w w:val="115"/>
          <w:sz w:val="14"/>
          <w:vertAlign w:val="baseline"/>
        </w:rPr>
        <w:t> </w:t>
      </w:r>
      <w:r>
        <w:rPr>
          <w:w w:val="115"/>
          <w:sz w:val="14"/>
          <w:vertAlign w:val="baseline"/>
        </w:rPr>
        <w:t>each</w:t>
      </w:r>
      <w:r>
        <w:rPr>
          <w:spacing w:val="-8"/>
          <w:w w:val="115"/>
          <w:sz w:val="14"/>
          <w:vertAlign w:val="baseline"/>
        </w:rPr>
        <w:t> </w:t>
      </w:r>
      <w:r>
        <w:rPr>
          <w:w w:val="115"/>
          <w:sz w:val="14"/>
          <w:vertAlign w:val="baseline"/>
        </w:rPr>
        <w:t>Cluster</w:t>
      </w:r>
      <w:r>
        <w:rPr>
          <w:spacing w:val="-10"/>
          <w:w w:val="115"/>
          <w:sz w:val="14"/>
          <w:vertAlign w:val="baseline"/>
        </w:rPr>
        <w:t> </w:t>
      </w:r>
      <w:r>
        <w:rPr>
          <w:w w:val="115"/>
          <w:sz w:val="14"/>
          <w:vertAlign w:val="baseline"/>
        </w:rPr>
        <w:t>(C1</w:t>
      </w:r>
      <w:r>
        <w:rPr>
          <w:spacing w:val="-9"/>
          <w:w w:val="115"/>
          <w:sz w:val="14"/>
          <w:vertAlign w:val="baseline"/>
        </w:rPr>
        <w:t> </w:t>
      </w:r>
      <w:r>
        <w:rPr>
          <w:w w:val="115"/>
          <w:sz w:val="14"/>
          <w:vertAlign w:val="baseline"/>
        </w:rPr>
        <w:t>to</w:t>
      </w:r>
      <w:r>
        <w:rPr>
          <w:spacing w:val="-9"/>
          <w:w w:val="115"/>
          <w:sz w:val="14"/>
          <w:vertAlign w:val="baseline"/>
        </w:rPr>
        <w:t> </w:t>
      </w:r>
      <w:r>
        <w:rPr>
          <w:spacing w:val="-2"/>
          <w:w w:val="115"/>
          <w:sz w:val="14"/>
          <w:vertAlign w:val="baseline"/>
        </w:rPr>
        <w:t>C13).</w:t>
      </w:r>
    </w:p>
    <w:tbl>
      <w:tblPr>
        <w:tblW w:w="0" w:type="auto"/>
        <w:jc w:val="left"/>
        <w:tblInd w:w="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1"/>
        <w:gridCol w:w="1814"/>
        <w:gridCol w:w="675"/>
        <w:gridCol w:w="1346"/>
        <w:gridCol w:w="1908"/>
        <w:gridCol w:w="2602"/>
        <w:gridCol w:w="1246"/>
      </w:tblGrid>
      <w:tr>
        <w:trPr>
          <w:trHeight w:val="424" w:hRule="atLeast"/>
        </w:trPr>
        <w:tc>
          <w:tcPr>
            <w:tcW w:w="811" w:type="dxa"/>
            <w:tcBorders>
              <w:top w:val="single" w:sz="4" w:space="0" w:color="000000"/>
              <w:bottom w:val="single" w:sz="4" w:space="0" w:color="000000"/>
            </w:tcBorders>
          </w:tcPr>
          <w:p>
            <w:pPr>
              <w:pStyle w:val="TableParagraph"/>
              <w:spacing w:line="240" w:lineRule="auto" w:before="61"/>
              <w:ind w:right="282"/>
              <w:jc w:val="right"/>
              <w:rPr>
                <w:sz w:val="12"/>
              </w:rPr>
            </w:pPr>
            <w:r>
              <w:rPr>
                <w:spacing w:val="-2"/>
                <w:w w:val="110"/>
                <w:sz w:val="12"/>
              </w:rPr>
              <w:t>Biomes</w:t>
            </w:r>
          </w:p>
        </w:tc>
        <w:tc>
          <w:tcPr>
            <w:tcW w:w="1814" w:type="dxa"/>
            <w:tcBorders>
              <w:top w:val="single" w:sz="4" w:space="0" w:color="000000"/>
              <w:bottom w:val="single" w:sz="4" w:space="0" w:color="000000"/>
            </w:tcBorders>
          </w:tcPr>
          <w:p>
            <w:pPr>
              <w:pStyle w:val="TableParagraph"/>
              <w:spacing w:line="240" w:lineRule="auto" w:before="61"/>
              <w:ind w:left="227"/>
              <w:rPr>
                <w:sz w:val="12"/>
              </w:rPr>
            </w:pPr>
            <w:r>
              <w:rPr>
                <w:w w:val="115"/>
                <w:sz w:val="12"/>
              </w:rPr>
              <w:t>Climatic</w:t>
            </w:r>
            <w:r>
              <w:rPr>
                <w:spacing w:val="-6"/>
                <w:w w:val="115"/>
                <w:sz w:val="12"/>
              </w:rPr>
              <w:t> </w:t>
            </w:r>
            <w:r>
              <w:rPr>
                <w:spacing w:val="-4"/>
                <w:w w:val="115"/>
                <w:sz w:val="12"/>
              </w:rPr>
              <w:t>Zone</w:t>
            </w:r>
          </w:p>
        </w:tc>
        <w:tc>
          <w:tcPr>
            <w:tcW w:w="675" w:type="dxa"/>
            <w:tcBorders>
              <w:top w:val="single" w:sz="4" w:space="0" w:color="000000"/>
              <w:bottom w:val="single" w:sz="4" w:space="0" w:color="000000"/>
            </w:tcBorders>
          </w:tcPr>
          <w:p>
            <w:pPr>
              <w:pStyle w:val="TableParagraph"/>
              <w:spacing w:line="240" w:lineRule="auto" w:before="61"/>
              <w:ind w:left="112"/>
              <w:rPr>
                <w:sz w:val="12"/>
              </w:rPr>
            </w:pPr>
            <w:r>
              <w:rPr>
                <w:spacing w:val="-2"/>
                <w:w w:val="115"/>
                <w:sz w:val="12"/>
              </w:rPr>
              <w:t>Clusters</w:t>
            </w:r>
          </w:p>
        </w:tc>
        <w:tc>
          <w:tcPr>
            <w:tcW w:w="1346" w:type="dxa"/>
            <w:tcBorders>
              <w:top w:val="single" w:sz="4" w:space="0" w:color="000000"/>
              <w:bottom w:val="single" w:sz="4" w:space="0" w:color="000000"/>
            </w:tcBorders>
          </w:tcPr>
          <w:p>
            <w:pPr>
              <w:pStyle w:val="TableParagraph"/>
              <w:spacing w:line="285" w:lineRule="auto" w:before="61"/>
              <w:ind w:left="112"/>
              <w:rPr>
                <w:rFonts w:ascii="Tahoma" w:hAnsi="Tahoma"/>
                <w:sz w:val="12"/>
              </w:rPr>
            </w:pPr>
            <w:r>
              <w:rPr>
                <w:w w:val="110"/>
                <w:sz w:val="12"/>
              </w:rPr>
              <w:t>SOC</w:t>
            </w:r>
            <w:r>
              <w:rPr>
                <w:spacing w:val="-2"/>
                <w:w w:val="110"/>
                <w:sz w:val="12"/>
              </w:rPr>
              <w:t> </w:t>
            </w:r>
            <w:r>
              <w:rPr>
                <w:w w:val="110"/>
                <w:sz w:val="12"/>
              </w:rPr>
              <w:t>Sequestration</w:t>
            </w:r>
            <w:r>
              <w:rPr>
                <w:spacing w:val="40"/>
                <w:w w:val="110"/>
                <w:sz w:val="12"/>
              </w:rPr>
              <w:t> </w:t>
            </w:r>
            <w:r>
              <w:rPr>
                <w:w w:val="110"/>
                <w:sz w:val="12"/>
              </w:rPr>
              <w:t>rates </w:t>
            </w:r>
            <w:hyperlink w:history="true" w:anchor="_bookmark15">
              <w:r>
                <w:rPr>
                  <w:rFonts w:ascii="Tahoma" w:hAnsi="Tahoma"/>
                  <w:color w:val="2196D1"/>
                  <w:w w:val="110"/>
                  <w:sz w:val="12"/>
                </w:rPr>
                <w:t>§</w:t>
              </w:r>
            </w:hyperlink>
          </w:p>
        </w:tc>
        <w:tc>
          <w:tcPr>
            <w:tcW w:w="1908" w:type="dxa"/>
            <w:tcBorders>
              <w:top w:val="single" w:sz="4" w:space="0" w:color="000000"/>
              <w:bottom w:val="single" w:sz="4" w:space="0" w:color="000000"/>
            </w:tcBorders>
          </w:tcPr>
          <w:p>
            <w:pPr>
              <w:pStyle w:val="TableParagraph"/>
              <w:spacing w:line="285" w:lineRule="auto" w:before="61"/>
              <w:ind w:left="185" w:right="356"/>
              <w:rPr>
                <w:rFonts w:ascii="Tahoma"/>
                <w:sz w:val="12"/>
              </w:rPr>
            </w:pPr>
            <w:r>
              <w:rPr>
                <w:w w:val="115"/>
                <w:sz w:val="12"/>
              </w:rPr>
              <w:t>Biomass-C</w:t>
            </w:r>
            <w:r>
              <w:rPr>
                <w:spacing w:val="-9"/>
                <w:w w:val="115"/>
                <w:sz w:val="12"/>
              </w:rPr>
              <w:t> </w:t>
            </w:r>
            <w:r>
              <w:rPr>
                <w:w w:val="115"/>
                <w:sz w:val="12"/>
              </w:rPr>
              <w:t>equivalent</w:t>
            </w:r>
            <w:r>
              <w:rPr>
                <w:spacing w:val="-9"/>
                <w:w w:val="115"/>
                <w:sz w:val="12"/>
              </w:rPr>
              <w:t> </w:t>
            </w:r>
            <w:r>
              <w:rPr>
                <w:w w:val="115"/>
                <w:sz w:val="12"/>
              </w:rPr>
              <w:t>to</w:t>
            </w:r>
            <w:r>
              <w:rPr>
                <w:spacing w:val="40"/>
                <w:w w:val="120"/>
                <w:sz w:val="12"/>
              </w:rPr>
              <w:t> </w:t>
            </w:r>
            <w:r>
              <w:rPr>
                <w:w w:val="120"/>
                <w:sz w:val="12"/>
              </w:rPr>
              <w:t>sequestration rates </w:t>
            </w:r>
            <w:hyperlink w:history="true" w:anchor="_bookmark16">
              <w:r>
                <w:rPr>
                  <w:rFonts w:ascii="Tahoma"/>
                  <w:color w:val="2196D1"/>
                  <w:w w:val="120"/>
                  <w:sz w:val="12"/>
                </w:rPr>
                <w:t>:</w:t>
              </w:r>
            </w:hyperlink>
          </w:p>
        </w:tc>
        <w:tc>
          <w:tcPr>
            <w:tcW w:w="2602" w:type="dxa"/>
            <w:tcBorders>
              <w:top w:val="single" w:sz="4" w:space="0" w:color="000000"/>
              <w:bottom w:val="single" w:sz="4" w:space="0" w:color="000000"/>
            </w:tcBorders>
          </w:tcPr>
          <w:p>
            <w:pPr>
              <w:pStyle w:val="TableParagraph"/>
              <w:spacing w:line="170" w:lineRule="atLeast" w:before="29"/>
              <w:ind w:left="357" w:right="70"/>
              <w:rPr>
                <w:sz w:val="12"/>
              </w:rPr>
            </w:pPr>
            <w:r>
              <w:rPr>
                <w:w w:val="115"/>
                <w:sz w:val="12"/>
              </w:rPr>
              <w:t>Minimum</w:t>
            </w:r>
            <w:r>
              <w:rPr>
                <w:spacing w:val="-7"/>
                <w:w w:val="115"/>
                <w:sz w:val="12"/>
              </w:rPr>
              <w:t> </w:t>
            </w:r>
            <w:r>
              <w:rPr>
                <w:w w:val="115"/>
                <w:sz w:val="12"/>
              </w:rPr>
              <w:t>amount</w:t>
            </w:r>
            <w:r>
              <w:rPr>
                <w:spacing w:val="-8"/>
                <w:w w:val="115"/>
                <w:sz w:val="12"/>
              </w:rPr>
              <w:t> </w:t>
            </w:r>
            <w:r>
              <w:rPr>
                <w:w w:val="115"/>
                <w:sz w:val="12"/>
              </w:rPr>
              <w:t>of</w:t>
            </w:r>
            <w:r>
              <w:rPr>
                <w:spacing w:val="-7"/>
                <w:w w:val="115"/>
                <w:sz w:val="12"/>
              </w:rPr>
              <w:t> </w:t>
            </w:r>
            <w:r>
              <w:rPr>
                <w:w w:val="115"/>
                <w:sz w:val="12"/>
              </w:rPr>
              <w:t>Biomass-C</w:t>
            </w:r>
            <w:r>
              <w:rPr>
                <w:spacing w:val="-7"/>
                <w:w w:val="115"/>
                <w:sz w:val="12"/>
              </w:rPr>
              <w:t> </w:t>
            </w:r>
            <w:r>
              <w:rPr>
                <w:w w:val="115"/>
                <w:sz w:val="12"/>
              </w:rPr>
              <w:t>input</w:t>
            </w:r>
            <w:r>
              <w:rPr>
                <w:spacing w:val="40"/>
                <w:w w:val="115"/>
                <w:sz w:val="12"/>
              </w:rPr>
              <w:t> </w:t>
            </w:r>
            <w:r>
              <w:rPr>
                <w:w w:val="115"/>
                <w:sz w:val="12"/>
              </w:rPr>
              <w:t>to reach Net Zero</w:t>
            </w:r>
          </w:p>
        </w:tc>
        <w:tc>
          <w:tcPr>
            <w:tcW w:w="1246" w:type="dxa"/>
            <w:tcBorders>
              <w:top w:val="single" w:sz="4" w:space="0" w:color="000000"/>
              <w:bottom w:val="single" w:sz="4" w:space="0" w:color="000000"/>
            </w:tcBorders>
          </w:tcPr>
          <w:p>
            <w:pPr>
              <w:pStyle w:val="TableParagraph"/>
              <w:spacing w:line="170" w:lineRule="atLeast" w:before="29"/>
              <w:ind w:left="117"/>
              <w:rPr>
                <w:sz w:val="12"/>
              </w:rPr>
            </w:pPr>
            <w:r>
              <w:rPr>
                <w:w w:val="115"/>
                <w:sz w:val="12"/>
              </w:rPr>
              <w:t>Net</w:t>
            </w:r>
            <w:r>
              <w:rPr>
                <w:spacing w:val="-9"/>
                <w:w w:val="115"/>
                <w:sz w:val="12"/>
              </w:rPr>
              <w:t> </w:t>
            </w:r>
            <w:r>
              <w:rPr>
                <w:w w:val="115"/>
                <w:sz w:val="12"/>
              </w:rPr>
              <w:t>negative</w:t>
            </w:r>
            <w:r>
              <w:rPr>
                <w:spacing w:val="40"/>
                <w:w w:val="115"/>
                <w:sz w:val="12"/>
              </w:rPr>
              <w:t> </w:t>
            </w:r>
            <w:r>
              <w:rPr>
                <w:spacing w:val="-2"/>
                <w:w w:val="115"/>
                <w:sz w:val="12"/>
              </w:rPr>
              <w:t>Emissions</w:t>
            </w:r>
          </w:p>
        </w:tc>
      </w:tr>
      <w:tr>
        <w:trPr>
          <w:trHeight w:val="218" w:hRule="atLeast"/>
        </w:trPr>
        <w:tc>
          <w:tcPr>
            <w:tcW w:w="811" w:type="dxa"/>
            <w:tcBorders>
              <w:top w:val="single" w:sz="4" w:space="0" w:color="000000"/>
            </w:tcBorders>
          </w:tcPr>
          <w:p>
            <w:pPr>
              <w:pStyle w:val="TableParagraph"/>
              <w:spacing w:before="62"/>
              <w:ind w:right="241"/>
              <w:jc w:val="right"/>
              <w:rPr>
                <w:sz w:val="12"/>
              </w:rPr>
            </w:pPr>
            <w:r>
              <w:rPr>
                <w:spacing w:val="-2"/>
                <w:w w:val="115"/>
                <w:sz w:val="12"/>
              </w:rPr>
              <w:t>Cerrado</w:t>
            </w:r>
          </w:p>
        </w:tc>
        <w:tc>
          <w:tcPr>
            <w:tcW w:w="1814" w:type="dxa"/>
            <w:tcBorders>
              <w:top w:val="single" w:sz="4" w:space="0" w:color="000000"/>
            </w:tcBorders>
          </w:tcPr>
          <w:p>
            <w:pPr>
              <w:pStyle w:val="TableParagraph"/>
              <w:tabs>
                <w:tab w:pos="870" w:val="left" w:leader="none"/>
              </w:tabs>
              <w:spacing w:before="62"/>
              <w:ind w:right="128"/>
              <w:jc w:val="right"/>
              <w:rPr>
                <w:sz w:val="12"/>
              </w:rPr>
            </w:pPr>
            <w:r>
              <w:rPr>
                <w:spacing w:val="-2"/>
                <w:w w:val="115"/>
                <w:sz w:val="12"/>
              </w:rPr>
              <w:t>Tropical</w:t>
            </w:r>
            <w:r>
              <w:rPr>
                <w:sz w:val="12"/>
              </w:rPr>
              <w:tab/>
            </w:r>
            <w:r>
              <w:rPr>
                <w:spacing w:val="-2"/>
                <w:w w:val="115"/>
                <w:sz w:val="12"/>
              </w:rPr>
              <w:t>Equatorial</w:t>
            </w:r>
          </w:p>
        </w:tc>
        <w:tc>
          <w:tcPr>
            <w:tcW w:w="675" w:type="dxa"/>
            <w:tcBorders>
              <w:top w:val="single" w:sz="4" w:space="0" w:color="000000"/>
            </w:tcBorders>
          </w:tcPr>
          <w:p>
            <w:pPr>
              <w:pStyle w:val="TableParagraph"/>
              <w:spacing w:before="62"/>
              <w:ind w:left="112"/>
              <w:rPr>
                <w:sz w:val="12"/>
              </w:rPr>
            </w:pPr>
            <w:r>
              <w:rPr>
                <w:spacing w:val="-5"/>
                <w:w w:val="110"/>
                <w:sz w:val="12"/>
              </w:rPr>
              <w:t>C1</w:t>
            </w:r>
          </w:p>
        </w:tc>
        <w:tc>
          <w:tcPr>
            <w:tcW w:w="1346" w:type="dxa"/>
            <w:tcBorders>
              <w:top w:val="single" w:sz="4" w:space="0" w:color="000000"/>
            </w:tcBorders>
          </w:tcPr>
          <w:p>
            <w:pPr>
              <w:pStyle w:val="TableParagraph"/>
              <w:spacing w:before="62"/>
              <w:ind w:left="112"/>
              <w:rPr>
                <w:sz w:val="12"/>
              </w:rPr>
            </w:pPr>
            <w:r>
              <w:rPr>
                <w:spacing w:val="-4"/>
                <w:w w:val="120"/>
                <w:sz w:val="12"/>
              </w:rPr>
              <w:t>1.53</w:t>
            </w:r>
          </w:p>
        </w:tc>
        <w:tc>
          <w:tcPr>
            <w:tcW w:w="1908" w:type="dxa"/>
            <w:tcBorders>
              <w:top w:val="single" w:sz="4" w:space="0" w:color="000000"/>
            </w:tcBorders>
          </w:tcPr>
          <w:p>
            <w:pPr>
              <w:pStyle w:val="TableParagraph"/>
              <w:spacing w:before="62"/>
              <w:ind w:left="257"/>
              <w:rPr>
                <w:sz w:val="12"/>
              </w:rPr>
            </w:pPr>
            <w:r>
              <w:rPr>
                <w:spacing w:val="-4"/>
                <w:w w:val="120"/>
                <w:sz w:val="12"/>
              </w:rPr>
              <w:t>7.47</w:t>
            </w:r>
          </w:p>
        </w:tc>
        <w:tc>
          <w:tcPr>
            <w:tcW w:w="2602" w:type="dxa"/>
            <w:tcBorders>
              <w:top w:val="single" w:sz="4" w:space="0" w:color="000000"/>
            </w:tcBorders>
          </w:tcPr>
          <w:p>
            <w:pPr>
              <w:pStyle w:val="TableParagraph"/>
              <w:spacing w:before="62"/>
              <w:ind w:left="357"/>
              <w:rPr>
                <w:sz w:val="12"/>
              </w:rPr>
            </w:pPr>
            <w:r>
              <w:rPr>
                <w:spacing w:val="-5"/>
                <w:w w:val="120"/>
                <w:sz w:val="12"/>
              </w:rPr>
              <w:t>5.5</w:t>
            </w:r>
          </w:p>
        </w:tc>
        <w:tc>
          <w:tcPr>
            <w:tcW w:w="1246" w:type="dxa"/>
            <w:tcBorders>
              <w:top w:val="single" w:sz="4" w:space="0" w:color="000000"/>
            </w:tcBorders>
          </w:tcPr>
          <w:p>
            <w:pPr>
              <w:pStyle w:val="TableParagraph"/>
              <w:spacing w:before="62"/>
              <w:ind w:left="117"/>
              <w:rPr>
                <w:sz w:val="12"/>
              </w:rPr>
            </w:pPr>
            <w:r>
              <w:rPr>
                <w:spacing w:val="-5"/>
                <w:w w:val="120"/>
                <w:sz w:val="12"/>
              </w:rPr>
              <w:t>2.0</w:t>
            </w:r>
          </w:p>
        </w:tc>
      </w:tr>
      <w:tr>
        <w:trPr>
          <w:trHeight w:val="171" w:hRule="atLeast"/>
        </w:trPr>
        <w:tc>
          <w:tcPr>
            <w:tcW w:w="811" w:type="dxa"/>
          </w:tcPr>
          <w:p>
            <w:pPr>
              <w:pStyle w:val="TableParagraph"/>
              <w:spacing w:line="240" w:lineRule="auto" w:before="0"/>
              <w:rPr>
                <w:sz w:val="10"/>
              </w:rPr>
            </w:pPr>
          </w:p>
        </w:tc>
        <w:tc>
          <w:tcPr>
            <w:tcW w:w="1814" w:type="dxa"/>
          </w:tcPr>
          <w:p>
            <w:pPr>
              <w:pStyle w:val="TableParagraph"/>
              <w:spacing w:line="240" w:lineRule="auto" w:before="0"/>
              <w:rPr>
                <w:sz w:val="10"/>
              </w:rPr>
            </w:pPr>
          </w:p>
        </w:tc>
        <w:tc>
          <w:tcPr>
            <w:tcW w:w="675" w:type="dxa"/>
          </w:tcPr>
          <w:p>
            <w:pPr>
              <w:pStyle w:val="TableParagraph"/>
              <w:ind w:left="112"/>
              <w:rPr>
                <w:sz w:val="12"/>
              </w:rPr>
            </w:pPr>
            <w:r>
              <w:rPr>
                <w:spacing w:val="-5"/>
                <w:w w:val="110"/>
                <w:sz w:val="12"/>
              </w:rPr>
              <w:t>C2</w:t>
            </w:r>
          </w:p>
        </w:tc>
        <w:tc>
          <w:tcPr>
            <w:tcW w:w="1346" w:type="dxa"/>
          </w:tcPr>
          <w:p>
            <w:pPr>
              <w:pStyle w:val="TableParagraph"/>
              <w:ind w:left="112"/>
              <w:rPr>
                <w:sz w:val="12"/>
              </w:rPr>
            </w:pPr>
            <w:r>
              <w:rPr>
                <w:spacing w:val="-4"/>
                <w:w w:val="120"/>
                <w:sz w:val="12"/>
              </w:rPr>
              <w:t>1.21</w:t>
            </w:r>
          </w:p>
        </w:tc>
        <w:tc>
          <w:tcPr>
            <w:tcW w:w="1908" w:type="dxa"/>
          </w:tcPr>
          <w:p>
            <w:pPr>
              <w:pStyle w:val="TableParagraph"/>
              <w:ind w:left="257"/>
              <w:rPr>
                <w:sz w:val="12"/>
              </w:rPr>
            </w:pPr>
            <w:r>
              <w:rPr>
                <w:spacing w:val="-4"/>
                <w:w w:val="120"/>
                <w:sz w:val="12"/>
              </w:rPr>
              <w:t>5.90</w:t>
            </w:r>
          </w:p>
        </w:tc>
        <w:tc>
          <w:tcPr>
            <w:tcW w:w="2602" w:type="dxa"/>
          </w:tcPr>
          <w:p>
            <w:pPr>
              <w:pStyle w:val="TableParagraph"/>
              <w:ind w:left="357"/>
              <w:rPr>
                <w:sz w:val="12"/>
              </w:rPr>
            </w:pPr>
            <w:r>
              <w:rPr>
                <w:spacing w:val="-5"/>
                <w:w w:val="120"/>
                <w:sz w:val="12"/>
              </w:rPr>
              <w:t>5.5</w:t>
            </w:r>
          </w:p>
        </w:tc>
        <w:tc>
          <w:tcPr>
            <w:tcW w:w="1246" w:type="dxa"/>
          </w:tcPr>
          <w:p>
            <w:pPr>
              <w:pStyle w:val="TableParagraph"/>
              <w:ind w:left="117"/>
              <w:rPr>
                <w:sz w:val="12"/>
              </w:rPr>
            </w:pPr>
            <w:r>
              <w:rPr>
                <w:spacing w:val="-5"/>
                <w:w w:val="120"/>
                <w:sz w:val="12"/>
              </w:rPr>
              <w:t>0.4</w:t>
            </w:r>
          </w:p>
        </w:tc>
      </w:tr>
      <w:tr>
        <w:trPr>
          <w:trHeight w:val="171" w:hRule="atLeast"/>
        </w:trPr>
        <w:tc>
          <w:tcPr>
            <w:tcW w:w="811" w:type="dxa"/>
          </w:tcPr>
          <w:p>
            <w:pPr>
              <w:pStyle w:val="TableParagraph"/>
              <w:spacing w:line="240" w:lineRule="auto" w:before="0"/>
              <w:rPr>
                <w:sz w:val="10"/>
              </w:rPr>
            </w:pPr>
          </w:p>
        </w:tc>
        <w:tc>
          <w:tcPr>
            <w:tcW w:w="1814" w:type="dxa"/>
          </w:tcPr>
          <w:p>
            <w:pPr>
              <w:pStyle w:val="TableParagraph"/>
              <w:spacing w:line="240" w:lineRule="auto" w:before="0"/>
              <w:rPr>
                <w:sz w:val="10"/>
              </w:rPr>
            </w:pPr>
          </w:p>
        </w:tc>
        <w:tc>
          <w:tcPr>
            <w:tcW w:w="675" w:type="dxa"/>
          </w:tcPr>
          <w:p>
            <w:pPr>
              <w:pStyle w:val="TableParagraph"/>
              <w:ind w:left="112"/>
              <w:rPr>
                <w:sz w:val="12"/>
              </w:rPr>
            </w:pPr>
            <w:r>
              <w:rPr>
                <w:spacing w:val="-5"/>
                <w:w w:val="110"/>
                <w:sz w:val="12"/>
              </w:rPr>
              <w:t>C3</w:t>
            </w:r>
          </w:p>
        </w:tc>
        <w:tc>
          <w:tcPr>
            <w:tcW w:w="1346" w:type="dxa"/>
          </w:tcPr>
          <w:p>
            <w:pPr>
              <w:pStyle w:val="TableParagraph"/>
              <w:ind w:left="112"/>
              <w:rPr>
                <w:sz w:val="12"/>
              </w:rPr>
            </w:pPr>
            <w:r>
              <w:rPr>
                <w:spacing w:val="-4"/>
                <w:w w:val="120"/>
                <w:sz w:val="12"/>
              </w:rPr>
              <w:t>1.99</w:t>
            </w:r>
          </w:p>
        </w:tc>
        <w:tc>
          <w:tcPr>
            <w:tcW w:w="1908" w:type="dxa"/>
          </w:tcPr>
          <w:p>
            <w:pPr>
              <w:pStyle w:val="TableParagraph"/>
              <w:ind w:left="257"/>
              <w:rPr>
                <w:sz w:val="12"/>
              </w:rPr>
            </w:pPr>
            <w:r>
              <w:rPr>
                <w:spacing w:val="-4"/>
                <w:w w:val="120"/>
                <w:sz w:val="12"/>
              </w:rPr>
              <w:t>9.70</w:t>
            </w:r>
          </w:p>
        </w:tc>
        <w:tc>
          <w:tcPr>
            <w:tcW w:w="2602" w:type="dxa"/>
          </w:tcPr>
          <w:p>
            <w:pPr>
              <w:pStyle w:val="TableParagraph"/>
              <w:ind w:left="357"/>
              <w:rPr>
                <w:sz w:val="12"/>
              </w:rPr>
            </w:pPr>
            <w:r>
              <w:rPr>
                <w:spacing w:val="-5"/>
                <w:w w:val="120"/>
                <w:sz w:val="12"/>
              </w:rPr>
              <w:t>5.5</w:t>
            </w:r>
          </w:p>
        </w:tc>
        <w:tc>
          <w:tcPr>
            <w:tcW w:w="1246" w:type="dxa"/>
          </w:tcPr>
          <w:p>
            <w:pPr>
              <w:pStyle w:val="TableParagraph"/>
              <w:ind w:left="117"/>
              <w:rPr>
                <w:sz w:val="12"/>
              </w:rPr>
            </w:pPr>
            <w:r>
              <w:rPr>
                <w:spacing w:val="-5"/>
                <w:w w:val="120"/>
                <w:sz w:val="12"/>
              </w:rPr>
              <w:t>4.2</w:t>
            </w:r>
          </w:p>
        </w:tc>
      </w:tr>
      <w:tr>
        <w:trPr>
          <w:trHeight w:val="171" w:hRule="atLeast"/>
        </w:trPr>
        <w:tc>
          <w:tcPr>
            <w:tcW w:w="811" w:type="dxa"/>
          </w:tcPr>
          <w:p>
            <w:pPr>
              <w:pStyle w:val="TableParagraph"/>
              <w:spacing w:line="240" w:lineRule="auto" w:before="0"/>
              <w:rPr>
                <w:sz w:val="10"/>
              </w:rPr>
            </w:pPr>
          </w:p>
        </w:tc>
        <w:tc>
          <w:tcPr>
            <w:tcW w:w="1814" w:type="dxa"/>
          </w:tcPr>
          <w:p>
            <w:pPr>
              <w:pStyle w:val="TableParagraph"/>
              <w:ind w:left="1097"/>
              <w:rPr>
                <w:sz w:val="12"/>
              </w:rPr>
            </w:pPr>
            <w:r>
              <w:rPr>
                <w:spacing w:val="-2"/>
                <w:w w:val="115"/>
                <w:sz w:val="12"/>
              </w:rPr>
              <w:t>Central</w:t>
            </w:r>
          </w:p>
        </w:tc>
        <w:tc>
          <w:tcPr>
            <w:tcW w:w="675" w:type="dxa"/>
          </w:tcPr>
          <w:p>
            <w:pPr>
              <w:pStyle w:val="TableParagraph"/>
              <w:ind w:left="112"/>
              <w:rPr>
                <w:sz w:val="12"/>
              </w:rPr>
            </w:pPr>
            <w:r>
              <w:rPr>
                <w:spacing w:val="-5"/>
                <w:w w:val="110"/>
                <w:sz w:val="12"/>
              </w:rPr>
              <w:t>C4</w:t>
            </w:r>
          </w:p>
        </w:tc>
        <w:tc>
          <w:tcPr>
            <w:tcW w:w="1346" w:type="dxa"/>
          </w:tcPr>
          <w:p>
            <w:pPr>
              <w:pStyle w:val="TableParagraph"/>
              <w:ind w:left="112"/>
              <w:rPr>
                <w:sz w:val="12"/>
              </w:rPr>
            </w:pPr>
            <w:r>
              <w:rPr>
                <w:spacing w:val="-4"/>
                <w:w w:val="120"/>
                <w:sz w:val="12"/>
              </w:rPr>
              <w:t>1.66</w:t>
            </w:r>
          </w:p>
        </w:tc>
        <w:tc>
          <w:tcPr>
            <w:tcW w:w="1908" w:type="dxa"/>
          </w:tcPr>
          <w:p>
            <w:pPr>
              <w:pStyle w:val="TableParagraph"/>
              <w:ind w:left="257"/>
              <w:rPr>
                <w:sz w:val="12"/>
              </w:rPr>
            </w:pPr>
            <w:r>
              <w:rPr>
                <w:spacing w:val="-4"/>
                <w:w w:val="120"/>
                <w:sz w:val="12"/>
              </w:rPr>
              <w:t>8.10</w:t>
            </w:r>
          </w:p>
        </w:tc>
        <w:tc>
          <w:tcPr>
            <w:tcW w:w="2602" w:type="dxa"/>
          </w:tcPr>
          <w:p>
            <w:pPr>
              <w:pStyle w:val="TableParagraph"/>
              <w:ind w:left="357"/>
              <w:rPr>
                <w:sz w:val="12"/>
              </w:rPr>
            </w:pPr>
            <w:r>
              <w:rPr>
                <w:spacing w:val="-5"/>
                <w:w w:val="120"/>
                <w:sz w:val="12"/>
              </w:rPr>
              <w:t>5.5</w:t>
            </w:r>
          </w:p>
        </w:tc>
        <w:tc>
          <w:tcPr>
            <w:tcW w:w="1246" w:type="dxa"/>
          </w:tcPr>
          <w:p>
            <w:pPr>
              <w:pStyle w:val="TableParagraph"/>
              <w:ind w:left="117"/>
              <w:rPr>
                <w:sz w:val="12"/>
              </w:rPr>
            </w:pPr>
            <w:r>
              <w:rPr>
                <w:spacing w:val="-5"/>
                <w:w w:val="120"/>
                <w:sz w:val="12"/>
              </w:rPr>
              <w:t>2.6</w:t>
            </w:r>
          </w:p>
        </w:tc>
      </w:tr>
      <w:tr>
        <w:trPr>
          <w:trHeight w:val="171" w:hRule="atLeast"/>
        </w:trPr>
        <w:tc>
          <w:tcPr>
            <w:tcW w:w="811" w:type="dxa"/>
          </w:tcPr>
          <w:p>
            <w:pPr>
              <w:pStyle w:val="TableParagraph"/>
              <w:spacing w:line="240" w:lineRule="auto" w:before="0"/>
              <w:rPr>
                <w:sz w:val="10"/>
              </w:rPr>
            </w:pPr>
          </w:p>
        </w:tc>
        <w:tc>
          <w:tcPr>
            <w:tcW w:w="1814" w:type="dxa"/>
          </w:tcPr>
          <w:p>
            <w:pPr>
              <w:pStyle w:val="TableParagraph"/>
              <w:spacing w:line="240" w:lineRule="auto" w:before="0"/>
              <w:rPr>
                <w:sz w:val="10"/>
              </w:rPr>
            </w:pPr>
          </w:p>
        </w:tc>
        <w:tc>
          <w:tcPr>
            <w:tcW w:w="675" w:type="dxa"/>
          </w:tcPr>
          <w:p>
            <w:pPr>
              <w:pStyle w:val="TableParagraph"/>
              <w:ind w:left="112"/>
              <w:rPr>
                <w:sz w:val="12"/>
              </w:rPr>
            </w:pPr>
            <w:r>
              <w:rPr>
                <w:spacing w:val="-5"/>
                <w:w w:val="110"/>
                <w:sz w:val="12"/>
              </w:rPr>
              <w:t>C5</w:t>
            </w:r>
          </w:p>
        </w:tc>
        <w:tc>
          <w:tcPr>
            <w:tcW w:w="1346" w:type="dxa"/>
          </w:tcPr>
          <w:p>
            <w:pPr>
              <w:pStyle w:val="TableParagraph"/>
              <w:ind w:left="112"/>
              <w:rPr>
                <w:sz w:val="12"/>
              </w:rPr>
            </w:pPr>
            <w:r>
              <w:rPr>
                <w:spacing w:val="-4"/>
                <w:w w:val="120"/>
                <w:sz w:val="12"/>
              </w:rPr>
              <w:t>2.49</w:t>
            </w:r>
          </w:p>
        </w:tc>
        <w:tc>
          <w:tcPr>
            <w:tcW w:w="1908" w:type="dxa"/>
          </w:tcPr>
          <w:p>
            <w:pPr>
              <w:pStyle w:val="TableParagraph"/>
              <w:ind w:left="185"/>
              <w:rPr>
                <w:sz w:val="12"/>
              </w:rPr>
            </w:pPr>
            <w:r>
              <w:rPr>
                <w:spacing w:val="-2"/>
                <w:w w:val="120"/>
                <w:sz w:val="12"/>
              </w:rPr>
              <w:t>12.15</w:t>
            </w:r>
          </w:p>
        </w:tc>
        <w:tc>
          <w:tcPr>
            <w:tcW w:w="2602" w:type="dxa"/>
          </w:tcPr>
          <w:p>
            <w:pPr>
              <w:pStyle w:val="TableParagraph"/>
              <w:ind w:left="357"/>
              <w:rPr>
                <w:sz w:val="12"/>
              </w:rPr>
            </w:pPr>
            <w:r>
              <w:rPr>
                <w:spacing w:val="-5"/>
                <w:w w:val="120"/>
                <w:sz w:val="12"/>
              </w:rPr>
              <w:t>5.5</w:t>
            </w:r>
          </w:p>
        </w:tc>
        <w:tc>
          <w:tcPr>
            <w:tcW w:w="1246" w:type="dxa"/>
          </w:tcPr>
          <w:p>
            <w:pPr>
              <w:pStyle w:val="TableParagraph"/>
              <w:ind w:left="117"/>
              <w:rPr>
                <w:sz w:val="12"/>
              </w:rPr>
            </w:pPr>
            <w:r>
              <w:rPr>
                <w:spacing w:val="-5"/>
                <w:w w:val="120"/>
                <w:sz w:val="12"/>
              </w:rPr>
              <w:t>6.6</w:t>
            </w:r>
          </w:p>
        </w:tc>
      </w:tr>
      <w:tr>
        <w:trPr>
          <w:trHeight w:val="171" w:hRule="atLeast"/>
        </w:trPr>
        <w:tc>
          <w:tcPr>
            <w:tcW w:w="811" w:type="dxa"/>
          </w:tcPr>
          <w:p>
            <w:pPr>
              <w:pStyle w:val="TableParagraph"/>
              <w:spacing w:line="240" w:lineRule="auto" w:before="0"/>
              <w:rPr>
                <w:sz w:val="10"/>
              </w:rPr>
            </w:pPr>
          </w:p>
        </w:tc>
        <w:tc>
          <w:tcPr>
            <w:tcW w:w="1814" w:type="dxa"/>
          </w:tcPr>
          <w:p>
            <w:pPr>
              <w:pStyle w:val="TableParagraph"/>
              <w:spacing w:line="240" w:lineRule="auto" w:before="0"/>
              <w:rPr>
                <w:sz w:val="10"/>
              </w:rPr>
            </w:pPr>
          </w:p>
        </w:tc>
        <w:tc>
          <w:tcPr>
            <w:tcW w:w="675" w:type="dxa"/>
          </w:tcPr>
          <w:p>
            <w:pPr>
              <w:pStyle w:val="TableParagraph"/>
              <w:ind w:left="112"/>
              <w:rPr>
                <w:sz w:val="12"/>
              </w:rPr>
            </w:pPr>
            <w:r>
              <w:rPr>
                <w:spacing w:val="-5"/>
                <w:w w:val="110"/>
                <w:sz w:val="12"/>
              </w:rPr>
              <w:t>C6</w:t>
            </w:r>
          </w:p>
        </w:tc>
        <w:tc>
          <w:tcPr>
            <w:tcW w:w="1346" w:type="dxa"/>
          </w:tcPr>
          <w:p>
            <w:pPr>
              <w:pStyle w:val="TableParagraph"/>
              <w:ind w:left="112"/>
              <w:rPr>
                <w:sz w:val="12"/>
              </w:rPr>
            </w:pPr>
            <w:r>
              <w:rPr>
                <w:spacing w:val="-4"/>
                <w:w w:val="120"/>
                <w:sz w:val="12"/>
              </w:rPr>
              <w:t>1.88</w:t>
            </w:r>
          </w:p>
        </w:tc>
        <w:tc>
          <w:tcPr>
            <w:tcW w:w="1908" w:type="dxa"/>
          </w:tcPr>
          <w:p>
            <w:pPr>
              <w:pStyle w:val="TableParagraph"/>
              <w:ind w:left="257"/>
              <w:rPr>
                <w:sz w:val="12"/>
              </w:rPr>
            </w:pPr>
            <w:r>
              <w:rPr>
                <w:spacing w:val="-4"/>
                <w:w w:val="120"/>
                <w:sz w:val="12"/>
              </w:rPr>
              <w:t>9.18</w:t>
            </w:r>
          </w:p>
        </w:tc>
        <w:tc>
          <w:tcPr>
            <w:tcW w:w="2602" w:type="dxa"/>
          </w:tcPr>
          <w:p>
            <w:pPr>
              <w:pStyle w:val="TableParagraph"/>
              <w:ind w:left="357"/>
              <w:rPr>
                <w:sz w:val="12"/>
              </w:rPr>
            </w:pPr>
            <w:r>
              <w:rPr>
                <w:spacing w:val="-5"/>
                <w:w w:val="120"/>
                <w:sz w:val="12"/>
              </w:rPr>
              <w:t>5.5</w:t>
            </w:r>
          </w:p>
        </w:tc>
        <w:tc>
          <w:tcPr>
            <w:tcW w:w="1246" w:type="dxa"/>
          </w:tcPr>
          <w:p>
            <w:pPr>
              <w:pStyle w:val="TableParagraph"/>
              <w:ind w:left="117"/>
              <w:rPr>
                <w:sz w:val="12"/>
              </w:rPr>
            </w:pPr>
            <w:r>
              <w:rPr>
                <w:spacing w:val="-5"/>
                <w:w w:val="120"/>
                <w:sz w:val="12"/>
              </w:rPr>
              <w:t>3.7</w:t>
            </w:r>
          </w:p>
        </w:tc>
      </w:tr>
      <w:tr>
        <w:trPr>
          <w:trHeight w:val="171" w:hRule="atLeast"/>
        </w:trPr>
        <w:tc>
          <w:tcPr>
            <w:tcW w:w="811" w:type="dxa"/>
          </w:tcPr>
          <w:p>
            <w:pPr>
              <w:pStyle w:val="TableParagraph"/>
              <w:ind w:right="243"/>
              <w:jc w:val="right"/>
              <w:rPr>
                <w:sz w:val="12"/>
              </w:rPr>
            </w:pPr>
            <w:r>
              <w:rPr>
                <w:spacing w:val="-2"/>
                <w:w w:val="115"/>
                <w:sz w:val="12"/>
              </w:rPr>
              <w:t>Atlantic</w:t>
            </w:r>
          </w:p>
        </w:tc>
        <w:tc>
          <w:tcPr>
            <w:tcW w:w="1814" w:type="dxa"/>
          </w:tcPr>
          <w:p>
            <w:pPr>
              <w:pStyle w:val="TableParagraph"/>
              <w:tabs>
                <w:tab w:pos="1097" w:val="left" w:leader="none"/>
              </w:tabs>
              <w:ind w:left="227"/>
              <w:rPr>
                <w:sz w:val="12"/>
              </w:rPr>
            </w:pPr>
            <w:r>
              <w:rPr>
                <w:spacing w:val="-2"/>
                <w:w w:val="115"/>
                <w:sz w:val="12"/>
              </w:rPr>
              <w:t>Subtropical</w:t>
            </w:r>
            <w:r>
              <w:rPr>
                <w:sz w:val="12"/>
              </w:rPr>
              <w:tab/>
            </w:r>
            <w:r>
              <w:rPr>
                <w:spacing w:val="-2"/>
                <w:w w:val="115"/>
                <w:sz w:val="12"/>
              </w:rPr>
              <w:t>Humid</w:t>
            </w:r>
          </w:p>
        </w:tc>
        <w:tc>
          <w:tcPr>
            <w:tcW w:w="675" w:type="dxa"/>
          </w:tcPr>
          <w:p>
            <w:pPr>
              <w:pStyle w:val="TableParagraph"/>
              <w:ind w:left="112"/>
              <w:rPr>
                <w:sz w:val="12"/>
              </w:rPr>
            </w:pPr>
            <w:r>
              <w:rPr>
                <w:spacing w:val="-5"/>
                <w:w w:val="110"/>
                <w:sz w:val="12"/>
              </w:rPr>
              <w:t>C7</w:t>
            </w:r>
          </w:p>
        </w:tc>
        <w:tc>
          <w:tcPr>
            <w:tcW w:w="1346" w:type="dxa"/>
          </w:tcPr>
          <w:p>
            <w:pPr>
              <w:pStyle w:val="TableParagraph"/>
              <w:ind w:left="112"/>
              <w:rPr>
                <w:sz w:val="12"/>
              </w:rPr>
            </w:pPr>
            <w:r>
              <w:rPr>
                <w:spacing w:val="-4"/>
                <w:w w:val="120"/>
                <w:sz w:val="12"/>
              </w:rPr>
              <w:t>1.49</w:t>
            </w:r>
          </w:p>
        </w:tc>
        <w:tc>
          <w:tcPr>
            <w:tcW w:w="1908" w:type="dxa"/>
          </w:tcPr>
          <w:p>
            <w:pPr>
              <w:pStyle w:val="TableParagraph"/>
              <w:ind w:left="257"/>
              <w:rPr>
                <w:sz w:val="12"/>
              </w:rPr>
            </w:pPr>
            <w:r>
              <w:rPr>
                <w:spacing w:val="-4"/>
                <w:w w:val="120"/>
                <w:sz w:val="12"/>
              </w:rPr>
              <w:t>7.89</w:t>
            </w:r>
          </w:p>
        </w:tc>
        <w:tc>
          <w:tcPr>
            <w:tcW w:w="2602" w:type="dxa"/>
          </w:tcPr>
          <w:p>
            <w:pPr>
              <w:pStyle w:val="TableParagraph"/>
              <w:ind w:left="357"/>
              <w:rPr>
                <w:sz w:val="12"/>
              </w:rPr>
            </w:pPr>
            <w:r>
              <w:rPr>
                <w:spacing w:val="-4"/>
                <w:w w:val="120"/>
                <w:sz w:val="12"/>
              </w:rPr>
              <w:t>4.15</w:t>
            </w:r>
          </w:p>
        </w:tc>
        <w:tc>
          <w:tcPr>
            <w:tcW w:w="1246" w:type="dxa"/>
          </w:tcPr>
          <w:p>
            <w:pPr>
              <w:pStyle w:val="TableParagraph"/>
              <w:ind w:left="117"/>
              <w:rPr>
                <w:sz w:val="12"/>
              </w:rPr>
            </w:pPr>
            <w:r>
              <w:rPr>
                <w:spacing w:val="-5"/>
                <w:w w:val="120"/>
                <w:sz w:val="12"/>
              </w:rPr>
              <w:t>3.7</w:t>
            </w:r>
          </w:p>
        </w:tc>
      </w:tr>
      <w:tr>
        <w:trPr>
          <w:trHeight w:val="171" w:hRule="atLeast"/>
        </w:trPr>
        <w:tc>
          <w:tcPr>
            <w:tcW w:w="811" w:type="dxa"/>
          </w:tcPr>
          <w:p>
            <w:pPr>
              <w:pStyle w:val="TableParagraph"/>
              <w:spacing w:line="137" w:lineRule="exact"/>
              <w:ind w:right="225"/>
              <w:jc w:val="right"/>
              <w:rPr>
                <w:sz w:val="12"/>
              </w:rPr>
            </w:pPr>
            <w:r>
              <w:rPr>
                <w:spacing w:val="-2"/>
                <w:w w:val="115"/>
                <w:sz w:val="12"/>
              </w:rPr>
              <w:t>Forest</w:t>
            </w:r>
          </w:p>
        </w:tc>
        <w:tc>
          <w:tcPr>
            <w:tcW w:w="1814" w:type="dxa"/>
          </w:tcPr>
          <w:p>
            <w:pPr>
              <w:pStyle w:val="TableParagraph"/>
              <w:spacing w:line="240" w:lineRule="auto" w:before="0"/>
              <w:rPr>
                <w:sz w:val="10"/>
              </w:rPr>
            </w:pPr>
          </w:p>
        </w:tc>
        <w:tc>
          <w:tcPr>
            <w:tcW w:w="675" w:type="dxa"/>
          </w:tcPr>
          <w:p>
            <w:pPr>
              <w:pStyle w:val="TableParagraph"/>
              <w:spacing w:line="137" w:lineRule="exact"/>
              <w:ind w:left="112"/>
              <w:rPr>
                <w:sz w:val="12"/>
              </w:rPr>
            </w:pPr>
            <w:r>
              <w:rPr>
                <w:spacing w:val="-5"/>
                <w:w w:val="110"/>
                <w:sz w:val="12"/>
              </w:rPr>
              <w:t>C8</w:t>
            </w:r>
          </w:p>
        </w:tc>
        <w:tc>
          <w:tcPr>
            <w:tcW w:w="1346" w:type="dxa"/>
          </w:tcPr>
          <w:p>
            <w:pPr>
              <w:pStyle w:val="TableParagraph"/>
              <w:spacing w:line="137" w:lineRule="exact"/>
              <w:ind w:left="112"/>
              <w:rPr>
                <w:sz w:val="12"/>
              </w:rPr>
            </w:pPr>
            <w:r>
              <w:rPr>
                <w:spacing w:val="-4"/>
                <w:w w:val="120"/>
                <w:sz w:val="12"/>
              </w:rPr>
              <w:t>1.84</w:t>
            </w:r>
          </w:p>
        </w:tc>
        <w:tc>
          <w:tcPr>
            <w:tcW w:w="1908" w:type="dxa"/>
          </w:tcPr>
          <w:p>
            <w:pPr>
              <w:pStyle w:val="TableParagraph"/>
              <w:spacing w:line="137" w:lineRule="exact"/>
              <w:ind w:left="257"/>
              <w:rPr>
                <w:sz w:val="12"/>
              </w:rPr>
            </w:pPr>
            <w:r>
              <w:rPr>
                <w:spacing w:val="-5"/>
                <w:w w:val="120"/>
                <w:sz w:val="12"/>
              </w:rPr>
              <w:t>9.7</w:t>
            </w:r>
          </w:p>
        </w:tc>
        <w:tc>
          <w:tcPr>
            <w:tcW w:w="2602" w:type="dxa"/>
          </w:tcPr>
          <w:p>
            <w:pPr>
              <w:pStyle w:val="TableParagraph"/>
              <w:spacing w:line="137" w:lineRule="exact"/>
              <w:ind w:left="357"/>
              <w:rPr>
                <w:sz w:val="12"/>
              </w:rPr>
            </w:pPr>
            <w:r>
              <w:rPr>
                <w:spacing w:val="-4"/>
                <w:w w:val="120"/>
                <w:sz w:val="12"/>
              </w:rPr>
              <w:t>4.15</w:t>
            </w:r>
          </w:p>
        </w:tc>
        <w:tc>
          <w:tcPr>
            <w:tcW w:w="1246" w:type="dxa"/>
          </w:tcPr>
          <w:p>
            <w:pPr>
              <w:pStyle w:val="TableParagraph"/>
              <w:spacing w:line="137" w:lineRule="exact"/>
              <w:ind w:left="117"/>
              <w:rPr>
                <w:sz w:val="12"/>
              </w:rPr>
            </w:pPr>
            <w:r>
              <w:rPr>
                <w:spacing w:val="-5"/>
                <w:w w:val="120"/>
                <w:sz w:val="12"/>
              </w:rPr>
              <w:t>5.6</w:t>
            </w:r>
          </w:p>
        </w:tc>
      </w:tr>
      <w:tr>
        <w:trPr>
          <w:trHeight w:val="171" w:hRule="atLeast"/>
        </w:trPr>
        <w:tc>
          <w:tcPr>
            <w:tcW w:w="811" w:type="dxa"/>
          </w:tcPr>
          <w:p>
            <w:pPr>
              <w:pStyle w:val="TableParagraph"/>
              <w:spacing w:line="240" w:lineRule="auto" w:before="0"/>
              <w:rPr>
                <w:sz w:val="10"/>
              </w:rPr>
            </w:pPr>
          </w:p>
        </w:tc>
        <w:tc>
          <w:tcPr>
            <w:tcW w:w="1814" w:type="dxa"/>
          </w:tcPr>
          <w:p>
            <w:pPr>
              <w:pStyle w:val="TableParagraph"/>
              <w:spacing w:line="240" w:lineRule="auto" w:before="0"/>
              <w:rPr>
                <w:sz w:val="10"/>
              </w:rPr>
            </w:pPr>
          </w:p>
        </w:tc>
        <w:tc>
          <w:tcPr>
            <w:tcW w:w="675" w:type="dxa"/>
          </w:tcPr>
          <w:p>
            <w:pPr>
              <w:pStyle w:val="TableParagraph"/>
              <w:ind w:left="112"/>
              <w:rPr>
                <w:sz w:val="12"/>
              </w:rPr>
            </w:pPr>
            <w:r>
              <w:rPr>
                <w:spacing w:val="-5"/>
                <w:w w:val="110"/>
                <w:sz w:val="12"/>
              </w:rPr>
              <w:t>C9</w:t>
            </w:r>
          </w:p>
        </w:tc>
        <w:tc>
          <w:tcPr>
            <w:tcW w:w="1346" w:type="dxa"/>
          </w:tcPr>
          <w:p>
            <w:pPr>
              <w:pStyle w:val="TableParagraph"/>
              <w:ind w:left="112"/>
              <w:rPr>
                <w:sz w:val="12"/>
              </w:rPr>
            </w:pPr>
            <w:r>
              <w:rPr>
                <w:spacing w:val="-4"/>
                <w:w w:val="120"/>
                <w:sz w:val="12"/>
              </w:rPr>
              <w:t>1.72</w:t>
            </w:r>
          </w:p>
        </w:tc>
        <w:tc>
          <w:tcPr>
            <w:tcW w:w="1908" w:type="dxa"/>
          </w:tcPr>
          <w:p>
            <w:pPr>
              <w:pStyle w:val="TableParagraph"/>
              <w:ind w:left="257"/>
              <w:rPr>
                <w:sz w:val="12"/>
              </w:rPr>
            </w:pPr>
            <w:r>
              <w:rPr>
                <w:spacing w:val="-5"/>
                <w:w w:val="120"/>
                <w:sz w:val="12"/>
              </w:rPr>
              <w:t>9.1</w:t>
            </w:r>
          </w:p>
        </w:tc>
        <w:tc>
          <w:tcPr>
            <w:tcW w:w="2602" w:type="dxa"/>
          </w:tcPr>
          <w:p>
            <w:pPr>
              <w:pStyle w:val="TableParagraph"/>
              <w:ind w:left="357"/>
              <w:rPr>
                <w:sz w:val="12"/>
              </w:rPr>
            </w:pPr>
            <w:r>
              <w:rPr>
                <w:spacing w:val="-4"/>
                <w:w w:val="120"/>
                <w:sz w:val="12"/>
              </w:rPr>
              <w:t>4.15</w:t>
            </w:r>
          </w:p>
        </w:tc>
        <w:tc>
          <w:tcPr>
            <w:tcW w:w="1246" w:type="dxa"/>
          </w:tcPr>
          <w:p>
            <w:pPr>
              <w:pStyle w:val="TableParagraph"/>
              <w:ind w:left="117"/>
              <w:rPr>
                <w:sz w:val="12"/>
              </w:rPr>
            </w:pPr>
            <w:r>
              <w:rPr>
                <w:spacing w:val="-5"/>
                <w:w w:val="120"/>
                <w:sz w:val="12"/>
              </w:rPr>
              <w:t>5.0</w:t>
            </w:r>
          </w:p>
        </w:tc>
      </w:tr>
      <w:tr>
        <w:trPr>
          <w:trHeight w:val="171" w:hRule="atLeast"/>
        </w:trPr>
        <w:tc>
          <w:tcPr>
            <w:tcW w:w="811" w:type="dxa"/>
          </w:tcPr>
          <w:p>
            <w:pPr>
              <w:pStyle w:val="TableParagraph"/>
              <w:spacing w:line="240" w:lineRule="auto" w:before="0"/>
              <w:rPr>
                <w:sz w:val="10"/>
              </w:rPr>
            </w:pPr>
          </w:p>
        </w:tc>
        <w:tc>
          <w:tcPr>
            <w:tcW w:w="1814" w:type="dxa"/>
          </w:tcPr>
          <w:p>
            <w:pPr>
              <w:pStyle w:val="TableParagraph"/>
              <w:spacing w:line="240" w:lineRule="auto" w:before="0"/>
              <w:rPr>
                <w:sz w:val="10"/>
              </w:rPr>
            </w:pPr>
          </w:p>
        </w:tc>
        <w:tc>
          <w:tcPr>
            <w:tcW w:w="675" w:type="dxa"/>
          </w:tcPr>
          <w:p>
            <w:pPr>
              <w:pStyle w:val="TableParagraph"/>
              <w:ind w:left="112"/>
              <w:rPr>
                <w:sz w:val="12"/>
              </w:rPr>
            </w:pPr>
            <w:r>
              <w:rPr>
                <w:spacing w:val="-5"/>
                <w:w w:val="110"/>
                <w:sz w:val="12"/>
              </w:rPr>
              <w:t>C10</w:t>
            </w:r>
          </w:p>
        </w:tc>
        <w:tc>
          <w:tcPr>
            <w:tcW w:w="1346" w:type="dxa"/>
          </w:tcPr>
          <w:p>
            <w:pPr>
              <w:pStyle w:val="TableParagraph"/>
              <w:ind w:left="112"/>
              <w:rPr>
                <w:sz w:val="12"/>
              </w:rPr>
            </w:pPr>
            <w:r>
              <w:rPr>
                <w:spacing w:val="-4"/>
                <w:w w:val="120"/>
                <w:sz w:val="12"/>
              </w:rPr>
              <w:t>2.50</w:t>
            </w:r>
          </w:p>
        </w:tc>
        <w:tc>
          <w:tcPr>
            <w:tcW w:w="1908" w:type="dxa"/>
          </w:tcPr>
          <w:p>
            <w:pPr>
              <w:pStyle w:val="TableParagraph"/>
              <w:ind w:left="185"/>
              <w:rPr>
                <w:sz w:val="12"/>
              </w:rPr>
            </w:pPr>
            <w:r>
              <w:rPr>
                <w:spacing w:val="-4"/>
                <w:w w:val="120"/>
                <w:sz w:val="12"/>
              </w:rPr>
              <w:t>13.2</w:t>
            </w:r>
          </w:p>
        </w:tc>
        <w:tc>
          <w:tcPr>
            <w:tcW w:w="2602" w:type="dxa"/>
          </w:tcPr>
          <w:p>
            <w:pPr>
              <w:pStyle w:val="TableParagraph"/>
              <w:ind w:left="357"/>
              <w:rPr>
                <w:sz w:val="12"/>
              </w:rPr>
            </w:pPr>
            <w:r>
              <w:rPr>
                <w:spacing w:val="-4"/>
                <w:w w:val="120"/>
                <w:sz w:val="12"/>
              </w:rPr>
              <w:t>4.15</w:t>
            </w:r>
          </w:p>
        </w:tc>
        <w:tc>
          <w:tcPr>
            <w:tcW w:w="1246" w:type="dxa"/>
          </w:tcPr>
          <w:p>
            <w:pPr>
              <w:pStyle w:val="TableParagraph"/>
              <w:ind w:left="117"/>
              <w:rPr>
                <w:sz w:val="12"/>
              </w:rPr>
            </w:pPr>
            <w:r>
              <w:rPr>
                <w:spacing w:val="-5"/>
                <w:w w:val="120"/>
                <w:sz w:val="12"/>
              </w:rPr>
              <w:t>9.1</w:t>
            </w:r>
          </w:p>
        </w:tc>
      </w:tr>
      <w:tr>
        <w:trPr>
          <w:trHeight w:val="171" w:hRule="atLeast"/>
        </w:trPr>
        <w:tc>
          <w:tcPr>
            <w:tcW w:w="811" w:type="dxa"/>
          </w:tcPr>
          <w:p>
            <w:pPr>
              <w:pStyle w:val="TableParagraph"/>
              <w:spacing w:line="240" w:lineRule="auto" w:before="0"/>
              <w:rPr>
                <w:sz w:val="10"/>
              </w:rPr>
            </w:pPr>
          </w:p>
        </w:tc>
        <w:tc>
          <w:tcPr>
            <w:tcW w:w="1814" w:type="dxa"/>
          </w:tcPr>
          <w:p>
            <w:pPr>
              <w:pStyle w:val="TableParagraph"/>
              <w:spacing w:line="240" w:lineRule="auto" w:before="0"/>
              <w:rPr>
                <w:sz w:val="10"/>
              </w:rPr>
            </w:pPr>
          </w:p>
        </w:tc>
        <w:tc>
          <w:tcPr>
            <w:tcW w:w="675" w:type="dxa"/>
          </w:tcPr>
          <w:p>
            <w:pPr>
              <w:pStyle w:val="TableParagraph"/>
              <w:ind w:left="112"/>
              <w:rPr>
                <w:sz w:val="12"/>
              </w:rPr>
            </w:pPr>
            <w:r>
              <w:rPr>
                <w:spacing w:val="-5"/>
                <w:w w:val="110"/>
                <w:sz w:val="12"/>
              </w:rPr>
              <w:t>C11</w:t>
            </w:r>
          </w:p>
        </w:tc>
        <w:tc>
          <w:tcPr>
            <w:tcW w:w="1346" w:type="dxa"/>
          </w:tcPr>
          <w:p>
            <w:pPr>
              <w:pStyle w:val="TableParagraph"/>
              <w:ind w:left="112"/>
              <w:rPr>
                <w:sz w:val="12"/>
              </w:rPr>
            </w:pPr>
            <w:r>
              <w:rPr>
                <w:spacing w:val="-4"/>
                <w:w w:val="120"/>
                <w:sz w:val="12"/>
              </w:rPr>
              <w:t>1.47</w:t>
            </w:r>
          </w:p>
        </w:tc>
        <w:tc>
          <w:tcPr>
            <w:tcW w:w="1908" w:type="dxa"/>
          </w:tcPr>
          <w:p>
            <w:pPr>
              <w:pStyle w:val="TableParagraph"/>
              <w:ind w:left="257"/>
              <w:rPr>
                <w:sz w:val="12"/>
              </w:rPr>
            </w:pPr>
            <w:r>
              <w:rPr>
                <w:spacing w:val="-5"/>
                <w:w w:val="120"/>
                <w:sz w:val="12"/>
              </w:rPr>
              <w:t>7.8</w:t>
            </w:r>
          </w:p>
        </w:tc>
        <w:tc>
          <w:tcPr>
            <w:tcW w:w="2602" w:type="dxa"/>
          </w:tcPr>
          <w:p>
            <w:pPr>
              <w:pStyle w:val="TableParagraph"/>
              <w:ind w:left="357"/>
              <w:rPr>
                <w:sz w:val="12"/>
              </w:rPr>
            </w:pPr>
            <w:r>
              <w:rPr>
                <w:spacing w:val="-4"/>
                <w:w w:val="120"/>
                <w:sz w:val="12"/>
              </w:rPr>
              <w:t>4.15</w:t>
            </w:r>
          </w:p>
        </w:tc>
        <w:tc>
          <w:tcPr>
            <w:tcW w:w="1246" w:type="dxa"/>
          </w:tcPr>
          <w:p>
            <w:pPr>
              <w:pStyle w:val="TableParagraph"/>
              <w:ind w:left="117"/>
              <w:rPr>
                <w:sz w:val="12"/>
              </w:rPr>
            </w:pPr>
            <w:r>
              <w:rPr>
                <w:spacing w:val="-5"/>
                <w:w w:val="120"/>
                <w:sz w:val="12"/>
              </w:rPr>
              <w:t>3.6</w:t>
            </w:r>
          </w:p>
        </w:tc>
      </w:tr>
      <w:tr>
        <w:trPr>
          <w:trHeight w:val="171" w:hRule="atLeast"/>
        </w:trPr>
        <w:tc>
          <w:tcPr>
            <w:tcW w:w="811" w:type="dxa"/>
          </w:tcPr>
          <w:p>
            <w:pPr>
              <w:pStyle w:val="TableParagraph"/>
              <w:spacing w:line="240" w:lineRule="auto" w:before="0"/>
              <w:rPr>
                <w:sz w:val="10"/>
              </w:rPr>
            </w:pPr>
          </w:p>
        </w:tc>
        <w:tc>
          <w:tcPr>
            <w:tcW w:w="1814" w:type="dxa"/>
          </w:tcPr>
          <w:p>
            <w:pPr>
              <w:pStyle w:val="TableParagraph"/>
              <w:ind w:right="112"/>
              <w:jc w:val="right"/>
              <w:rPr>
                <w:sz w:val="12"/>
              </w:rPr>
            </w:pPr>
            <w:r>
              <w:rPr>
                <w:spacing w:val="-2"/>
                <w:w w:val="115"/>
                <w:sz w:val="12"/>
              </w:rPr>
              <w:t>Temperate</w:t>
            </w:r>
          </w:p>
        </w:tc>
        <w:tc>
          <w:tcPr>
            <w:tcW w:w="675" w:type="dxa"/>
          </w:tcPr>
          <w:p>
            <w:pPr>
              <w:pStyle w:val="TableParagraph"/>
              <w:ind w:left="112"/>
              <w:rPr>
                <w:sz w:val="12"/>
              </w:rPr>
            </w:pPr>
            <w:r>
              <w:rPr>
                <w:spacing w:val="-5"/>
                <w:w w:val="110"/>
                <w:sz w:val="12"/>
              </w:rPr>
              <w:t>C12</w:t>
            </w:r>
          </w:p>
        </w:tc>
        <w:tc>
          <w:tcPr>
            <w:tcW w:w="1346" w:type="dxa"/>
          </w:tcPr>
          <w:p>
            <w:pPr>
              <w:pStyle w:val="TableParagraph"/>
              <w:ind w:left="112"/>
              <w:rPr>
                <w:sz w:val="12"/>
              </w:rPr>
            </w:pPr>
            <w:r>
              <w:rPr>
                <w:spacing w:val="-4"/>
                <w:w w:val="120"/>
                <w:sz w:val="12"/>
              </w:rPr>
              <w:t>1.14</w:t>
            </w:r>
          </w:p>
        </w:tc>
        <w:tc>
          <w:tcPr>
            <w:tcW w:w="1908" w:type="dxa"/>
          </w:tcPr>
          <w:p>
            <w:pPr>
              <w:pStyle w:val="TableParagraph"/>
              <w:ind w:left="257"/>
              <w:rPr>
                <w:sz w:val="12"/>
              </w:rPr>
            </w:pPr>
            <w:r>
              <w:rPr>
                <w:spacing w:val="-5"/>
                <w:w w:val="120"/>
                <w:sz w:val="12"/>
              </w:rPr>
              <w:t>6.0</w:t>
            </w:r>
          </w:p>
        </w:tc>
        <w:tc>
          <w:tcPr>
            <w:tcW w:w="2602" w:type="dxa"/>
          </w:tcPr>
          <w:p>
            <w:pPr>
              <w:pStyle w:val="TableParagraph"/>
              <w:ind w:left="357"/>
              <w:rPr>
                <w:sz w:val="12"/>
              </w:rPr>
            </w:pPr>
            <w:r>
              <w:rPr>
                <w:spacing w:val="-4"/>
                <w:w w:val="120"/>
                <w:sz w:val="12"/>
              </w:rPr>
              <w:t>4.15</w:t>
            </w:r>
          </w:p>
        </w:tc>
        <w:tc>
          <w:tcPr>
            <w:tcW w:w="1246" w:type="dxa"/>
          </w:tcPr>
          <w:p>
            <w:pPr>
              <w:pStyle w:val="TableParagraph"/>
              <w:ind w:left="117"/>
              <w:rPr>
                <w:sz w:val="12"/>
              </w:rPr>
            </w:pPr>
            <w:r>
              <w:rPr>
                <w:spacing w:val="-5"/>
                <w:w w:val="120"/>
                <w:sz w:val="12"/>
              </w:rPr>
              <w:t>1.9</w:t>
            </w:r>
          </w:p>
        </w:tc>
      </w:tr>
      <w:tr>
        <w:trPr>
          <w:trHeight w:val="206" w:hRule="atLeast"/>
        </w:trPr>
        <w:tc>
          <w:tcPr>
            <w:tcW w:w="811" w:type="dxa"/>
            <w:tcBorders>
              <w:bottom w:val="single" w:sz="4" w:space="0" w:color="000000"/>
            </w:tcBorders>
          </w:tcPr>
          <w:p>
            <w:pPr>
              <w:pStyle w:val="TableParagraph"/>
              <w:spacing w:line="240" w:lineRule="auto" w:before="0"/>
              <w:rPr>
                <w:sz w:val="14"/>
              </w:rPr>
            </w:pPr>
          </w:p>
        </w:tc>
        <w:tc>
          <w:tcPr>
            <w:tcW w:w="1814" w:type="dxa"/>
            <w:tcBorders>
              <w:bottom w:val="single" w:sz="4" w:space="0" w:color="000000"/>
            </w:tcBorders>
          </w:tcPr>
          <w:p>
            <w:pPr>
              <w:pStyle w:val="TableParagraph"/>
              <w:spacing w:line="240" w:lineRule="auto" w:before="0"/>
              <w:rPr>
                <w:sz w:val="14"/>
              </w:rPr>
            </w:pPr>
          </w:p>
        </w:tc>
        <w:tc>
          <w:tcPr>
            <w:tcW w:w="675" w:type="dxa"/>
            <w:tcBorders>
              <w:bottom w:val="single" w:sz="4" w:space="0" w:color="000000"/>
            </w:tcBorders>
          </w:tcPr>
          <w:p>
            <w:pPr>
              <w:pStyle w:val="TableParagraph"/>
              <w:spacing w:line="240" w:lineRule="auto"/>
              <w:ind w:left="112"/>
              <w:rPr>
                <w:sz w:val="12"/>
              </w:rPr>
            </w:pPr>
            <w:r>
              <w:rPr>
                <w:spacing w:val="-5"/>
                <w:w w:val="110"/>
                <w:sz w:val="12"/>
              </w:rPr>
              <w:t>C13</w:t>
            </w:r>
          </w:p>
        </w:tc>
        <w:tc>
          <w:tcPr>
            <w:tcW w:w="1346" w:type="dxa"/>
            <w:tcBorders>
              <w:bottom w:val="single" w:sz="4" w:space="0" w:color="000000"/>
            </w:tcBorders>
          </w:tcPr>
          <w:p>
            <w:pPr>
              <w:pStyle w:val="TableParagraph"/>
              <w:spacing w:line="240" w:lineRule="auto"/>
              <w:ind w:left="112"/>
              <w:rPr>
                <w:sz w:val="12"/>
              </w:rPr>
            </w:pPr>
            <w:r>
              <w:rPr>
                <w:spacing w:val="-4"/>
                <w:w w:val="120"/>
                <w:sz w:val="12"/>
              </w:rPr>
              <w:t>1.89</w:t>
            </w:r>
          </w:p>
        </w:tc>
        <w:tc>
          <w:tcPr>
            <w:tcW w:w="1908" w:type="dxa"/>
            <w:tcBorders>
              <w:bottom w:val="single" w:sz="4" w:space="0" w:color="000000"/>
            </w:tcBorders>
          </w:tcPr>
          <w:p>
            <w:pPr>
              <w:pStyle w:val="TableParagraph"/>
              <w:spacing w:line="240" w:lineRule="auto"/>
              <w:ind w:left="185"/>
              <w:rPr>
                <w:sz w:val="12"/>
              </w:rPr>
            </w:pPr>
            <w:r>
              <w:rPr>
                <w:spacing w:val="-4"/>
                <w:w w:val="120"/>
                <w:sz w:val="12"/>
              </w:rPr>
              <w:t>10.0</w:t>
            </w:r>
          </w:p>
        </w:tc>
        <w:tc>
          <w:tcPr>
            <w:tcW w:w="2602" w:type="dxa"/>
            <w:tcBorders>
              <w:bottom w:val="single" w:sz="4" w:space="0" w:color="000000"/>
            </w:tcBorders>
          </w:tcPr>
          <w:p>
            <w:pPr>
              <w:pStyle w:val="TableParagraph"/>
              <w:spacing w:line="240" w:lineRule="auto"/>
              <w:ind w:left="357"/>
              <w:rPr>
                <w:sz w:val="12"/>
              </w:rPr>
            </w:pPr>
            <w:r>
              <w:rPr>
                <w:spacing w:val="-4"/>
                <w:w w:val="120"/>
                <w:sz w:val="12"/>
              </w:rPr>
              <w:t>4.15</w:t>
            </w:r>
          </w:p>
        </w:tc>
        <w:tc>
          <w:tcPr>
            <w:tcW w:w="1246" w:type="dxa"/>
            <w:tcBorders>
              <w:bottom w:val="single" w:sz="4" w:space="0" w:color="000000"/>
            </w:tcBorders>
          </w:tcPr>
          <w:p>
            <w:pPr>
              <w:pStyle w:val="TableParagraph"/>
              <w:spacing w:line="240" w:lineRule="auto"/>
              <w:ind w:left="117"/>
              <w:rPr>
                <w:sz w:val="12"/>
              </w:rPr>
            </w:pPr>
            <w:r>
              <w:rPr>
                <w:spacing w:val="-5"/>
                <w:w w:val="120"/>
                <w:sz w:val="12"/>
              </w:rPr>
              <w:t>5.8</w:t>
            </w:r>
          </w:p>
        </w:tc>
      </w:tr>
    </w:tbl>
    <w:p>
      <w:pPr>
        <w:spacing w:before="53"/>
        <w:ind w:left="156" w:right="0" w:firstLine="0"/>
        <w:jc w:val="both"/>
        <w:rPr>
          <w:sz w:val="14"/>
        </w:rPr>
      </w:pPr>
      <w:bookmarkStart w:name="_bookmark15" w:id="37"/>
      <w:bookmarkEnd w:id="37"/>
      <w:r>
        <w:rPr/>
      </w:r>
      <w:r>
        <w:rPr>
          <w:rFonts w:ascii="Tahoma" w:hAnsi="Tahoma"/>
          <w:w w:val="115"/>
          <w:sz w:val="14"/>
          <w:vertAlign w:val="superscript"/>
        </w:rPr>
        <w:t>§</w:t>
      </w:r>
      <w:r>
        <w:rPr>
          <w:rFonts w:ascii="Tahoma" w:hAnsi="Tahoma"/>
          <w:spacing w:val="3"/>
          <w:w w:val="115"/>
          <w:sz w:val="14"/>
          <w:vertAlign w:val="baseline"/>
        </w:rPr>
        <w:t> </w:t>
      </w:r>
      <w:bookmarkStart w:name="_bookmark16" w:id="38"/>
      <w:bookmarkEnd w:id="38"/>
      <w:r>
        <w:rPr>
          <w:rFonts w:ascii="Tahoma" w:hAnsi="Tahoma"/>
          <w:spacing w:val="-17"/>
          <w:sz w:val="14"/>
          <w:vertAlign w:val="baseline"/>
        </w:rPr>
      </w:r>
      <w:r>
        <w:rPr>
          <w:w w:val="115"/>
          <w:sz w:val="14"/>
          <w:vertAlign w:val="baseline"/>
        </w:rPr>
        <w:t>Obtained</w:t>
      </w:r>
      <w:r>
        <w:rPr>
          <w:spacing w:val="-7"/>
          <w:w w:val="115"/>
          <w:sz w:val="14"/>
          <w:vertAlign w:val="baseline"/>
        </w:rPr>
        <w:t> </w:t>
      </w:r>
      <w:r>
        <w:rPr>
          <w:w w:val="115"/>
          <w:sz w:val="14"/>
          <w:vertAlign w:val="baseline"/>
        </w:rPr>
        <w:t>by</w:t>
      </w:r>
      <w:r>
        <w:rPr>
          <w:spacing w:val="-8"/>
          <w:w w:val="115"/>
          <w:sz w:val="14"/>
          <w:vertAlign w:val="baseline"/>
        </w:rPr>
        <w:t> </w:t>
      </w:r>
      <w:r>
        <w:rPr>
          <w:w w:val="115"/>
          <w:sz w:val="14"/>
          <w:vertAlign w:val="baseline"/>
        </w:rPr>
        <w:t>the</w:t>
      </w:r>
      <w:r>
        <w:rPr>
          <w:spacing w:val="-7"/>
          <w:w w:val="115"/>
          <w:sz w:val="14"/>
          <w:vertAlign w:val="baseline"/>
        </w:rPr>
        <w:t> </w:t>
      </w:r>
      <w:r>
        <w:rPr>
          <w:w w:val="115"/>
          <w:sz w:val="14"/>
          <w:vertAlign w:val="baseline"/>
        </w:rPr>
        <w:t>linear</w:t>
      </w:r>
      <w:r>
        <w:rPr>
          <w:spacing w:val="-7"/>
          <w:w w:val="115"/>
          <w:sz w:val="14"/>
          <w:vertAlign w:val="baseline"/>
        </w:rPr>
        <w:t> </w:t>
      </w:r>
      <w:r>
        <w:rPr>
          <w:w w:val="115"/>
          <w:sz w:val="14"/>
          <w:vertAlign w:val="baseline"/>
        </w:rPr>
        <w:t>regression</w:t>
      </w:r>
      <w:r>
        <w:rPr>
          <w:spacing w:val="-7"/>
          <w:w w:val="115"/>
          <w:sz w:val="14"/>
          <w:vertAlign w:val="baseline"/>
        </w:rPr>
        <w:t> </w:t>
      </w:r>
      <w:r>
        <w:rPr>
          <w:w w:val="115"/>
          <w:sz w:val="14"/>
          <w:vertAlign w:val="baseline"/>
        </w:rPr>
        <w:t>between</w:t>
      </w:r>
      <w:r>
        <w:rPr>
          <w:spacing w:val="-7"/>
          <w:w w:val="115"/>
          <w:sz w:val="14"/>
          <w:vertAlign w:val="baseline"/>
        </w:rPr>
        <w:t> </w:t>
      </w:r>
      <w:r>
        <w:rPr>
          <w:w w:val="115"/>
          <w:sz w:val="14"/>
          <w:vertAlign w:val="baseline"/>
        </w:rPr>
        <w:t>NTS</w:t>
      </w:r>
      <w:r>
        <w:rPr>
          <w:spacing w:val="-7"/>
          <w:w w:val="115"/>
          <w:sz w:val="14"/>
          <w:vertAlign w:val="baseline"/>
        </w:rPr>
        <w:t> </w:t>
      </w:r>
      <w:r>
        <w:rPr>
          <w:w w:val="115"/>
          <w:sz w:val="14"/>
          <w:vertAlign w:val="baseline"/>
        </w:rPr>
        <w:t>duration</w:t>
      </w:r>
      <w:r>
        <w:rPr>
          <w:spacing w:val="-7"/>
          <w:w w:val="115"/>
          <w:sz w:val="14"/>
          <w:vertAlign w:val="baseline"/>
        </w:rPr>
        <w:t> </w:t>
      </w:r>
      <w:r>
        <w:rPr>
          <w:w w:val="115"/>
          <w:sz w:val="14"/>
          <w:vertAlign w:val="baseline"/>
        </w:rPr>
        <w:t>time</w:t>
      </w:r>
      <w:r>
        <w:rPr>
          <w:spacing w:val="-7"/>
          <w:w w:val="115"/>
          <w:sz w:val="14"/>
          <w:vertAlign w:val="baseline"/>
        </w:rPr>
        <w:t> </w:t>
      </w:r>
      <w:r>
        <w:rPr>
          <w:w w:val="115"/>
          <w:sz w:val="14"/>
          <w:vertAlign w:val="baseline"/>
        </w:rPr>
        <w:t>(years)</w:t>
      </w:r>
      <w:r>
        <w:rPr>
          <w:spacing w:val="-8"/>
          <w:w w:val="115"/>
          <w:sz w:val="14"/>
          <w:vertAlign w:val="baseline"/>
        </w:rPr>
        <w:t> </w:t>
      </w:r>
      <w:r>
        <w:rPr>
          <w:w w:val="115"/>
          <w:sz w:val="14"/>
          <w:vertAlign w:val="baseline"/>
        </w:rPr>
        <w:t>and</w:t>
      </w:r>
      <w:r>
        <w:rPr>
          <w:spacing w:val="-7"/>
          <w:w w:val="115"/>
          <w:sz w:val="14"/>
          <w:vertAlign w:val="baseline"/>
        </w:rPr>
        <w:t> </w:t>
      </w:r>
      <w:r>
        <w:rPr>
          <w:w w:val="115"/>
          <w:sz w:val="14"/>
          <w:vertAlign w:val="baseline"/>
        </w:rPr>
        <w:t>soil</w:t>
      </w:r>
      <w:r>
        <w:rPr>
          <w:spacing w:val="-8"/>
          <w:w w:val="115"/>
          <w:sz w:val="14"/>
          <w:vertAlign w:val="baseline"/>
        </w:rPr>
        <w:t> </w:t>
      </w:r>
      <w:r>
        <w:rPr>
          <w:w w:val="115"/>
          <w:sz w:val="14"/>
          <w:vertAlign w:val="baseline"/>
        </w:rPr>
        <w:t>organic</w:t>
      </w:r>
      <w:r>
        <w:rPr>
          <w:spacing w:val="-8"/>
          <w:w w:val="115"/>
          <w:sz w:val="14"/>
          <w:vertAlign w:val="baseline"/>
        </w:rPr>
        <w:t> </w:t>
      </w:r>
      <w:r>
        <w:rPr>
          <w:w w:val="115"/>
          <w:sz w:val="14"/>
          <w:vertAlign w:val="baseline"/>
        </w:rPr>
        <w:t>carbon</w:t>
      </w:r>
      <w:r>
        <w:rPr>
          <w:spacing w:val="-7"/>
          <w:w w:val="115"/>
          <w:sz w:val="14"/>
          <w:vertAlign w:val="baseline"/>
        </w:rPr>
        <w:t> </w:t>
      </w:r>
      <w:r>
        <w:rPr>
          <w:w w:val="115"/>
          <w:sz w:val="14"/>
          <w:vertAlign w:val="baseline"/>
        </w:rPr>
        <w:t>sequestered</w:t>
      </w:r>
      <w:r>
        <w:rPr>
          <w:spacing w:val="-7"/>
          <w:w w:val="115"/>
          <w:sz w:val="14"/>
          <w:vertAlign w:val="baseline"/>
        </w:rPr>
        <w:t> </w:t>
      </w:r>
      <w:r>
        <w:rPr>
          <w:w w:val="115"/>
          <w:sz w:val="14"/>
          <w:vertAlign w:val="baseline"/>
        </w:rPr>
        <w:t>(Mg</w:t>
      </w:r>
      <w:r>
        <w:rPr>
          <w:spacing w:val="-7"/>
          <w:w w:val="115"/>
          <w:sz w:val="14"/>
          <w:vertAlign w:val="baseline"/>
        </w:rPr>
        <w:t> </w:t>
      </w:r>
      <w:r>
        <w:rPr>
          <w:w w:val="115"/>
          <w:sz w:val="14"/>
          <w:vertAlign w:val="baseline"/>
        </w:rPr>
        <w:t>C</w:t>
      </w:r>
      <w:r>
        <w:rPr>
          <w:spacing w:val="-8"/>
          <w:w w:val="115"/>
          <w:sz w:val="14"/>
          <w:vertAlign w:val="baseline"/>
        </w:rPr>
        <w:t> </w:t>
      </w:r>
      <w:r>
        <w:rPr>
          <w:w w:val="115"/>
          <w:sz w:val="14"/>
          <w:vertAlign w:val="baseline"/>
        </w:rPr>
        <w:t>ha</w:t>
      </w:r>
      <w:r>
        <w:rPr>
          <w:rFonts w:ascii="Tahoma" w:hAnsi="Tahoma"/>
          <w:w w:val="115"/>
          <w:sz w:val="14"/>
          <w:vertAlign w:val="superscript"/>
        </w:rPr>
        <w:t>—</w:t>
      </w:r>
      <w:r>
        <w:rPr>
          <w:w w:val="115"/>
          <w:sz w:val="14"/>
          <w:vertAlign w:val="superscript"/>
        </w:rPr>
        <w:t>1</w:t>
      </w:r>
      <w:r>
        <w:rPr>
          <w:spacing w:val="-7"/>
          <w:w w:val="115"/>
          <w:sz w:val="14"/>
          <w:vertAlign w:val="baseline"/>
        </w:rPr>
        <w:t> </w:t>
      </w:r>
      <w:r>
        <w:rPr>
          <w:w w:val="115"/>
          <w:sz w:val="14"/>
          <w:vertAlign w:val="baseline"/>
        </w:rPr>
        <w:t>yr</w:t>
      </w:r>
      <w:r>
        <w:rPr>
          <w:rFonts w:ascii="Tahoma" w:hAnsi="Tahoma"/>
          <w:w w:val="115"/>
          <w:sz w:val="14"/>
          <w:vertAlign w:val="superscript"/>
        </w:rPr>
        <w:t>—</w:t>
      </w:r>
      <w:r>
        <w:rPr>
          <w:spacing w:val="-5"/>
          <w:w w:val="115"/>
          <w:sz w:val="14"/>
          <w:vertAlign w:val="superscript"/>
        </w:rPr>
        <w:t>1</w:t>
      </w:r>
      <w:r>
        <w:rPr>
          <w:spacing w:val="-5"/>
          <w:w w:val="115"/>
          <w:sz w:val="14"/>
          <w:vertAlign w:val="baseline"/>
        </w:rPr>
        <w:t>);</w:t>
      </w:r>
    </w:p>
    <w:p>
      <w:pPr>
        <w:spacing w:line="278" w:lineRule="auto" w:before="20"/>
        <w:ind w:left="43" w:right="42" w:firstLine="112"/>
        <w:jc w:val="both"/>
        <w:rPr>
          <w:sz w:val="14"/>
        </w:rPr>
      </w:pPr>
      <w:r>
        <w:rPr>
          <w:rFonts w:ascii="Tahoma" w:hAnsi="Tahoma"/>
          <w:w w:val="110"/>
          <w:sz w:val="14"/>
          <w:vertAlign w:val="superscript"/>
        </w:rPr>
        <w:t>:</w:t>
      </w:r>
      <w:r>
        <w:rPr>
          <w:rFonts w:ascii="Tahoma" w:hAnsi="Tahoma"/>
          <w:spacing w:val="39"/>
          <w:w w:val="110"/>
          <w:sz w:val="14"/>
          <w:vertAlign w:val="baseline"/>
        </w:rPr>
        <w:t> </w:t>
      </w:r>
      <w:r>
        <w:rPr>
          <w:w w:val="110"/>
          <w:sz w:val="14"/>
          <w:vertAlign w:val="baseline"/>
        </w:rPr>
        <w:t>Involves the conversion of the measured C sequestration rate for each cluster into the equivalent biomass-C. For the tropical region specifically, the percentage of C</w:t>
      </w:r>
      <w:r>
        <w:rPr>
          <w:spacing w:val="40"/>
          <w:w w:val="110"/>
          <w:sz w:val="14"/>
          <w:vertAlign w:val="baseline"/>
        </w:rPr>
        <w:t> </w:t>
      </w:r>
      <w:r>
        <w:rPr>
          <w:w w:val="110"/>
          <w:sz w:val="14"/>
          <w:vertAlign w:val="baseline"/>
        </w:rPr>
        <w:t>from biomass converted into SOC was 20.5 % and 19.0 % for subtropical (see topic: Rationale for Net Zero and Net Negative Emissions). Example for cluster 1: SOC</w:t>
      </w:r>
      <w:r>
        <w:rPr>
          <w:w w:val="120"/>
          <w:sz w:val="14"/>
          <w:vertAlign w:val="baseline"/>
        </w:rPr>
        <w:t> sequestration</w:t>
      </w:r>
      <w:r>
        <w:rPr>
          <w:spacing w:val="-11"/>
          <w:w w:val="120"/>
          <w:sz w:val="14"/>
          <w:vertAlign w:val="baseline"/>
        </w:rPr>
        <w:t> </w:t>
      </w:r>
      <w:r>
        <w:rPr>
          <w:w w:val="120"/>
          <w:sz w:val="14"/>
          <w:vertAlign w:val="baseline"/>
        </w:rPr>
        <w:t>rate</w:t>
      </w:r>
      <w:r>
        <w:rPr>
          <w:spacing w:val="-10"/>
          <w:w w:val="120"/>
          <w:sz w:val="14"/>
          <w:vertAlign w:val="baseline"/>
        </w:rPr>
        <w:t> </w:t>
      </w:r>
      <w:r>
        <w:rPr>
          <w:rFonts w:ascii="Tahoma" w:hAnsi="Tahoma"/>
          <w:w w:val="120"/>
          <w:sz w:val="14"/>
          <w:vertAlign w:val="baseline"/>
        </w:rPr>
        <w:t>=</w:t>
      </w:r>
      <w:r>
        <w:rPr>
          <w:rFonts w:ascii="Tahoma" w:hAnsi="Tahoma"/>
          <w:spacing w:val="-14"/>
          <w:w w:val="120"/>
          <w:sz w:val="14"/>
          <w:vertAlign w:val="baseline"/>
        </w:rPr>
        <w:t> </w:t>
      </w:r>
      <w:r>
        <w:rPr>
          <w:w w:val="120"/>
          <w:sz w:val="14"/>
          <w:vertAlign w:val="baseline"/>
        </w:rPr>
        <w:t>1.53</w:t>
      </w:r>
      <w:r>
        <w:rPr>
          <w:spacing w:val="-10"/>
          <w:w w:val="120"/>
          <w:sz w:val="14"/>
          <w:vertAlign w:val="baseline"/>
        </w:rPr>
        <w:t> </w:t>
      </w:r>
      <w:r>
        <w:rPr>
          <w:w w:val="120"/>
          <w:sz w:val="14"/>
          <w:vertAlign w:val="baseline"/>
        </w:rPr>
        <w:t>Mg</w:t>
      </w:r>
      <w:r>
        <w:rPr>
          <w:spacing w:val="-11"/>
          <w:w w:val="120"/>
          <w:sz w:val="14"/>
          <w:vertAlign w:val="baseline"/>
        </w:rPr>
        <w:t> </w:t>
      </w:r>
      <w:r>
        <w:rPr>
          <w:w w:val="120"/>
          <w:sz w:val="14"/>
          <w:vertAlign w:val="baseline"/>
        </w:rPr>
        <w:t>C</w:t>
      </w:r>
      <w:r>
        <w:rPr>
          <w:spacing w:val="-10"/>
          <w:w w:val="120"/>
          <w:sz w:val="14"/>
          <w:vertAlign w:val="baseline"/>
        </w:rPr>
        <w:t> </w:t>
      </w:r>
      <w:r>
        <w:rPr>
          <w:w w:val="120"/>
          <w:sz w:val="14"/>
          <w:vertAlign w:val="baseline"/>
        </w:rPr>
        <w:t>ha</w:t>
      </w:r>
      <w:r>
        <w:rPr>
          <w:rFonts w:ascii="Tahoma" w:hAnsi="Tahoma"/>
          <w:w w:val="120"/>
          <w:sz w:val="14"/>
          <w:vertAlign w:val="superscript"/>
        </w:rPr>
        <w:t>—</w:t>
      </w:r>
      <w:r>
        <w:rPr>
          <w:w w:val="120"/>
          <w:sz w:val="14"/>
          <w:vertAlign w:val="superscript"/>
        </w:rPr>
        <w:t>1</w:t>
      </w:r>
      <w:r>
        <w:rPr>
          <w:spacing w:val="-11"/>
          <w:w w:val="120"/>
          <w:sz w:val="14"/>
          <w:vertAlign w:val="baseline"/>
        </w:rPr>
        <w:t> </w:t>
      </w:r>
      <w:r>
        <w:rPr>
          <w:w w:val="120"/>
          <w:sz w:val="14"/>
          <w:vertAlign w:val="baseline"/>
        </w:rPr>
        <w:t>yr</w:t>
      </w:r>
      <w:r>
        <w:rPr>
          <w:rFonts w:ascii="Tahoma" w:hAnsi="Tahoma"/>
          <w:w w:val="120"/>
          <w:sz w:val="14"/>
          <w:vertAlign w:val="superscript"/>
        </w:rPr>
        <w:t>—</w:t>
      </w:r>
      <w:r>
        <w:rPr>
          <w:w w:val="120"/>
          <w:sz w:val="14"/>
          <w:vertAlign w:val="superscript"/>
        </w:rPr>
        <w:t>1</w:t>
      </w:r>
      <w:r>
        <w:rPr>
          <w:spacing w:val="-10"/>
          <w:w w:val="120"/>
          <w:sz w:val="14"/>
          <w:vertAlign w:val="baseline"/>
        </w:rPr>
        <w:t> </w:t>
      </w:r>
      <w:r>
        <w:rPr>
          <w:rFonts w:ascii="Tahoma" w:hAnsi="Tahoma"/>
          <w:w w:val="120"/>
          <w:sz w:val="14"/>
          <w:vertAlign w:val="baseline"/>
        </w:rPr>
        <w:t>×</w:t>
      </w:r>
      <w:r>
        <w:rPr>
          <w:rFonts w:ascii="Tahoma" w:hAnsi="Tahoma"/>
          <w:spacing w:val="-13"/>
          <w:w w:val="120"/>
          <w:sz w:val="14"/>
          <w:vertAlign w:val="baseline"/>
        </w:rPr>
        <w:t> </w:t>
      </w:r>
      <w:r>
        <w:rPr>
          <w:w w:val="120"/>
          <w:sz w:val="14"/>
          <w:vertAlign w:val="baseline"/>
        </w:rPr>
        <w:t>4.787</w:t>
      </w:r>
      <w:r>
        <w:rPr>
          <w:spacing w:val="-11"/>
          <w:w w:val="120"/>
          <w:sz w:val="14"/>
          <w:vertAlign w:val="baseline"/>
        </w:rPr>
        <w:t> </w:t>
      </w:r>
      <w:r>
        <w:rPr>
          <w:rFonts w:ascii="Tahoma" w:hAnsi="Tahoma"/>
          <w:w w:val="120"/>
          <w:sz w:val="14"/>
          <w:vertAlign w:val="baseline"/>
        </w:rPr>
        <w:t>=</w:t>
      </w:r>
      <w:r>
        <w:rPr>
          <w:rFonts w:ascii="Tahoma" w:hAnsi="Tahoma"/>
          <w:spacing w:val="-13"/>
          <w:w w:val="120"/>
          <w:sz w:val="14"/>
          <w:vertAlign w:val="baseline"/>
        </w:rPr>
        <w:t> </w:t>
      </w:r>
      <w:r>
        <w:rPr>
          <w:w w:val="120"/>
          <w:sz w:val="14"/>
          <w:vertAlign w:val="baseline"/>
        </w:rPr>
        <w:t>7.46</w:t>
      </w:r>
      <w:r>
        <w:rPr>
          <w:spacing w:val="-10"/>
          <w:w w:val="120"/>
          <w:sz w:val="14"/>
          <w:vertAlign w:val="baseline"/>
        </w:rPr>
        <w:t> </w:t>
      </w:r>
      <w:r>
        <w:rPr>
          <w:w w:val="120"/>
          <w:sz w:val="14"/>
          <w:vertAlign w:val="baseline"/>
        </w:rPr>
        <w:t>Mg</w:t>
      </w:r>
      <w:r>
        <w:rPr>
          <w:spacing w:val="-11"/>
          <w:w w:val="120"/>
          <w:sz w:val="14"/>
          <w:vertAlign w:val="baseline"/>
        </w:rPr>
        <w:t> </w:t>
      </w:r>
      <w:r>
        <w:rPr>
          <w:w w:val="120"/>
          <w:sz w:val="14"/>
          <w:vertAlign w:val="baseline"/>
        </w:rPr>
        <w:t>C</w:t>
      </w:r>
      <w:r>
        <w:rPr>
          <w:spacing w:val="-10"/>
          <w:w w:val="120"/>
          <w:sz w:val="14"/>
          <w:vertAlign w:val="baseline"/>
        </w:rPr>
        <w:t> </w:t>
      </w:r>
      <w:r>
        <w:rPr>
          <w:w w:val="120"/>
          <w:sz w:val="14"/>
          <w:vertAlign w:val="baseline"/>
        </w:rPr>
        <w:t>ha</w:t>
      </w:r>
      <w:r>
        <w:rPr>
          <w:rFonts w:ascii="Tahoma" w:hAnsi="Tahoma"/>
          <w:w w:val="120"/>
          <w:sz w:val="14"/>
          <w:vertAlign w:val="superscript"/>
        </w:rPr>
        <w:t>—</w:t>
      </w:r>
      <w:r>
        <w:rPr>
          <w:w w:val="120"/>
          <w:sz w:val="14"/>
          <w:vertAlign w:val="superscript"/>
        </w:rPr>
        <w:t>1</w:t>
      </w:r>
      <w:r>
        <w:rPr>
          <w:spacing w:val="-11"/>
          <w:w w:val="120"/>
          <w:sz w:val="14"/>
          <w:vertAlign w:val="baseline"/>
        </w:rPr>
        <w:t> </w:t>
      </w:r>
      <w:r>
        <w:rPr>
          <w:w w:val="120"/>
          <w:sz w:val="14"/>
          <w:vertAlign w:val="baseline"/>
        </w:rPr>
        <w:t>yr</w:t>
      </w:r>
      <w:r>
        <w:rPr>
          <w:rFonts w:ascii="Tahoma" w:hAnsi="Tahoma"/>
          <w:w w:val="120"/>
          <w:sz w:val="14"/>
          <w:vertAlign w:val="superscript"/>
        </w:rPr>
        <w:t>—</w:t>
      </w:r>
      <w:r>
        <w:rPr>
          <w:w w:val="120"/>
          <w:sz w:val="14"/>
          <w:vertAlign w:val="superscript"/>
        </w:rPr>
        <w:t>1</w:t>
      </w:r>
      <w:r>
        <w:rPr>
          <w:w w:val="120"/>
          <w:sz w:val="14"/>
          <w:vertAlign w:val="baseline"/>
        </w:rPr>
        <w:t>.</w:t>
      </w:r>
    </w:p>
    <w:p>
      <w:pPr>
        <w:pStyle w:val="BodyText"/>
        <w:rPr>
          <w:sz w:val="13"/>
        </w:rPr>
      </w:pPr>
    </w:p>
    <w:p>
      <w:pPr>
        <w:pStyle w:val="BodyText"/>
        <w:spacing w:after="0"/>
        <w:rPr>
          <w:sz w:val="13"/>
        </w:rPr>
        <w:sectPr>
          <w:pgSz w:w="11910" w:h="15880"/>
          <w:pgMar w:header="655" w:footer="544" w:top="840" w:bottom="740" w:left="708" w:right="708"/>
        </w:sectPr>
      </w:pPr>
    </w:p>
    <w:p>
      <w:pPr>
        <w:pStyle w:val="BodyText"/>
        <w:spacing w:line="273" w:lineRule="auto" w:before="91"/>
        <w:ind w:left="43"/>
        <w:jc w:val="both"/>
      </w:pPr>
      <w:r>
        <w:rPr>
          <w:spacing w:val="-2"/>
          <w:w w:val="110"/>
        </w:rPr>
        <w:t>(</w:t>
      </w:r>
      <w:hyperlink w:history="true" w:anchor="_bookmark14">
        <w:r>
          <w:rPr>
            <w:color w:val="2196D1"/>
            <w:spacing w:val="-2"/>
            <w:w w:val="110"/>
          </w:rPr>
          <w:t>Table</w:t>
        </w:r>
        <w:r>
          <w:rPr>
            <w:color w:val="2196D1"/>
            <w:spacing w:val="-5"/>
            <w:w w:val="110"/>
          </w:rPr>
          <w:t> </w:t>
        </w:r>
        <w:r>
          <w:rPr>
            <w:color w:val="2196D1"/>
            <w:spacing w:val="-2"/>
            <w:w w:val="110"/>
          </w:rPr>
          <w:t>3</w:t>
        </w:r>
      </w:hyperlink>
      <w:r>
        <w:rPr>
          <w:spacing w:val="-2"/>
          <w:w w:val="110"/>
        </w:rPr>
        <w:t>;</w:t>
      </w:r>
      <w:r>
        <w:rPr>
          <w:spacing w:val="-6"/>
          <w:w w:val="110"/>
        </w:rPr>
        <w:t> </w:t>
      </w:r>
      <w:hyperlink w:history="true" w:anchor="_bookmark18">
        <w:r>
          <w:rPr>
            <w:color w:val="2196D1"/>
            <w:spacing w:val="-2"/>
            <w:w w:val="110"/>
          </w:rPr>
          <w:t>Fig.</w:t>
        </w:r>
        <w:r>
          <w:rPr>
            <w:color w:val="2196D1"/>
            <w:spacing w:val="-5"/>
            <w:w w:val="110"/>
          </w:rPr>
          <w:t> </w:t>
        </w:r>
        <w:r>
          <w:rPr>
            <w:color w:val="2196D1"/>
            <w:spacing w:val="-2"/>
            <w:w w:val="110"/>
          </w:rPr>
          <w:t>6</w:t>
        </w:r>
      </w:hyperlink>
      <w:r>
        <w:rPr>
          <w:spacing w:val="-2"/>
          <w:w w:val="110"/>
        </w:rPr>
        <w:t>).</w:t>
      </w:r>
      <w:r>
        <w:rPr>
          <w:spacing w:val="-6"/>
          <w:w w:val="110"/>
        </w:rPr>
        <w:t> </w:t>
      </w:r>
      <w:r>
        <w:rPr>
          <w:spacing w:val="-2"/>
          <w:w w:val="110"/>
        </w:rPr>
        <w:t>In</w:t>
      </w:r>
      <w:r>
        <w:rPr>
          <w:spacing w:val="-6"/>
          <w:w w:val="110"/>
        </w:rPr>
        <w:t> </w:t>
      </w:r>
      <w:r>
        <w:rPr>
          <w:spacing w:val="-2"/>
          <w:w w:val="110"/>
        </w:rPr>
        <w:t>this</w:t>
      </w:r>
      <w:r>
        <w:rPr>
          <w:spacing w:val="-5"/>
          <w:w w:val="110"/>
        </w:rPr>
        <w:t> </w:t>
      </w:r>
      <w:r>
        <w:rPr>
          <w:spacing w:val="-2"/>
          <w:w w:val="110"/>
        </w:rPr>
        <w:t>context,</w:t>
      </w:r>
      <w:r>
        <w:rPr>
          <w:spacing w:val="-6"/>
          <w:w w:val="110"/>
        </w:rPr>
        <w:t> </w:t>
      </w:r>
      <w:r>
        <w:rPr>
          <w:spacing w:val="-2"/>
          <w:w w:val="110"/>
        </w:rPr>
        <w:t>the</w:t>
      </w:r>
      <w:r>
        <w:rPr>
          <w:spacing w:val="-6"/>
          <w:w w:val="110"/>
        </w:rPr>
        <w:t> </w:t>
      </w:r>
      <w:r>
        <w:rPr>
          <w:spacing w:val="-2"/>
          <w:w w:val="110"/>
        </w:rPr>
        <w:t>amount</w:t>
      </w:r>
      <w:r>
        <w:rPr>
          <w:spacing w:val="-5"/>
          <w:w w:val="110"/>
        </w:rPr>
        <w:t> </w:t>
      </w:r>
      <w:r>
        <w:rPr>
          <w:spacing w:val="-2"/>
          <w:w w:val="110"/>
        </w:rPr>
        <w:t>of</w:t>
      </w:r>
      <w:r>
        <w:rPr>
          <w:spacing w:val="-6"/>
          <w:w w:val="110"/>
        </w:rPr>
        <w:t> </w:t>
      </w:r>
      <w:r>
        <w:rPr>
          <w:spacing w:val="-2"/>
          <w:w w:val="110"/>
        </w:rPr>
        <w:t>biomass-C</w:t>
      </w:r>
      <w:r>
        <w:rPr>
          <w:spacing w:val="-6"/>
          <w:w w:val="110"/>
        </w:rPr>
        <w:t> </w:t>
      </w:r>
      <w:r>
        <w:rPr>
          <w:spacing w:val="-2"/>
          <w:w w:val="110"/>
        </w:rPr>
        <w:t>added</w:t>
      </w:r>
      <w:r>
        <w:rPr>
          <w:spacing w:val="-6"/>
          <w:w w:val="110"/>
        </w:rPr>
        <w:t> </w:t>
      </w:r>
      <w:r>
        <w:rPr>
          <w:spacing w:val="-2"/>
          <w:w w:val="110"/>
        </w:rPr>
        <w:t>through </w:t>
      </w:r>
      <w:r>
        <w:rPr>
          <w:w w:val="110"/>
        </w:rPr>
        <w:t>NTS</w:t>
      </w:r>
      <w:r>
        <w:rPr>
          <w:w w:val="110"/>
        </w:rPr>
        <w:t> fulfilled</w:t>
      </w:r>
      <w:r>
        <w:rPr>
          <w:w w:val="110"/>
        </w:rPr>
        <w:t> the</w:t>
      </w:r>
      <w:r>
        <w:rPr>
          <w:w w:val="110"/>
        </w:rPr>
        <w:t> net</w:t>
      </w:r>
      <w:r>
        <w:rPr>
          <w:w w:val="110"/>
        </w:rPr>
        <w:t> zero</w:t>
      </w:r>
      <w:r>
        <w:rPr>
          <w:w w:val="110"/>
        </w:rPr>
        <w:t> requirements</w:t>
      </w:r>
      <w:r>
        <w:rPr>
          <w:w w:val="110"/>
        </w:rPr>
        <w:t> and</w:t>
      </w:r>
      <w:r>
        <w:rPr>
          <w:w w:val="110"/>
        </w:rPr>
        <w:t> exhibited</w:t>
      </w:r>
      <w:r>
        <w:rPr>
          <w:w w:val="110"/>
        </w:rPr>
        <w:t> a</w:t>
      </w:r>
      <w:r>
        <w:rPr>
          <w:w w:val="110"/>
        </w:rPr>
        <w:t> net</w:t>
      </w:r>
      <w:r>
        <w:rPr>
          <w:w w:val="110"/>
        </w:rPr>
        <w:t> negative </w:t>
      </w:r>
      <w:r>
        <w:rPr/>
        <w:t>effect across all clusters (</w:t>
      </w:r>
      <w:hyperlink w:history="true" w:anchor="_bookmark14">
        <w:r>
          <w:rPr>
            <w:color w:val="2196D1"/>
          </w:rPr>
          <w:t>Table 3</w:t>
        </w:r>
      </w:hyperlink>
      <w:r>
        <w:rPr/>
        <w:t>). Furthermore, a high rate of biomass-C</w:t>
      </w:r>
      <w:r>
        <w:rPr>
          <w:w w:val="110"/>
        </w:rPr>
        <w:t> input</w:t>
      </w:r>
      <w:r>
        <w:rPr>
          <w:w w:val="110"/>
        </w:rPr>
        <w:t> was</w:t>
      </w:r>
      <w:r>
        <w:rPr>
          <w:w w:val="110"/>
        </w:rPr>
        <w:t> estimated</w:t>
      </w:r>
      <w:r>
        <w:rPr>
          <w:w w:val="110"/>
        </w:rPr>
        <w:t> for</w:t>
      </w:r>
      <w:r>
        <w:rPr>
          <w:w w:val="110"/>
        </w:rPr>
        <w:t> clusters</w:t>
      </w:r>
      <w:r>
        <w:rPr>
          <w:w w:val="110"/>
        </w:rPr>
        <w:t> C5,</w:t>
      </w:r>
      <w:r>
        <w:rPr>
          <w:w w:val="110"/>
        </w:rPr>
        <w:t> C8,</w:t>
      </w:r>
      <w:r>
        <w:rPr>
          <w:w w:val="110"/>
        </w:rPr>
        <w:t> C9,</w:t>
      </w:r>
      <w:r>
        <w:rPr>
          <w:w w:val="110"/>
        </w:rPr>
        <w:t> C10,</w:t>
      </w:r>
      <w:r>
        <w:rPr>
          <w:w w:val="110"/>
        </w:rPr>
        <w:t> and</w:t>
      </w:r>
      <w:r>
        <w:rPr>
          <w:w w:val="110"/>
        </w:rPr>
        <w:t> C13,</w:t>
      </w:r>
      <w:r>
        <w:rPr>
          <w:w w:val="110"/>
        </w:rPr>
        <w:t> thereby endorsing</w:t>
      </w:r>
      <w:r>
        <w:rPr>
          <w:spacing w:val="6"/>
          <w:w w:val="110"/>
        </w:rPr>
        <w:t> </w:t>
      </w:r>
      <w:r>
        <w:rPr>
          <w:w w:val="110"/>
        </w:rPr>
        <w:t>intensification</w:t>
      </w:r>
      <w:r>
        <w:rPr>
          <w:spacing w:val="7"/>
          <w:w w:val="110"/>
        </w:rPr>
        <w:t> </w:t>
      </w:r>
      <w:r>
        <w:rPr>
          <w:w w:val="110"/>
        </w:rPr>
        <w:t>of</w:t>
      </w:r>
      <w:r>
        <w:rPr>
          <w:spacing w:val="7"/>
          <w:w w:val="110"/>
        </w:rPr>
        <w:t> </w:t>
      </w:r>
      <w:r>
        <w:rPr>
          <w:w w:val="110"/>
        </w:rPr>
        <w:t>the</w:t>
      </w:r>
      <w:r>
        <w:rPr>
          <w:spacing w:val="6"/>
          <w:w w:val="110"/>
        </w:rPr>
        <w:t> </w:t>
      </w:r>
      <w:r>
        <w:rPr>
          <w:w w:val="110"/>
        </w:rPr>
        <w:t>previously</w:t>
      </w:r>
      <w:r>
        <w:rPr>
          <w:spacing w:val="6"/>
          <w:w w:val="110"/>
        </w:rPr>
        <w:t> </w:t>
      </w:r>
      <w:r>
        <w:rPr>
          <w:w w:val="110"/>
        </w:rPr>
        <w:t>implemented</w:t>
      </w:r>
      <w:r>
        <w:rPr>
          <w:spacing w:val="7"/>
          <w:w w:val="110"/>
        </w:rPr>
        <w:t> </w:t>
      </w:r>
      <w:r>
        <w:rPr>
          <w:w w:val="110"/>
        </w:rPr>
        <w:t>crop</w:t>
      </w:r>
      <w:r>
        <w:rPr>
          <w:spacing w:val="6"/>
          <w:w w:val="110"/>
        </w:rPr>
        <w:t> </w:t>
      </w:r>
      <w:r>
        <w:rPr>
          <w:spacing w:val="-2"/>
          <w:w w:val="110"/>
        </w:rPr>
        <w:t>rotation.</w:t>
      </w:r>
    </w:p>
    <w:p>
      <w:pPr>
        <w:pStyle w:val="BodyText"/>
        <w:spacing w:line="273" w:lineRule="auto" w:before="91"/>
        <w:ind w:left="43" w:right="42"/>
        <w:jc w:val="both"/>
      </w:pPr>
      <w:r>
        <w:rPr/>
        <w:br w:type="column"/>
      </w:r>
      <w:r>
        <w:rPr>
          <w:w w:val="110"/>
        </w:rPr>
        <w:t>These results imply that negative emissions can be achieved when </w:t>
      </w:r>
      <w:r>
        <w:rPr>
          <w:w w:val="110"/>
        </w:rPr>
        <w:t>the management can lead to the required biomass-C input, the diversifica- tion</w:t>
      </w:r>
      <w:r>
        <w:rPr>
          <w:spacing w:val="-2"/>
          <w:w w:val="110"/>
        </w:rPr>
        <w:t> </w:t>
      </w:r>
      <w:r>
        <w:rPr>
          <w:w w:val="110"/>
        </w:rPr>
        <w:t>of</w:t>
      </w:r>
      <w:r>
        <w:rPr>
          <w:spacing w:val="-1"/>
          <w:w w:val="110"/>
        </w:rPr>
        <w:t> </w:t>
      </w:r>
      <w:r>
        <w:rPr>
          <w:w w:val="110"/>
        </w:rPr>
        <w:t>the</w:t>
      </w:r>
      <w:r>
        <w:rPr>
          <w:spacing w:val="-2"/>
          <w:w w:val="110"/>
        </w:rPr>
        <w:t> </w:t>
      </w:r>
      <w:r>
        <w:rPr>
          <w:w w:val="110"/>
        </w:rPr>
        <w:t>quality</w:t>
      </w:r>
      <w:r>
        <w:rPr>
          <w:spacing w:val="-2"/>
          <w:w w:val="110"/>
        </w:rPr>
        <w:t> </w:t>
      </w:r>
      <w:r>
        <w:rPr>
          <w:w w:val="110"/>
        </w:rPr>
        <w:t>of</w:t>
      </w:r>
      <w:r>
        <w:rPr>
          <w:spacing w:val="-1"/>
          <w:w w:val="110"/>
        </w:rPr>
        <w:t> </w:t>
      </w:r>
      <w:r>
        <w:rPr>
          <w:w w:val="110"/>
        </w:rPr>
        <w:t>biomass</w:t>
      </w:r>
      <w:r>
        <w:rPr>
          <w:spacing w:val="-1"/>
          <w:w w:val="110"/>
        </w:rPr>
        <w:t> </w:t>
      </w:r>
      <w:r>
        <w:rPr>
          <w:w w:val="110"/>
        </w:rPr>
        <w:t>added,</w:t>
      </w:r>
      <w:r>
        <w:rPr>
          <w:spacing w:val="-2"/>
          <w:w w:val="110"/>
        </w:rPr>
        <w:t> </w:t>
      </w:r>
      <w:r>
        <w:rPr>
          <w:w w:val="110"/>
        </w:rPr>
        <w:t>and</w:t>
      </w:r>
      <w:r>
        <w:rPr>
          <w:spacing w:val="-2"/>
          <w:w w:val="110"/>
        </w:rPr>
        <w:t> </w:t>
      </w:r>
      <w:r>
        <w:rPr>
          <w:w w:val="110"/>
        </w:rPr>
        <w:t>provide</w:t>
      </w:r>
      <w:r>
        <w:rPr>
          <w:spacing w:val="-1"/>
          <w:w w:val="110"/>
        </w:rPr>
        <w:t> </w:t>
      </w:r>
      <w:r>
        <w:rPr>
          <w:w w:val="110"/>
        </w:rPr>
        <w:t>an</w:t>
      </w:r>
      <w:r>
        <w:rPr>
          <w:spacing w:val="-1"/>
          <w:w w:val="110"/>
        </w:rPr>
        <w:t> </w:t>
      </w:r>
      <w:r>
        <w:rPr>
          <w:w w:val="110"/>
        </w:rPr>
        <w:t>optimal</w:t>
      </w:r>
      <w:r>
        <w:rPr>
          <w:spacing w:val="-1"/>
          <w:w w:val="110"/>
        </w:rPr>
        <w:t> </w:t>
      </w:r>
      <w:r>
        <w:rPr>
          <w:w w:val="110"/>
        </w:rPr>
        <w:t>frequency of biomass input (Fig. S1). The validity of this claim was further sup- ported</w:t>
      </w:r>
      <w:r>
        <w:rPr>
          <w:spacing w:val="5"/>
          <w:w w:val="110"/>
        </w:rPr>
        <w:t> </w:t>
      </w:r>
      <w:r>
        <w:rPr>
          <w:w w:val="110"/>
        </w:rPr>
        <w:t>by</w:t>
      </w:r>
      <w:r>
        <w:rPr>
          <w:spacing w:val="5"/>
          <w:w w:val="110"/>
        </w:rPr>
        <w:t> </w:t>
      </w:r>
      <w:r>
        <w:rPr>
          <w:w w:val="110"/>
        </w:rPr>
        <w:t>the</w:t>
      </w:r>
      <w:r>
        <w:rPr>
          <w:spacing w:val="5"/>
          <w:w w:val="110"/>
        </w:rPr>
        <w:t> </w:t>
      </w:r>
      <w:r>
        <w:rPr>
          <w:w w:val="110"/>
        </w:rPr>
        <w:t>observation</w:t>
      </w:r>
      <w:r>
        <w:rPr>
          <w:spacing w:val="5"/>
          <w:w w:val="110"/>
        </w:rPr>
        <w:t> </w:t>
      </w:r>
      <w:r>
        <w:rPr>
          <w:w w:val="110"/>
        </w:rPr>
        <w:t>of</w:t>
      </w:r>
      <w:r>
        <w:rPr>
          <w:spacing w:val="5"/>
          <w:w w:val="110"/>
        </w:rPr>
        <w:t> </w:t>
      </w:r>
      <w:r>
        <w:rPr>
          <w:w w:val="110"/>
        </w:rPr>
        <w:t>net</w:t>
      </w:r>
      <w:r>
        <w:rPr>
          <w:spacing w:val="4"/>
          <w:w w:val="110"/>
        </w:rPr>
        <w:t> </w:t>
      </w:r>
      <w:r>
        <w:rPr>
          <w:w w:val="110"/>
        </w:rPr>
        <w:t>negative</w:t>
      </w:r>
      <w:r>
        <w:rPr>
          <w:spacing w:val="6"/>
          <w:w w:val="110"/>
        </w:rPr>
        <w:t> </w:t>
      </w:r>
      <w:r>
        <w:rPr>
          <w:w w:val="110"/>
        </w:rPr>
        <w:t>emissions</w:t>
      </w:r>
      <w:r>
        <w:rPr>
          <w:spacing w:val="5"/>
          <w:w w:val="110"/>
        </w:rPr>
        <w:t> </w:t>
      </w:r>
      <w:r>
        <w:rPr>
          <w:w w:val="110"/>
        </w:rPr>
        <w:t>across</w:t>
      </w:r>
      <w:r>
        <w:rPr>
          <w:spacing w:val="5"/>
          <w:w w:val="110"/>
        </w:rPr>
        <w:t> </w:t>
      </w:r>
      <w:r>
        <w:rPr>
          <w:w w:val="110"/>
        </w:rPr>
        <w:t>all</w:t>
      </w:r>
      <w:r>
        <w:rPr>
          <w:spacing w:val="4"/>
          <w:w w:val="110"/>
        </w:rPr>
        <w:t> </w:t>
      </w:r>
      <w:r>
        <w:rPr>
          <w:spacing w:val="-2"/>
          <w:w w:val="110"/>
        </w:rPr>
        <w:t>clusters,</w:t>
      </w:r>
    </w:p>
    <w:p>
      <w:pPr>
        <w:pStyle w:val="BodyText"/>
        <w:spacing w:after="0" w:line="273" w:lineRule="auto"/>
        <w:jc w:val="both"/>
        <w:sectPr>
          <w:type w:val="continuous"/>
          <w:pgSz w:w="11910" w:h="15880"/>
          <w:pgMar w:header="655" w:footer="544" w:top="620" w:bottom="280" w:left="708" w:right="708"/>
          <w:cols w:num="2" w:equalWidth="0">
            <w:col w:w="5066" w:space="314"/>
            <w:col w:w="5114"/>
          </w:cols>
        </w:sectPr>
      </w:pPr>
    </w:p>
    <w:p>
      <w:pPr>
        <w:pStyle w:val="BodyText"/>
        <w:spacing w:before="35"/>
        <w:rPr>
          <w:sz w:val="20"/>
        </w:rPr>
      </w:pPr>
    </w:p>
    <w:p>
      <w:pPr>
        <w:pStyle w:val="BodyText"/>
        <w:ind w:left="135"/>
        <w:rPr>
          <w:sz w:val="20"/>
        </w:rPr>
      </w:pPr>
      <w:r>
        <w:rPr>
          <w:sz w:val="20"/>
        </w:rPr>
        <w:drawing>
          <wp:inline distT="0" distB="0" distL="0" distR="0">
            <wp:extent cx="6479773" cy="3651504"/>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22" cstate="print"/>
                    <a:stretch>
                      <a:fillRect/>
                    </a:stretch>
                  </pic:blipFill>
                  <pic:spPr>
                    <a:xfrm>
                      <a:off x="0" y="0"/>
                      <a:ext cx="6479773" cy="3651504"/>
                    </a:xfrm>
                    <a:prstGeom prst="rect">
                      <a:avLst/>
                    </a:prstGeom>
                  </pic:spPr>
                </pic:pic>
              </a:graphicData>
            </a:graphic>
          </wp:inline>
        </w:drawing>
      </w:r>
      <w:r>
        <w:rPr>
          <w:sz w:val="20"/>
        </w:rPr>
      </w:r>
    </w:p>
    <w:p>
      <w:pPr>
        <w:pStyle w:val="BodyText"/>
        <w:spacing w:before="9"/>
        <w:rPr>
          <w:sz w:val="14"/>
        </w:rPr>
      </w:pPr>
    </w:p>
    <w:p>
      <w:pPr>
        <w:spacing w:line="285" w:lineRule="auto" w:before="0"/>
        <w:ind w:left="43" w:right="42" w:hanging="1"/>
        <w:jc w:val="both"/>
        <w:rPr>
          <w:sz w:val="14"/>
        </w:rPr>
      </w:pPr>
      <w:bookmarkStart w:name="_bookmark17" w:id="39"/>
      <w:bookmarkEnd w:id="39"/>
      <w:r>
        <w:rPr/>
      </w:r>
      <w:r>
        <w:rPr>
          <w:b/>
          <w:w w:val="110"/>
          <w:sz w:val="14"/>
        </w:rPr>
        <w:t>Fig.</w:t>
      </w:r>
      <w:r>
        <w:rPr>
          <w:b/>
          <w:spacing w:val="-5"/>
          <w:w w:val="110"/>
          <w:sz w:val="14"/>
        </w:rPr>
        <w:t> </w:t>
      </w:r>
      <w:r>
        <w:rPr>
          <w:b/>
          <w:w w:val="110"/>
          <w:sz w:val="14"/>
        </w:rPr>
        <w:t>5.</w:t>
      </w:r>
      <w:r>
        <w:rPr>
          <w:b/>
          <w:spacing w:val="32"/>
          <w:w w:val="110"/>
          <w:sz w:val="14"/>
        </w:rPr>
        <w:t> </w:t>
      </w:r>
      <w:r>
        <w:rPr>
          <w:w w:val="110"/>
          <w:sz w:val="14"/>
        </w:rPr>
        <w:t>Net</w:t>
      </w:r>
      <w:r>
        <w:rPr>
          <w:spacing w:val="-6"/>
          <w:w w:val="110"/>
          <w:sz w:val="14"/>
        </w:rPr>
        <w:t> </w:t>
      </w:r>
      <w:r>
        <w:rPr>
          <w:w w:val="110"/>
          <w:sz w:val="14"/>
        </w:rPr>
        <w:t>zero</w:t>
      </w:r>
      <w:r>
        <w:rPr>
          <w:spacing w:val="-5"/>
          <w:w w:val="110"/>
          <w:sz w:val="14"/>
        </w:rPr>
        <w:t> </w:t>
      </w:r>
      <w:r>
        <w:rPr>
          <w:w w:val="110"/>
          <w:sz w:val="14"/>
        </w:rPr>
        <w:t>and</w:t>
      </w:r>
      <w:r>
        <w:rPr>
          <w:spacing w:val="-6"/>
          <w:w w:val="110"/>
          <w:sz w:val="14"/>
        </w:rPr>
        <w:t> </w:t>
      </w:r>
      <w:r>
        <w:rPr>
          <w:w w:val="110"/>
          <w:sz w:val="14"/>
        </w:rPr>
        <w:t>net</w:t>
      </w:r>
      <w:r>
        <w:rPr>
          <w:spacing w:val="-5"/>
          <w:w w:val="110"/>
          <w:sz w:val="14"/>
        </w:rPr>
        <w:t> </w:t>
      </w:r>
      <w:r>
        <w:rPr>
          <w:w w:val="110"/>
          <w:sz w:val="14"/>
        </w:rPr>
        <w:t>negative</w:t>
      </w:r>
      <w:r>
        <w:rPr>
          <w:spacing w:val="-6"/>
          <w:w w:val="110"/>
          <w:sz w:val="14"/>
        </w:rPr>
        <w:t> </w:t>
      </w:r>
      <w:r>
        <w:rPr>
          <w:w w:val="110"/>
          <w:sz w:val="14"/>
        </w:rPr>
        <w:t>emissions</w:t>
      </w:r>
      <w:r>
        <w:rPr>
          <w:spacing w:val="-5"/>
          <w:w w:val="110"/>
          <w:sz w:val="14"/>
        </w:rPr>
        <w:t> </w:t>
      </w:r>
      <w:r>
        <w:rPr>
          <w:w w:val="110"/>
          <w:sz w:val="14"/>
        </w:rPr>
        <w:t>of</w:t>
      </w:r>
      <w:r>
        <w:rPr>
          <w:spacing w:val="-6"/>
          <w:w w:val="110"/>
          <w:sz w:val="14"/>
        </w:rPr>
        <w:t> </w:t>
      </w:r>
      <w:r>
        <w:rPr>
          <w:w w:val="110"/>
          <w:sz w:val="14"/>
        </w:rPr>
        <w:t>CO</w:t>
      </w:r>
      <w:r>
        <w:rPr>
          <w:w w:val="110"/>
          <w:sz w:val="14"/>
          <w:vertAlign w:val="subscript"/>
        </w:rPr>
        <w:t>2</w:t>
      </w:r>
      <w:r>
        <w:rPr>
          <w:w w:val="110"/>
          <w:sz w:val="14"/>
          <w:vertAlign w:val="baseline"/>
        </w:rPr>
        <w:t>e</w:t>
      </w:r>
      <w:r>
        <w:rPr>
          <w:spacing w:val="-5"/>
          <w:w w:val="110"/>
          <w:sz w:val="14"/>
          <w:vertAlign w:val="baseline"/>
        </w:rPr>
        <w:t> </w:t>
      </w:r>
      <w:r>
        <w:rPr>
          <w:w w:val="110"/>
          <w:sz w:val="14"/>
          <w:vertAlign w:val="baseline"/>
        </w:rPr>
        <w:t>by</w:t>
      </w:r>
      <w:r>
        <w:rPr>
          <w:spacing w:val="-6"/>
          <w:w w:val="110"/>
          <w:sz w:val="14"/>
          <w:vertAlign w:val="baseline"/>
        </w:rPr>
        <w:t> </w:t>
      </w:r>
      <w:r>
        <w:rPr>
          <w:w w:val="110"/>
          <w:sz w:val="14"/>
          <w:vertAlign w:val="baseline"/>
        </w:rPr>
        <w:t>no-till</w:t>
      </w:r>
      <w:r>
        <w:rPr>
          <w:spacing w:val="-6"/>
          <w:w w:val="110"/>
          <w:sz w:val="14"/>
          <w:vertAlign w:val="baseline"/>
        </w:rPr>
        <w:t> </w:t>
      </w:r>
      <w:r>
        <w:rPr>
          <w:w w:val="110"/>
          <w:sz w:val="14"/>
          <w:vertAlign w:val="baseline"/>
        </w:rPr>
        <w:t>systems</w:t>
      </w:r>
      <w:r>
        <w:rPr>
          <w:spacing w:val="-6"/>
          <w:w w:val="110"/>
          <w:sz w:val="14"/>
          <w:vertAlign w:val="baseline"/>
        </w:rPr>
        <w:t> </w:t>
      </w:r>
      <w:r>
        <w:rPr>
          <w:w w:val="110"/>
          <w:sz w:val="14"/>
          <w:vertAlign w:val="baseline"/>
        </w:rPr>
        <w:t>(NTS)</w:t>
      </w:r>
      <w:r>
        <w:rPr>
          <w:spacing w:val="-5"/>
          <w:w w:val="110"/>
          <w:sz w:val="14"/>
          <w:vertAlign w:val="baseline"/>
        </w:rPr>
        <w:t> </w:t>
      </w:r>
      <w:r>
        <w:rPr>
          <w:w w:val="110"/>
          <w:sz w:val="14"/>
          <w:vertAlign w:val="baseline"/>
        </w:rPr>
        <w:t>for</w:t>
      </w:r>
      <w:r>
        <w:rPr>
          <w:spacing w:val="-5"/>
          <w:w w:val="110"/>
          <w:sz w:val="14"/>
          <w:vertAlign w:val="baseline"/>
        </w:rPr>
        <w:t> </w:t>
      </w:r>
      <w:r>
        <w:rPr>
          <w:w w:val="110"/>
          <w:sz w:val="14"/>
          <w:vertAlign w:val="baseline"/>
        </w:rPr>
        <w:t>each</w:t>
      </w:r>
      <w:r>
        <w:rPr>
          <w:spacing w:val="-7"/>
          <w:w w:val="110"/>
          <w:sz w:val="14"/>
          <w:vertAlign w:val="baseline"/>
        </w:rPr>
        <w:t> </w:t>
      </w:r>
      <w:r>
        <w:rPr>
          <w:w w:val="110"/>
          <w:sz w:val="14"/>
          <w:vertAlign w:val="baseline"/>
        </w:rPr>
        <w:t>cluster</w:t>
      </w:r>
      <w:r>
        <w:rPr>
          <w:spacing w:val="-6"/>
          <w:w w:val="110"/>
          <w:sz w:val="14"/>
          <w:vertAlign w:val="baseline"/>
        </w:rPr>
        <w:t> </w:t>
      </w:r>
      <w:r>
        <w:rPr>
          <w:w w:val="110"/>
          <w:sz w:val="14"/>
          <w:vertAlign w:val="baseline"/>
        </w:rPr>
        <w:t>based</w:t>
      </w:r>
      <w:r>
        <w:rPr>
          <w:spacing w:val="-5"/>
          <w:w w:val="110"/>
          <w:sz w:val="14"/>
          <w:vertAlign w:val="baseline"/>
        </w:rPr>
        <w:t> </w:t>
      </w:r>
      <w:r>
        <w:rPr>
          <w:w w:val="110"/>
          <w:sz w:val="14"/>
          <w:vertAlign w:val="baseline"/>
        </w:rPr>
        <w:t>on</w:t>
      </w:r>
      <w:r>
        <w:rPr>
          <w:spacing w:val="-6"/>
          <w:w w:val="110"/>
          <w:sz w:val="14"/>
          <w:vertAlign w:val="baseline"/>
        </w:rPr>
        <w:t> </w:t>
      </w:r>
      <w:r>
        <w:rPr>
          <w:w w:val="110"/>
          <w:sz w:val="14"/>
          <w:vertAlign w:val="baseline"/>
        </w:rPr>
        <w:t>the</w:t>
      </w:r>
      <w:r>
        <w:rPr>
          <w:spacing w:val="-6"/>
          <w:w w:val="110"/>
          <w:sz w:val="14"/>
          <w:vertAlign w:val="baseline"/>
        </w:rPr>
        <w:t> </w:t>
      </w:r>
      <w:r>
        <w:rPr>
          <w:w w:val="110"/>
          <w:sz w:val="14"/>
          <w:vertAlign w:val="baseline"/>
        </w:rPr>
        <w:t>difference</w:t>
      </w:r>
      <w:r>
        <w:rPr>
          <w:spacing w:val="-5"/>
          <w:w w:val="110"/>
          <w:sz w:val="14"/>
          <w:vertAlign w:val="baseline"/>
        </w:rPr>
        <w:t> </w:t>
      </w:r>
      <w:r>
        <w:rPr>
          <w:w w:val="110"/>
          <w:sz w:val="14"/>
          <w:vertAlign w:val="baseline"/>
        </w:rPr>
        <w:t>between</w:t>
      </w:r>
      <w:r>
        <w:rPr>
          <w:spacing w:val="-7"/>
          <w:w w:val="110"/>
          <w:sz w:val="14"/>
          <w:vertAlign w:val="baseline"/>
        </w:rPr>
        <w:t> </w:t>
      </w:r>
      <w:r>
        <w:rPr>
          <w:w w:val="110"/>
          <w:sz w:val="14"/>
          <w:vertAlign w:val="baseline"/>
        </w:rPr>
        <w:t>NTS</w:t>
      </w:r>
      <w:r>
        <w:rPr>
          <w:spacing w:val="-5"/>
          <w:w w:val="110"/>
          <w:sz w:val="14"/>
          <w:vertAlign w:val="baseline"/>
        </w:rPr>
        <w:t> </w:t>
      </w:r>
      <w:r>
        <w:rPr>
          <w:w w:val="110"/>
          <w:sz w:val="14"/>
          <w:vertAlign w:val="baseline"/>
        </w:rPr>
        <w:t>SOC</w:t>
      </w:r>
      <w:r>
        <w:rPr>
          <w:spacing w:val="-5"/>
          <w:w w:val="110"/>
          <w:sz w:val="14"/>
          <w:vertAlign w:val="baseline"/>
        </w:rPr>
        <w:t> </w:t>
      </w:r>
      <w:r>
        <w:rPr>
          <w:w w:val="110"/>
          <w:sz w:val="14"/>
          <w:vertAlign w:val="baseline"/>
        </w:rPr>
        <w:t>stock</w:t>
      </w:r>
      <w:r>
        <w:rPr>
          <w:spacing w:val="-6"/>
          <w:w w:val="110"/>
          <w:sz w:val="14"/>
          <w:vertAlign w:val="baseline"/>
        </w:rPr>
        <w:t> </w:t>
      </w:r>
      <w:r>
        <w:rPr>
          <w:w w:val="110"/>
          <w:sz w:val="14"/>
          <w:vertAlign w:val="baseline"/>
        </w:rPr>
        <w:t>and</w:t>
      </w:r>
      <w:r>
        <w:rPr>
          <w:spacing w:val="-6"/>
          <w:w w:val="110"/>
          <w:sz w:val="14"/>
          <w:vertAlign w:val="baseline"/>
        </w:rPr>
        <w:t> </w:t>
      </w:r>
      <w:r>
        <w:rPr>
          <w:w w:val="110"/>
          <w:sz w:val="14"/>
          <w:vertAlign w:val="baseline"/>
        </w:rPr>
        <w:t>PBT</w:t>
      </w:r>
      <w:r>
        <w:rPr>
          <w:spacing w:val="-5"/>
          <w:w w:val="110"/>
          <w:sz w:val="14"/>
          <w:vertAlign w:val="baseline"/>
        </w:rPr>
        <w:t> </w:t>
      </w:r>
      <w:r>
        <w:rPr>
          <w:w w:val="110"/>
          <w:sz w:val="14"/>
          <w:vertAlign w:val="baseline"/>
        </w:rPr>
        <w:t>SOC</w:t>
      </w:r>
      <w:r>
        <w:rPr>
          <w:spacing w:val="-6"/>
          <w:w w:val="110"/>
          <w:sz w:val="14"/>
          <w:vertAlign w:val="baseline"/>
        </w:rPr>
        <w:t> </w:t>
      </w:r>
      <w:r>
        <w:rPr>
          <w:w w:val="110"/>
          <w:sz w:val="14"/>
          <w:vertAlign w:val="baseline"/>
        </w:rPr>
        <w:t>stock</w:t>
      </w:r>
      <w:r>
        <w:rPr>
          <w:spacing w:val="-5"/>
          <w:w w:val="110"/>
          <w:sz w:val="14"/>
          <w:vertAlign w:val="baseline"/>
        </w:rPr>
        <w:t> </w:t>
      </w:r>
      <w:r>
        <w:rPr>
          <w:w w:val="110"/>
          <w:sz w:val="14"/>
          <w:vertAlign w:val="baseline"/>
        </w:rPr>
        <w:t>for</w:t>
      </w:r>
      <w:r>
        <w:rPr>
          <w:spacing w:val="-6"/>
          <w:w w:val="110"/>
          <w:sz w:val="14"/>
          <w:vertAlign w:val="baseline"/>
        </w:rPr>
        <w:t> </w:t>
      </w:r>
      <w:r>
        <w:rPr>
          <w:w w:val="110"/>
          <w:sz w:val="14"/>
          <w:vertAlign w:val="baseline"/>
        </w:rPr>
        <w:t>1-</w:t>
      </w:r>
      <w:r>
        <w:rPr>
          <w:spacing w:val="40"/>
          <w:w w:val="110"/>
          <w:sz w:val="14"/>
          <w:vertAlign w:val="baseline"/>
        </w:rPr>
        <w:t> </w:t>
      </w:r>
      <w:r>
        <w:rPr>
          <w:w w:val="110"/>
          <w:sz w:val="14"/>
          <w:vertAlign w:val="baseline"/>
        </w:rPr>
        <w:t>m depth (SOC stock transformed into CO</w:t>
      </w:r>
      <w:r>
        <w:rPr>
          <w:w w:val="110"/>
          <w:sz w:val="14"/>
          <w:vertAlign w:val="subscript"/>
        </w:rPr>
        <w:t>2</w:t>
      </w:r>
      <w:r>
        <w:rPr>
          <w:w w:val="110"/>
          <w:sz w:val="14"/>
          <w:vertAlign w:val="baseline"/>
        </w:rPr>
        <w:t>e) into four climate zones within the Cerrado and Atlantic Forest biomes. The heavy black dash within the bars refers to the</w:t>
      </w:r>
      <w:r>
        <w:rPr>
          <w:w w:val="115"/>
          <w:sz w:val="14"/>
          <w:vertAlign w:val="baseline"/>
        </w:rPr>
        <w:t> quantity of Mg CO</w:t>
      </w:r>
      <w:r>
        <w:rPr>
          <w:w w:val="115"/>
          <w:sz w:val="14"/>
          <w:vertAlign w:val="subscript"/>
        </w:rPr>
        <w:t>2</w:t>
      </w:r>
      <w:r>
        <w:rPr>
          <w:w w:val="115"/>
          <w:sz w:val="14"/>
          <w:vertAlign w:val="baseline"/>
        </w:rPr>
        <w:t>e due to the % of uncertainty for each cluster.</w:t>
      </w:r>
    </w:p>
    <w:p>
      <w:pPr>
        <w:pStyle w:val="BodyText"/>
        <w:spacing w:before="9"/>
        <w:rPr>
          <w:sz w:val="12"/>
        </w:rPr>
      </w:pPr>
    </w:p>
    <w:p>
      <w:pPr>
        <w:pStyle w:val="BodyText"/>
        <w:spacing w:after="0"/>
        <w:rPr>
          <w:sz w:val="12"/>
        </w:rPr>
        <w:sectPr>
          <w:headerReference w:type="default" r:id="rId20"/>
          <w:footerReference w:type="default" r:id="rId21"/>
          <w:pgSz w:w="11910" w:h="15880"/>
          <w:pgMar w:header="655" w:footer="544" w:top="840" w:bottom="740" w:left="708" w:right="708"/>
        </w:sectPr>
      </w:pPr>
    </w:p>
    <w:p>
      <w:pPr>
        <w:pStyle w:val="BodyText"/>
        <w:spacing w:line="271" w:lineRule="auto" w:before="91"/>
        <w:ind w:left="43"/>
        <w:jc w:val="both"/>
      </w:pPr>
      <w:r>
        <w:rPr>
          <w:w w:val="110"/>
        </w:rPr>
        <w:t>thereby</w:t>
      </w:r>
      <w:r>
        <w:rPr>
          <w:w w:val="110"/>
        </w:rPr>
        <w:t> establishing</w:t>
      </w:r>
      <w:r>
        <w:rPr>
          <w:w w:val="110"/>
        </w:rPr>
        <w:t> a</w:t>
      </w:r>
      <w:r>
        <w:rPr>
          <w:w w:val="110"/>
        </w:rPr>
        <w:t> definitive</w:t>
      </w:r>
      <w:r>
        <w:rPr>
          <w:w w:val="110"/>
        </w:rPr>
        <w:t> relationship</w:t>
      </w:r>
      <w:r>
        <w:rPr>
          <w:w w:val="110"/>
        </w:rPr>
        <w:t> between</w:t>
      </w:r>
      <w:r>
        <w:rPr>
          <w:w w:val="110"/>
        </w:rPr>
        <w:t> NTS</w:t>
      </w:r>
      <w:r>
        <w:rPr>
          <w:w w:val="110"/>
        </w:rPr>
        <w:t> and</w:t>
      </w:r>
      <w:r>
        <w:rPr>
          <w:w w:val="110"/>
        </w:rPr>
        <w:t> </w:t>
      </w:r>
      <w:r>
        <w:rPr>
          <w:w w:val="110"/>
        </w:rPr>
        <w:t>the achievement</w:t>
      </w:r>
      <w:r>
        <w:rPr>
          <w:spacing w:val="-9"/>
          <w:w w:val="110"/>
        </w:rPr>
        <w:t> </w:t>
      </w:r>
      <w:r>
        <w:rPr>
          <w:w w:val="110"/>
        </w:rPr>
        <w:t>of</w:t>
      </w:r>
      <w:r>
        <w:rPr>
          <w:spacing w:val="-9"/>
          <w:w w:val="110"/>
        </w:rPr>
        <w:t> </w:t>
      </w:r>
      <w:r>
        <w:rPr>
          <w:w w:val="110"/>
        </w:rPr>
        <w:t>net</w:t>
      </w:r>
      <w:r>
        <w:rPr>
          <w:spacing w:val="-9"/>
          <w:w w:val="110"/>
        </w:rPr>
        <w:t> </w:t>
      </w:r>
      <w:r>
        <w:rPr>
          <w:w w:val="110"/>
        </w:rPr>
        <w:t>negative</w:t>
      </w:r>
      <w:r>
        <w:rPr>
          <w:spacing w:val="-9"/>
          <w:w w:val="110"/>
        </w:rPr>
        <w:t> </w:t>
      </w:r>
      <w:r>
        <w:rPr>
          <w:w w:val="110"/>
        </w:rPr>
        <w:t>emissions</w:t>
      </w:r>
      <w:r>
        <w:rPr>
          <w:spacing w:val="-8"/>
          <w:w w:val="110"/>
        </w:rPr>
        <w:t> </w:t>
      </w:r>
      <w:r>
        <w:rPr>
          <w:w w:val="110"/>
        </w:rPr>
        <w:t>(</w:t>
      </w:r>
      <w:hyperlink w:history="true" w:anchor="_bookmark17">
        <w:r>
          <w:rPr>
            <w:color w:val="2196D1"/>
            <w:w w:val="110"/>
          </w:rPr>
          <w:t>Fig.</w:t>
        </w:r>
        <w:r>
          <w:rPr>
            <w:color w:val="2196D1"/>
            <w:spacing w:val="-9"/>
            <w:w w:val="110"/>
          </w:rPr>
          <w:t> </w:t>
        </w:r>
        <w:r>
          <w:rPr>
            <w:color w:val="2196D1"/>
            <w:w w:val="110"/>
          </w:rPr>
          <w:t>5</w:t>
        </w:r>
      </w:hyperlink>
      <w:r>
        <w:rPr>
          <w:w w:val="110"/>
        </w:rPr>
        <w:t>).</w:t>
      </w:r>
      <w:r>
        <w:rPr>
          <w:spacing w:val="-9"/>
          <w:w w:val="110"/>
        </w:rPr>
        <w:t> </w:t>
      </w:r>
      <w:r>
        <w:rPr>
          <w:w w:val="110"/>
        </w:rPr>
        <w:t>A</w:t>
      </w:r>
      <w:r>
        <w:rPr>
          <w:spacing w:val="-9"/>
          <w:w w:val="110"/>
        </w:rPr>
        <w:t> </w:t>
      </w:r>
      <w:r>
        <w:rPr>
          <w:w w:val="110"/>
        </w:rPr>
        <w:t>substantial</w:t>
      </w:r>
      <w:r>
        <w:rPr>
          <w:spacing w:val="-9"/>
          <w:w w:val="110"/>
        </w:rPr>
        <w:t> </w:t>
      </w:r>
      <w:r>
        <w:rPr>
          <w:w w:val="110"/>
        </w:rPr>
        <w:t>amount</w:t>
      </w:r>
      <w:r>
        <w:rPr>
          <w:spacing w:val="-8"/>
          <w:w w:val="110"/>
        </w:rPr>
        <w:t> </w:t>
      </w:r>
      <w:r>
        <w:rPr>
          <w:w w:val="110"/>
        </w:rPr>
        <w:t>of scientific</w:t>
      </w:r>
      <w:r>
        <w:rPr>
          <w:w w:val="110"/>
        </w:rPr>
        <w:t> literature</w:t>
      </w:r>
      <w:r>
        <w:rPr>
          <w:w w:val="110"/>
        </w:rPr>
        <w:t> has</w:t>
      </w:r>
      <w:r>
        <w:rPr>
          <w:w w:val="110"/>
        </w:rPr>
        <w:t> emerged</w:t>
      </w:r>
      <w:r>
        <w:rPr>
          <w:w w:val="110"/>
        </w:rPr>
        <w:t> that</w:t>
      </w:r>
      <w:r>
        <w:rPr>
          <w:w w:val="110"/>
        </w:rPr>
        <w:t> documents</w:t>
      </w:r>
      <w:r>
        <w:rPr>
          <w:w w:val="110"/>
        </w:rPr>
        <w:t> the</w:t>
      </w:r>
      <w:r>
        <w:rPr>
          <w:w w:val="110"/>
        </w:rPr>
        <w:t> efficacy</w:t>
      </w:r>
      <w:r>
        <w:rPr>
          <w:w w:val="110"/>
        </w:rPr>
        <w:t> of</w:t>
      </w:r>
      <w:r>
        <w:rPr>
          <w:w w:val="110"/>
        </w:rPr>
        <w:t> NTS </w:t>
      </w:r>
      <w:r>
        <w:rPr>
          <w:spacing w:val="-2"/>
          <w:w w:val="110"/>
        </w:rPr>
        <w:t>practices</w:t>
      </w:r>
      <w:r>
        <w:rPr>
          <w:spacing w:val="-3"/>
          <w:w w:val="110"/>
        </w:rPr>
        <w:t> </w:t>
      </w:r>
      <w:r>
        <w:rPr>
          <w:spacing w:val="-2"/>
          <w:w w:val="110"/>
        </w:rPr>
        <w:t>to</w:t>
      </w:r>
      <w:r>
        <w:rPr>
          <w:spacing w:val="-3"/>
          <w:w w:val="110"/>
        </w:rPr>
        <w:t> </w:t>
      </w:r>
      <w:r>
        <w:rPr>
          <w:spacing w:val="-2"/>
          <w:w w:val="110"/>
        </w:rPr>
        <w:t>accumulate</w:t>
      </w:r>
      <w:r>
        <w:rPr>
          <w:spacing w:val="-3"/>
          <w:w w:val="110"/>
        </w:rPr>
        <w:t> </w:t>
      </w:r>
      <w:r>
        <w:rPr>
          <w:spacing w:val="-2"/>
          <w:w w:val="110"/>
        </w:rPr>
        <w:t>C</w:t>
      </w:r>
      <w:r>
        <w:rPr>
          <w:spacing w:val="-4"/>
          <w:w w:val="110"/>
        </w:rPr>
        <w:t> </w:t>
      </w:r>
      <w:r>
        <w:rPr>
          <w:spacing w:val="-2"/>
          <w:w w:val="110"/>
        </w:rPr>
        <w:t>into the</w:t>
      </w:r>
      <w:r>
        <w:rPr>
          <w:spacing w:val="-3"/>
          <w:w w:val="110"/>
        </w:rPr>
        <w:t> </w:t>
      </w:r>
      <w:r>
        <w:rPr>
          <w:spacing w:val="-2"/>
          <w:w w:val="110"/>
        </w:rPr>
        <w:t>soil</w:t>
      </w:r>
      <w:r>
        <w:rPr>
          <w:spacing w:val="-3"/>
          <w:w w:val="110"/>
        </w:rPr>
        <w:t> </w:t>
      </w:r>
      <w:r>
        <w:rPr>
          <w:spacing w:val="-2"/>
          <w:w w:val="110"/>
        </w:rPr>
        <w:t>in</w:t>
      </w:r>
      <w:r>
        <w:rPr>
          <w:spacing w:val="-3"/>
          <w:w w:val="110"/>
        </w:rPr>
        <w:t> </w:t>
      </w:r>
      <w:r>
        <w:rPr>
          <w:spacing w:val="-2"/>
          <w:w w:val="110"/>
        </w:rPr>
        <w:t>tropical</w:t>
      </w:r>
      <w:r>
        <w:rPr>
          <w:spacing w:val="-3"/>
          <w:w w:val="110"/>
        </w:rPr>
        <w:t> </w:t>
      </w:r>
      <w:r>
        <w:rPr>
          <w:spacing w:val="-2"/>
          <w:w w:val="110"/>
        </w:rPr>
        <w:t>and</w:t>
      </w:r>
      <w:r>
        <w:rPr>
          <w:spacing w:val="-3"/>
          <w:w w:val="110"/>
        </w:rPr>
        <w:t> </w:t>
      </w:r>
      <w:r>
        <w:rPr>
          <w:spacing w:val="-2"/>
          <w:w w:val="110"/>
        </w:rPr>
        <w:t>subtropical</w:t>
      </w:r>
      <w:r>
        <w:rPr>
          <w:spacing w:val="-4"/>
          <w:w w:val="110"/>
        </w:rPr>
        <w:t> </w:t>
      </w:r>
      <w:r>
        <w:rPr>
          <w:spacing w:val="-2"/>
          <w:w w:val="110"/>
        </w:rPr>
        <w:t>regions </w:t>
      </w:r>
      <w:r>
        <w:rPr>
          <w:w w:val="110"/>
        </w:rPr>
        <w:t>(</w:t>
      </w:r>
      <w:hyperlink w:history="true" w:anchor="_bookmark24">
        <w:r>
          <w:rPr>
            <w:color w:val="2196D1"/>
            <w:w w:val="110"/>
          </w:rPr>
          <w:t>Bayer et al., 2006</w:t>
        </w:r>
      </w:hyperlink>
      <w:r>
        <w:rPr>
          <w:w w:val="110"/>
        </w:rPr>
        <w:t>; </w:t>
      </w:r>
      <w:hyperlink w:history="true" w:anchor="_bookmark25">
        <w:r>
          <w:rPr>
            <w:color w:val="2196D1"/>
            <w:w w:val="110"/>
          </w:rPr>
          <w:t>Boddey et al., 2010</w:t>
        </w:r>
      </w:hyperlink>
      <w:r>
        <w:rPr>
          <w:w w:val="110"/>
        </w:rPr>
        <w:t>; </w:t>
      </w:r>
      <w:hyperlink w:history="true" w:anchor="_bookmark31">
        <w:r>
          <w:rPr>
            <w:color w:val="2196D1"/>
            <w:w w:val="110"/>
          </w:rPr>
          <w:t>Corbeels et al., 2006</w:t>
        </w:r>
      </w:hyperlink>
      <w:r>
        <w:rPr>
          <w:w w:val="110"/>
        </w:rPr>
        <w:t>; </w:t>
      </w:r>
      <w:hyperlink w:history="true" w:anchor="_bookmark40">
        <w:r>
          <w:rPr>
            <w:color w:val="2196D1"/>
            <w:w w:val="110"/>
          </w:rPr>
          <w:t>Ferreira</w:t>
        </w:r>
      </w:hyperlink>
      <w:r>
        <w:rPr>
          <w:color w:val="2196D1"/>
          <w:w w:val="110"/>
        </w:rPr>
        <w:t> </w:t>
      </w:r>
      <w:hyperlink w:history="true" w:anchor="_bookmark40">
        <w:r>
          <w:rPr>
            <w:color w:val="2196D1"/>
            <w:spacing w:val="-4"/>
            <w:w w:val="110"/>
          </w:rPr>
          <w:t>et al., 2020</w:t>
        </w:r>
      </w:hyperlink>
      <w:r>
        <w:rPr>
          <w:spacing w:val="-4"/>
          <w:w w:val="110"/>
        </w:rPr>
        <w:t>; </w:t>
      </w:r>
      <w:hyperlink w:history="true" w:anchor="_bookmark47">
        <w:r>
          <w:rPr>
            <w:color w:val="2196D1"/>
            <w:spacing w:val="-4"/>
            <w:w w:val="110"/>
          </w:rPr>
          <w:t>Jantalia</w:t>
        </w:r>
        <w:r>
          <w:rPr>
            <w:color w:val="2196D1"/>
            <w:spacing w:val="-5"/>
            <w:w w:val="110"/>
          </w:rPr>
          <w:t> </w:t>
        </w:r>
        <w:r>
          <w:rPr>
            <w:color w:val="2196D1"/>
            <w:spacing w:val="-4"/>
            <w:w w:val="110"/>
          </w:rPr>
          <w:t>et al., 2007</w:t>
        </w:r>
      </w:hyperlink>
      <w:r>
        <w:rPr>
          <w:spacing w:val="-4"/>
          <w:w w:val="110"/>
        </w:rPr>
        <w:t>;</w:t>
      </w:r>
      <w:r>
        <w:rPr>
          <w:spacing w:val="-5"/>
          <w:w w:val="110"/>
        </w:rPr>
        <w:t> </w:t>
      </w:r>
      <w:hyperlink w:history="true" w:anchor="_bookmark57">
        <w:r>
          <w:rPr>
            <w:color w:val="2196D1"/>
            <w:spacing w:val="-4"/>
            <w:w w:val="110"/>
          </w:rPr>
          <w:t>Miranda et al.,</w:t>
        </w:r>
        <w:r>
          <w:rPr>
            <w:color w:val="2196D1"/>
            <w:spacing w:val="-6"/>
            <w:w w:val="110"/>
          </w:rPr>
          <w:t> </w:t>
        </w:r>
        <w:r>
          <w:rPr>
            <w:color w:val="2196D1"/>
            <w:spacing w:val="-4"/>
            <w:w w:val="110"/>
          </w:rPr>
          <w:t>2016</w:t>
        </w:r>
      </w:hyperlink>
      <w:r>
        <w:rPr>
          <w:spacing w:val="-4"/>
          <w:w w:val="110"/>
        </w:rPr>
        <w:t>; </w:t>
      </w:r>
      <w:hyperlink w:history="true" w:anchor="_bookmark65">
        <w:r>
          <w:rPr>
            <w:color w:val="2196D1"/>
            <w:spacing w:val="-4"/>
            <w:w w:val="110"/>
          </w:rPr>
          <w:t>Sa</w:t>
        </w:r>
        <w:r>
          <w:rPr>
            <w:rFonts w:ascii="Georgia" w:hAnsi="Georgia"/>
            <w:color w:val="2196D1"/>
            <w:spacing w:val="-4"/>
            <w:w w:val="110"/>
            <w:position w:val="1"/>
          </w:rPr>
          <w:t>´ </w:t>
        </w:r>
        <w:r>
          <w:rPr>
            <w:color w:val="2196D1"/>
            <w:spacing w:val="-4"/>
            <w:w w:val="110"/>
          </w:rPr>
          <w:t>et</w:t>
        </w:r>
        <w:r>
          <w:rPr>
            <w:color w:val="2196D1"/>
            <w:spacing w:val="-5"/>
            <w:w w:val="110"/>
          </w:rPr>
          <w:t> </w:t>
        </w:r>
        <w:r>
          <w:rPr>
            <w:color w:val="2196D1"/>
            <w:spacing w:val="-4"/>
            <w:w w:val="110"/>
          </w:rPr>
          <w:t>al., 2001</w:t>
        </w:r>
      </w:hyperlink>
      <w:r>
        <w:rPr>
          <w:spacing w:val="-4"/>
          <w:w w:val="110"/>
        </w:rPr>
        <w:t>; </w:t>
      </w:r>
      <w:hyperlink w:history="true" w:anchor="_bookmark66">
        <w:r>
          <w:rPr>
            <w:color w:val="2196D1"/>
            <w:spacing w:val="-4"/>
            <w:w w:val="110"/>
          </w:rPr>
          <w:t>Sa</w:t>
        </w:r>
        <w:r>
          <w:rPr>
            <w:rFonts w:ascii="Georgia" w:hAnsi="Georgia"/>
            <w:color w:val="2196D1"/>
            <w:spacing w:val="-4"/>
            <w:w w:val="110"/>
            <w:position w:val="1"/>
          </w:rPr>
          <w:t>´</w:t>
        </w:r>
      </w:hyperlink>
      <w:r>
        <w:rPr>
          <w:rFonts w:ascii="Georgia" w:hAnsi="Georgia"/>
          <w:color w:val="2196D1"/>
          <w:w w:val="110"/>
          <w:position w:val="1"/>
        </w:rPr>
        <w:t> </w:t>
      </w:r>
      <w:hyperlink w:history="true" w:anchor="_bookmark66">
        <w:r>
          <w:rPr>
            <w:color w:val="2196D1"/>
            <w:w w:val="110"/>
          </w:rPr>
          <w:t>et al., 2015</w:t>
        </w:r>
      </w:hyperlink>
      <w:r>
        <w:rPr>
          <w:w w:val="110"/>
        </w:rPr>
        <w:t>).</w:t>
      </w:r>
    </w:p>
    <w:p>
      <w:pPr>
        <w:pStyle w:val="BodyText"/>
        <w:spacing w:before="2"/>
        <w:ind w:left="282"/>
        <w:jc w:val="both"/>
      </w:pPr>
      <w:r>
        <w:rPr>
          <w:w w:val="110"/>
        </w:rPr>
        <w:t>The</w:t>
      </w:r>
      <w:r>
        <w:rPr>
          <w:spacing w:val="-7"/>
          <w:w w:val="110"/>
        </w:rPr>
        <w:t> </w:t>
      </w:r>
      <w:r>
        <w:rPr>
          <w:w w:val="110"/>
        </w:rPr>
        <w:t>findings</w:t>
      </w:r>
      <w:r>
        <w:rPr>
          <w:spacing w:val="-8"/>
          <w:w w:val="110"/>
        </w:rPr>
        <w:t> </w:t>
      </w:r>
      <w:r>
        <w:rPr>
          <w:w w:val="110"/>
        </w:rPr>
        <w:t>of</w:t>
      </w:r>
      <w:r>
        <w:rPr>
          <w:spacing w:val="-8"/>
          <w:w w:val="110"/>
        </w:rPr>
        <w:t> </w:t>
      </w:r>
      <w:r>
        <w:rPr>
          <w:w w:val="110"/>
        </w:rPr>
        <w:t>these</w:t>
      </w:r>
      <w:r>
        <w:rPr>
          <w:spacing w:val="-8"/>
          <w:w w:val="110"/>
        </w:rPr>
        <w:t> </w:t>
      </w:r>
      <w:r>
        <w:rPr>
          <w:w w:val="110"/>
        </w:rPr>
        <w:t>studies</w:t>
      </w:r>
      <w:r>
        <w:rPr>
          <w:spacing w:val="-8"/>
          <w:w w:val="110"/>
        </w:rPr>
        <w:t> </w:t>
      </w:r>
      <w:r>
        <w:rPr>
          <w:w w:val="110"/>
        </w:rPr>
        <w:t>indicate</w:t>
      </w:r>
      <w:r>
        <w:rPr>
          <w:spacing w:val="-8"/>
          <w:w w:val="110"/>
        </w:rPr>
        <w:t> </w:t>
      </w:r>
      <w:r>
        <w:rPr>
          <w:w w:val="110"/>
        </w:rPr>
        <w:t>that</w:t>
      </w:r>
      <w:r>
        <w:rPr>
          <w:spacing w:val="-7"/>
          <w:w w:val="110"/>
        </w:rPr>
        <w:t> </w:t>
      </w:r>
      <w:r>
        <w:rPr>
          <w:w w:val="110"/>
        </w:rPr>
        <w:t>when</w:t>
      </w:r>
      <w:r>
        <w:rPr>
          <w:spacing w:val="-8"/>
          <w:w w:val="110"/>
        </w:rPr>
        <w:t> </w:t>
      </w:r>
      <w:r>
        <w:rPr>
          <w:w w:val="110"/>
        </w:rPr>
        <w:t>the</w:t>
      </w:r>
      <w:r>
        <w:rPr>
          <w:spacing w:val="-7"/>
          <w:w w:val="110"/>
        </w:rPr>
        <w:t> </w:t>
      </w:r>
      <w:r>
        <w:rPr>
          <w:w w:val="110"/>
        </w:rPr>
        <w:t>biomass-C</w:t>
      </w:r>
      <w:r>
        <w:rPr>
          <w:spacing w:val="-9"/>
          <w:w w:val="110"/>
        </w:rPr>
        <w:t> </w:t>
      </w:r>
      <w:r>
        <w:rPr>
          <w:spacing w:val="-4"/>
          <w:w w:val="110"/>
        </w:rPr>
        <w:t>input</w:t>
      </w:r>
    </w:p>
    <w:p>
      <w:pPr>
        <w:pStyle w:val="BodyText"/>
        <w:spacing w:line="273" w:lineRule="auto" w:before="91"/>
        <w:ind w:left="43" w:right="41"/>
        <w:jc w:val="both"/>
      </w:pPr>
      <w:r>
        <w:rPr/>
        <w:br w:type="column"/>
      </w:r>
      <w:r>
        <w:rPr>
          <w:w w:val="110"/>
        </w:rPr>
        <w:t>is higher than that of net zero C levels, the soil becomes a C sink and achieves</w:t>
      </w:r>
      <w:r>
        <w:rPr>
          <w:spacing w:val="-10"/>
          <w:w w:val="110"/>
        </w:rPr>
        <w:t> </w:t>
      </w:r>
      <w:r>
        <w:rPr>
          <w:w w:val="110"/>
        </w:rPr>
        <w:t>net</w:t>
      </w:r>
      <w:r>
        <w:rPr>
          <w:spacing w:val="-10"/>
          <w:w w:val="110"/>
        </w:rPr>
        <w:t> </w:t>
      </w:r>
      <w:r>
        <w:rPr>
          <w:w w:val="110"/>
        </w:rPr>
        <w:t>negative</w:t>
      </w:r>
      <w:r>
        <w:rPr>
          <w:spacing w:val="-10"/>
          <w:w w:val="110"/>
        </w:rPr>
        <w:t> </w:t>
      </w:r>
      <w:r>
        <w:rPr>
          <w:w w:val="110"/>
        </w:rPr>
        <w:t>emissions</w:t>
      </w:r>
      <w:r>
        <w:rPr>
          <w:spacing w:val="-10"/>
          <w:w w:val="110"/>
        </w:rPr>
        <w:t> </w:t>
      </w:r>
      <w:r>
        <w:rPr>
          <w:w w:val="110"/>
        </w:rPr>
        <w:t>(</w:t>
      </w:r>
      <w:hyperlink w:history="true" w:anchor="_bookmark52">
        <w:r>
          <w:rPr>
            <w:color w:val="2196D1"/>
            <w:w w:val="110"/>
          </w:rPr>
          <w:t>Lal,</w:t>
        </w:r>
        <w:r>
          <w:rPr>
            <w:color w:val="2196D1"/>
            <w:spacing w:val="-11"/>
            <w:w w:val="110"/>
          </w:rPr>
          <w:t> </w:t>
        </w:r>
        <w:r>
          <w:rPr>
            <w:color w:val="2196D1"/>
            <w:w w:val="110"/>
          </w:rPr>
          <w:t>2021</w:t>
        </w:r>
      </w:hyperlink>
      <w:r>
        <w:rPr>
          <w:w w:val="110"/>
        </w:rPr>
        <w:t>).</w:t>
      </w:r>
      <w:r>
        <w:rPr>
          <w:spacing w:val="-10"/>
          <w:w w:val="110"/>
        </w:rPr>
        <w:t> </w:t>
      </w:r>
      <w:r>
        <w:rPr>
          <w:w w:val="110"/>
        </w:rPr>
        <w:t>Therefore,</w:t>
      </w:r>
      <w:r>
        <w:rPr>
          <w:spacing w:val="-9"/>
          <w:w w:val="110"/>
        </w:rPr>
        <w:t> </w:t>
      </w:r>
      <w:r>
        <w:rPr>
          <w:w w:val="110"/>
        </w:rPr>
        <w:t>when</w:t>
      </w:r>
      <w:r>
        <w:rPr>
          <w:spacing w:val="-10"/>
          <w:w w:val="110"/>
        </w:rPr>
        <w:t> </w:t>
      </w:r>
      <w:r>
        <w:rPr>
          <w:w w:val="110"/>
        </w:rPr>
        <w:t>long-</w:t>
      </w:r>
      <w:r>
        <w:rPr>
          <w:w w:val="110"/>
        </w:rPr>
        <w:t>term NTS</w:t>
      </w:r>
      <w:r>
        <w:rPr>
          <w:w w:val="110"/>
        </w:rPr>
        <w:t> is</w:t>
      </w:r>
      <w:r>
        <w:rPr>
          <w:w w:val="110"/>
        </w:rPr>
        <w:t> associated</w:t>
      </w:r>
      <w:r>
        <w:rPr>
          <w:w w:val="110"/>
        </w:rPr>
        <w:t> with</w:t>
      </w:r>
      <w:r>
        <w:rPr>
          <w:w w:val="110"/>
        </w:rPr>
        <w:t> high</w:t>
      </w:r>
      <w:r>
        <w:rPr>
          <w:w w:val="110"/>
        </w:rPr>
        <w:t> biomass-C</w:t>
      </w:r>
      <w:r>
        <w:rPr>
          <w:w w:val="110"/>
        </w:rPr>
        <w:t> input,</w:t>
      </w:r>
      <w:r>
        <w:rPr>
          <w:w w:val="110"/>
        </w:rPr>
        <w:t> it</w:t>
      </w:r>
      <w:r>
        <w:rPr>
          <w:w w:val="110"/>
        </w:rPr>
        <w:t> is</w:t>
      </w:r>
      <w:r>
        <w:rPr>
          <w:w w:val="110"/>
        </w:rPr>
        <w:t> reasonable</w:t>
      </w:r>
      <w:r>
        <w:rPr>
          <w:w w:val="110"/>
        </w:rPr>
        <w:t> to</w:t>
      </w:r>
      <w:r>
        <w:rPr>
          <w:w w:val="110"/>
        </w:rPr>
        <w:t> hy- pothesize that NTS can result in net negative emissions (</w:t>
      </w:r>
      <w:hyperlink w:history="true" w:anchor="_bookmark18">
        <w:r>
          <w:rPr>
            <w:color w:val="2196D1"/>
            <w:w w:val="110"/>
          </w:rPr>
          <w:t>Fig. 6</w:t>
        </w:r>
      </w:hyperlink>
      <w:r>
        <w:rPr>
          <w:w w:val="110"/>
        </w:rPr>
        <w:t>).</w:t>
      </w:r>
    </w:p>
    <w:p>
      <w:pPr>
        <w:pStyle w:val="BodyText"/>
        <w:spacing w:line="273" w:lineRule="auto"/>
        <w:ind w:left="43" w:right="41" w:firstLine="239"/>
        <w:jc w:val="both"/>
      </w:pPr>
      <w:r>
        <w:rPr>
          <w:w w:val="110"/>
        </w:rPr>
        <w:t>The</w:t>
      </w:r>
      <w:r>
        <w:rPr>
          <w:w w:val="110"/>
        </w:rPr>
        <w:t> percentage</w:t>
      </w:r>
      <w:r>
        <w:rPr>
          <w:w w:val="110"/>
        </w:rPr>
        <w:t> of</w:t>
      </w:r>
      <w:r>
        <w:rPr>
          <w:w w:val="110"/>
        </w:rPr>
        <w:t> net</w:t>
      </w:r>
      <w:r>
        <w:rPr>
          <w:w w:val="110"/>
        </w:rPr>
        <w:t> zero</w:t>
      </w:r>
      <w:r>
        <w:rPr>
          <w:w w:val="110"/>
        </w:rPr>
        <w:t> emissions</w:t>
      </w:r>
      <w:r>
        <w:rPr>
          <w:w w:val="110"/>
        </w:rPr>
        <w:t> across</w:t>
      </w:r>
      <w:r>
        <w:rPr>
          <w:w w:val="110"/>
        </w:rPr>
        <w:t> all</w:t>
      </w:r>
      <w:r>
        <w:rPr>
          <w:w w:val="110"/>
        </w:rPr>
        <w:t> clusters</w:t>
      </w:r>
      <w:r>
        <w:rPr>
          <w:w w:val="110"/>
        </w:rPr>
        <w:t> varied</w:t>
      </w:r>
      <w:r>
        <w:rPr>
          <w:w w:val="110"/>
        </w:rPr>
        <w:t> ac- cording to the latitudinal gradient.</w:t>
      </w:r>
    </w:p>
    <w:p>
      <w:pPr>
        <w:pStyle w:val="BodyText"/>
        <w:spacing w:line="273" w:lineRule="auto"/>
        <w:ind w:left="43" w:right="42" w:firstLine="239"/>
        <w:jc w:val="both"/>
      </w:pPr>
      <w:r>
        <w:rPr>
          <w:w w:val="110"/>
        </w:rPr>
        <w:t>In</w:t>
      </w:r>
      <w:r>
        <w:rPr>
          <w:w w:val="110"/>
        </w:rPr>
        <w:t> the</w:t>
      </w:r>
      <w:r>
        <w:rPr>
          <w:w w:val="110"/>
        </w:rPr>
        <w:t> equatorial</w:t>
      </w:r>
      <w:r>
        <w:rPr>
          <w:w w:val="110"/>
        </w:rPr>
        <w:t> tropical</w:t>
      </w:r>
      <w:r>
        <w:rPr>
          <w:w w:val="110"/>
        </w:rPr>
        <w:t> climate</w:t>
      </w:r>
      <w:r>
        <w:rPr>
          <w:w w:val="110"/>
        </w:rPr>
        <w:t> zone,</w:t>
      </w:r>
      <w:r>
        <w:rPr>
          <w:w w:val="110"/>
        </w:rPr>
        <w:t> 74.5</w:t>
      </w:r>
      <w:r>
        <w:rPr>
          <w:w w:val="110"/>
        </w:rPr>
        <w:t> %</w:t>
      </w:r>
      <w:r>
        <w:rPr>
          <w:w w:val="110"/>
        </w:rPr>
        <w:t> of</w:t>
      </w:r>
      <w:r>
        <w:rPr>
          <w:w w:val="110"/>
        </w:rPr>
        <w:t> CO</w:t>
      </w:r>
      <w:r>
        <w:rPr>
          <w:w w:val="110"/>
          <w:vertAlign w:val="subscript"/>
        </w:rPr>
        <w:t>2</w:t>
      </w:r>
      <w:r>
        <w:rPr>
          <w:w w:val="110"/>
          <w:vertAlign w:val="baseline"/>
        </w:rPr>
        <w:t> mitigation corresponded</w:t>
      </w:r>
      <w:r>
        <w:rPr>
          <w:spacing w:val="-3"/>
          <w:w w:val="110"/>
          <w:vertAlign w:val="baseline"/>
        </w:rPr>
        <w:t> </w:t>
      </w:r>
      <w:r>
        <w:rPr>
          <w:w w:val="110"/>
          <w:vertAlign w:val="baseline"/>
        </w:rPr>
        <w:t>to</w:t>
      </w:r>
      <w:r>
        <w:rPr>
          <w:spacing w:val="-2"/>
          <w:w w:val="110"/>
          <w:vertAlign w:val="baseline"/>
        </w:rPr>
        <w:t> </w:t>
      </w:r>
      <w:r>
        <w:rPr>
          <w:w w:val="110"/>
          <w:vertAlign w:val="baseline"/>
        </w:rPr>
        <w:t>net</w:t>
      </w:r>
      <w:r>
        <w:rPr>
          <w:spacing w:val="-4"/>
          <w:w w:val="110"/>
          <w:vertAlign w:val="baseline"/>
        </w:rPr>
        <w:t> </w:t>
      </w:r>
      <w:r>
        <w:rPr>
          <w:w w:val="110"/>
          <w:vertAlign w:val="baseline"/>
        </w:rPr>
        <w:t>zero</w:t>
      </w:r>
      <w:r>
        <w:rPr>
          <w:spacing w:val="-1"/>
          <w:w w:val="110"/>
          <w:vertAlign w:val="baseline"/>
        </w:rPr>
        <w:t> </w:t>
      </w:r>
      <w:r>
        <w:rPr>
          <w:w w:val="110"/>
          <w:vertAlign w:val="baseline"/>
        </w:rPr>
        <w:t>emissions,</w:t>
      </w:r>
      <w:r>
        <w:rPr>
          <w:spacing w:val="-3"/>
          <w:w w:val="110"/>
          <w:vertAlign w:val="baseline"/>
        </w:rPr>
        <w:t> </w:t>
      </w:r>
      <w:r>
        <w:rPr>
          <w:w w:val="110"/>
          <w:vertAlign w:val="baseline"/>
        </w:rPr>
        <w:t>while</w:t>
      </w:r>
      <w:r>
        <w:rPr>
          <w:spacing w:val="-3"/>
          <w:w w:val="110"/>
          <w:vertAlign w:val="baseline"/>
        </w:rPr>
        <w:t> </w:t>
      </w:r>
      <w:r>
        <w:rPr>
          <w:w w:val="110"/>
          <w:vertAlign w:val="baseline"/>
        </w:rPr>
        <w:t>25.5</w:t>
      </w:r>
      <w:r>
        <w:rPr>
          <w:spacing w:val="-2"/>
          <w:w w:val="110"/>
          <w:vertAlign w:val="baseline"/>
        </w:rPr>
        <w:t> </w:t>
      </w:r>
      <w:r>
        <w:rPr>
          <w:w w:val="110"/>
          <w:vertAlign w:val="baseline"/>
        </w:rPr>
        <w:t>%</w:t>
      </w:r>
      <w:r>
        <w:rPr>
          <w:spacing w:val="-3"/>
          <w:w w:val="110"/>
          <w:vertAlign w:val="baseline"/>
        </w:rPr>
        <w:t> </w:t>
      </w:r>
      <w:r>
        <w:rPr>
          <w:w w:val="110"/>
          <w:vertAlign w:val="baseline"/>
        </w:rPr>
        <w:t>was</w:t>
      </w:r>
      <w:r>
        <w:rPr>
          <w:spacing w:val="-3"/>
          <w:w w:val="110"/>
          <w:vertAlign w:val="baseline"/>
        </w:rPr>
        <w:t> </w:t>
      </w:r>
      <w:r>
        <w:rPr>
          <w:w w:val="110"/>
          <w:vertAlign w:val="baseline"/>
        </w:rPr>
        <w:t>associated</w:t>
      </w:r>
      <w:r>
        <w:rPr>
          <w:spacing w:val="-3"/>
          <w:w w:val="110"/>
          <w:vertAlign w:val="baseline"/>
        </w:rPr>
        <w:t> </w:t>
      </w:r>
      <w:r>
        <w:rPr>
          <w:w w:val="110"/>
          <w:vertAlign w:val="baseline"/>
        </w:rPr>
        <w:t>to</w:t>
      </w:r>
      <w:r>
        <w:rPr>
          <w:spacing w:val="-3"/>
          <w:w w:val="110"/>
          <w:vertAlign w:val="baseline"/>
        </w:rPr>
        <w:t> </w:t>
      </w:r>
      <w:r>
        <w:rPr>
          <w:spacing w:val="-5"/>
          <w:w w:val="110"/>
          <w:vertAlign w:val="baseline"/>
        </w:rPr>
        <w:t>net</w:t>
      </w:r>
    </w:p>
    <w:p>
      <w:pPr>
        <w:pStyle w:val="BodyText"/>
        <w:spacing w:after="0" w:line="273" w:lineRule="auto"/>
        <w:jc w:val="both"/>
        <w:sectPr>
          <w:type w:val="continuous"/>
          <w:pgSz w:w="11910" w:h="15880"/>
          <w:pgMar w:header="655" w:footer="544" w:top="620" w:bottom="280" w:left="708" w:right="708"/>
          <w:cols w:num="2" w:equalWidth="0">
            <w:col w:w="5066" w:space="314"/>
            <w:col w:w="5114"/>
          </w:cols>
        </w:sectPr>
      </w:pPr>
    </w:p>
    <w:p>
      <w:pPr>
        <w:pStyle w:val="BodyText"/>
        <w:spacing w:before="60" w:after="1"/>
        <w:rPr>
          <w:sz w:val="20"/>
        </w:rPr>
      </w:pPr>
    </w:p>
    <w:p>
      <w:pPr>
        <w:pStyle w:val="BodyText"/>
        <w:ind w:left="1545"/>
        <w:rPr>
          <w:sz w:val="20"/>
        </w:rPr>
      </w:pPr>
      <w:r>
        <w:rPr>
          <w:sz w:val="20"/>
        </w:rPr>
        <w:drawing>
          <wp:inline distT="0" distB="0" distL="0" distR="0">
            <wp:extent cx="4696967" cy="2621279"/>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23" cstate="print"/>
                    <a:stretch>
                      <a:fillRect/>
                    </a:stretch>
                  </pic:blipFill>
                  <pic:spPr>
                    <a:xfrm>
                      <a:off x="0" y="0"/>
                      <a:ext cx="4696967" cy="2621279"/>
                    </a:xfrm>
                    <a:prstGeom prst="rect">
                      <a:avLst/>
                    </a:prstGeom>
                  </pic:spPr>
                </pic:pic>
              </a:graphicData>
            </a:graphic>
          </wp:inline>
        </w:drawing>
      </w:r>
      <w:r>
        <w:rPr>
          <w:sz w:val="20"/>
        </w:rPr>
      </w:r>
    </w:p>
    <w:p>
      <w:pPr>
        <w:pStyle w:val="BodyText"/>
        <w:spacing w:before="11"/>
        <w:rPr>
          <w:sz w:val="14"/>
        </w:rPr>
      </w:pPr>
    </w:p>
    <w:p>
      <w:pPr>
        <w:spacing w:line="280" w:lineRule="auto" w:before="0"/>
        <w:ind w:left="43" w:right="41" w:firstLine="0"/>
        <w:jc w:val="both"/>
        <w:rPr>
          <w:sz w:val="14"/>
        </w:rPr>
      </w:pPr>
      <w:bookmarkStart w:name="_bookmark18" w:id="40"/>
      <w:bookmarkEnd w:id="40"/>
      <w:r>
        <w:rPr/>
      </w:r>
      <w:r>
        <w:rPr>
          <w:b/>
          <w:w w:val="115"/>
          <w:sz w:val="14"/>
        </w:rPr>
        <w:t>Fig.</w:t>
      </w:r>
      <w:r>
        <w:rPr>
          <w:b/>
          <w:spacing w:val="-11"/>
          <w:w w:val="115"/>
          <w:sz w:val="14"/>
        </w:rPr>
        <w:t> </w:t>
      </w:r>
      <w:r>
        <w:rPr>
          <w:b/>
          <w:w w:val="115"/>
          <w:sz w:val="14"/>
        </w:rPr>
        <w:t>6.</w:t>
      </w:r>
      <w:r>
        <w:rPr>
          <w:b/>
          <w:spacing w:val="18"/>
          <w:w w:val="115"/>
          <w:sz w:val="14"/>
        </w:rPr>
        <w:t> </w:t>
      </w:r>
      <w:r>
        <w:rPr>
          <w:w w:val="115"/>
          <w:sz w:val="14"/>
        </w:rPr>
        <w:t>The</w:t>
      </w:r>
      <w:r>
        <w:rPr>
          <w:spacing w:val="-10"/>
          <w:w w:val="115"/>
          <w:sz w:val="14"/>
        </w:rPr>
        <w:t> </w:t>
      </w:r>
      <w:r>
        <w:rPr>
          <w:w w:val="115"/>
          <w:sz w:val="14"/>
        </w:rPr>
        <w:t>minimum</w:t>
      </w:r>
      <w:r>
        <w:rPr>
          <w:spacing w:val="-10"/>
          <w:w w:val="115"/>
          <w:sz w:val="14"/>
        </w:rPr>
        <w:t> </w:t>
      </w:r>
      <w:r>
        <w:rPr>
          <w:w w:val="115"/>
          <w:sz w:val="14"/>
        </w:rPr>
        <w:t>amount</w:t>
      </w:r>
      <w:r>
        <w:rPr>
          <w:spacing w:val="-11"/>
          <w:w w:val="115"/>
          <w:sz w:val="14"/>
        </w:rPr>
        <w:t> </w:t>
      </w:r>
      <w:r>
        <w:rPr>
          <w:w w:val="115"/>
          <w:sz w:val="14"/>
        </w:rPr>
        <w:t>of</w:t>
      </w:r>
      <w:r>
        <w:rPr>
          <w:spacing w:val="-10"/>
          <w:w w:val="115"/>
          <w:sz w:val="14"/>
        </w:rPr>
        <w:t> </w:t>
      </w:r>
      <w:r>
        <w:rPr>
          <w:w w:val="115"/>
          <w:sz w:val="14"/>
        </w:rPr>
        <w:t>biomass-C</w:t>
      </w:r>
      <w:r>
        <w:rPr>
          <w:spacing w:val="-10"/>
          <w:w w:val="115"/>
          <w:sz w:val="14"/>
        </w:rPr>
        <w:t> </w:t>
      </w:r>
      <w:r>
        <w:rPr>
          <w:w w:val="115"/>
          <w:sz w:val="14"/>
        </w:rPr>
        <w:t>to</w:t>
      </w:r>
      <w:r>
        <w:rPr>
          <w:spacing w:val="-10"/>
          <w:w w:val="115"/>
          <w:sz w:val="14"/>
        </w:rPr>
        <w:t> </w:t>
      </w:r>
      <w:r>
        <w:rPr>
          <w:w w:val="115"/>
          <w:sz w:val="14"/>
        </w:rPr>
        <w:t>be</w:t>
      </w:r>
      <w:r>
        <w:rPr>
          <w:spacing w:val="-9"/>
          <w:w w:val="115"/>
          <w:sz w:val="14"/>
        </w:rPr>
        <w:t> </w:t>
      </w:r>
      <w:r>
        <w:rPr>
          <w:w w:val="115"/>
          <w:sz w:val="14"/>
        </w:rPr>
        <w:t>added</w:t>
      </w:r>
      <w:r>
        <w:rPr>
          <w:spacing w:val="-11"/>
          <w:w w:val="115"/>
          <w:sz w:val="14"/>
        </w:rPr>
        <w:t> </w:t>
      </w:r>
      <w:r>
        <w:rPr>
          <w:w w:val="115"/>
          <w:sz w:val="14"/>
        </w:rPr>
        <w:t>(both</w:t>
      </w:r>
      <w:r>
        <w:rPr>
          <w:spacing w:val="-9"/>
          <w:w w:val="115"/>
          <w:sz w:val="14"/>
        </w:rPr>
        <w:t> </w:t>
      </w:r>
      <w:r>
        <w:rPr>
          <w:w w:val="115"/>
          <w:sz w:val="14"/>
        </w:rPr>
        <w:t>above</w:t>
      </w:r>
      <w:r>
        <w:rPr>
          <w:spacing w:val="-11"/>
          <w:w w:val="115"/>
          <w:sz w:val="14"/>
        </w:rPr>
        <w:t> </w:t>
      </w:r>
      <w:r>
        <w:rPr>
          <w:w w:val="115"/>
          <w:sz w:val="14"/>
        </w:rPr>
        <w:t>and</w:t>
      </w:r>
      <w:r>
        <w:rPr>
          <w:spacing w:val="-9"/>
          <w:w w:val="115"/>
          <w:sz w:val="14"/>
        </w:rPr>
        <w:t> </w:t>
      </w:r>
      <w:r>
        <w:rPr>
          <w:w w:val="115"/>
          <w:sz w:val="14"/>
        </w:rPr>
        <w:t>below</w:t>
      </w:r>
      <w:r>
        <w:rPr>
          <w:spacing w:val="-10"/>
          <w:w w:val="115"/>
          <w:sz w:val="14"/>
        </w:rPr>
        <w:t> </w:t>
      </w:r>
      <w:r>
        <w:rPr>
          <w:w w:val="115"/>
          <w:sz w:val="14"/>
        </w:rPr>
        <w:t>ground)</w:t>
      </w:r>
      <w:r>
        <w:rPr>
          <w:spacing w:val="-10"/>
          <w:w w:val="115"/>
          <w:sz w:val="14"/>
        </w:rPr>
        <w:t> </w:t>
      </w:r>
      <w:r>
        <w:rPr>
          <w:w w:val="115"/>
          <w:sz w:val="14"/>
        </w:rPr>
        <w:t>in</w:t>
      </w:r>
      <w:r>
        <w:rPr>
          <w:spacing w:val="-10"/>
          <w:w w:val="115"/>
          <w:sz w:val="14"/>
        </w:rPr>
        <w:t> </w:t>
      </w:r>
      <w:r>
        <w:rPr>
          <w:w w:val="115"/>
          <w:sz w:val="14"/>
        </w:rPr>
        <w:t>order</w:t>
      </w:r>
      <w:r>
        <w:rPr>
          <w:spacing w:val="-10"/>
          <w:w w:val="115"/>
          <w:sz w:val="14"/>
        </w:rPr>
        <w:t> </w:t>
      </w:r>
      <w:r>
        <w:rPr>
          <w:w w:val="115"/>
          <w:sz w:val="14"/>
        </w:rPr>
        <w:t>to</w:t>
      </w:r>
      <w:r>
        <w:rPr>
          <w:spacing w:val="-10"/>
          <w:w w:val="115"/>
          <w:sz w:val="14"/>
        </w:rPr>
        <w:t> </w:t>
      </w:r>
      <w:r>
        <w:rPr>
          <w:w w:val="115"/>
          <w:sz w:val="14"/>
        </w:rPr>
        <w:t>achieve</w:t>
      </w:r>
      <w:r>
        <w:rPr>
          <w:spacing w:val="-10"/>
          <w:w w:val="115"/>
          <w:sz w:val="14"/>
        </w:rPr>
        <w:t> </w:t>
      </w:r>
      <w:r>
        <w:rPr>
          <w:w w:val="115"/>
          <w:sz w:val="14"/>
        </w:rPr>
        <w:t>SOC</w:t>
      </w:r>
      <w:r>
        <w:rPr>
          <w:spacing w:val="-10"/>
          <w:w w:val="115"/>
          <w:sz w:val="14"/>
        </w:rPr>
        <w:t> </w:t>
      </w:r>
      <w:r>
        <w:rPr>
          <w:w w:val="115"/>
          <w:sz w:val="14"/>
        </w:rPr>
        <w:t>dynamic</w:t>
      </w:r>
      <w:r>
        <w:rPr>
          <w:spacing w:val="-10"/>
          <w:w w:val="115"/>
          <w:sz w:val="14"/>
        </w:rPr>
        <w:t> </w:t>
      </w:r>
      <w:r>
        <w:rPr>
          <w:w w:val="115"/>
          <w:sz w:val="14"/>
        </w:rPr>
        <w:t>equilibrium</w:t>
      </w:r>
      <w:r>
        <w:rPr>
          <w:spacing w:val="-10"/>
          <w:w w:val="115"/>
          <w:sz w:val="14"/>
        </w:rPr>
        <w:t> </w:t>
      </w:r>
      <w:r>
        <w:rPr>
          <w:w w:val="115"/>
          <w:sz w:val="14"/>
        </w:rPr>
        <w:t>in</w:t>
      </w:r>
      <w:r>
        <w:rPr>
          <w:spacing w:val="-10"/>
          <w:w w:val="115"/>
          <w:sz w:val="14"/>
        </w:rPr>
        <w:t> </w:t>
      </w:r>
      <w:r>
        <w:rPr>
          <w:w w:val="115"/>
          <w:sz w:val="14"/>
        </w:rPr>
        <w:t>the</w:t>
      </w:r>
      <w:r>
        <w:rPr>
          <w:spacing w:val="-10"/>
          <w:w w:val="115"/>
          <w:sz w:val="14"/>
        </w:rPr>
        <w:t> </w:t>
      </w:r>
      <w:r>
        <w:rPr>
          <w:w w:val="115"/>
          <w:sz w:val="14"/>
        </w:rPr>
        <w:t>tropical</w:t>
      </w:r>
      <w:r>
        <w:rPr>
          <w:spacing w:val="-10"/>
          <w:w w:val="115"/>
          <w:sz w:val="14"/>
        </w:rPr>
        <w:t> </w:t>
      </w:r>
      <w:r>
        <w:rPr>
          <w:w w:val="115"/>
          <w:sz w:val="14"/>
        </w:rPr>
        <w:t>and</w:t>
      </w:r>
      <w:r>
        <w:rPr>
          <w:spacing w:val="-10"/>
          <w:w w:val="115"/>
          <w:sz w:val="14"/>
        </w:rPr>
        <w:t> </w:t>
      </w:r>
      <w:r>
        <w:rPr>
          <w:w w:val="115"/>
          <w:sz w:val="14"/>
        </w:rPr>
        <w:t>subtropical </w:t>
      </w:r>
      <w:r>
        <w:rPr>
          <w:w w:val="110"/>
          <w:sz w:val="14"/>
        </w:rPr>
        <w:t>climate zones has been determined on the basis of articles published in Brazil (highlighted in blue light and green dark). The quantity of biomass-C introduced by NTS</w:t>
      </w:r>
      <w:r>
        <w:rPr>
          <w:spacing w:val="40"/>
          <w:w w:val="110"/>
          <w:sz w:val="14"/>
        </w:rPr>
        <w:t> </w:t>
      </w:r>
      <w:r>
        <w:rPr>
          <w:w w:val="110"/>
          <w:sz w:val="14"/>
        </w:rPr>
        <w:t>systems,</w:t>
      </w:r>
      <w:r>
        <w:rPr>
          <w:spacing w:val="5"/>
          <w:w w:val="110"/>
          <w:sz w:val="14"/>
        </w:rPr>
        <w:t> </w:t>
      </w:r>
      <w:r>
        <w:rPr>
          <w:w w:val="110"/>
          <w:sz w:val="14"/>
        </w:rPr>
        <w:t>as</w:t>
      </w:r>
      <w:r>
        <w:rPr>
          <w:spacing w:val="5"/>
          <w:w w:val="110"/>
          <w:sz w:val="14"/>
        </w:rPr>
        <w:t> </w:t>
      </w:r>
      <w:r>
        <w:rPr>
          <w:w w:val="110"/>
          <w:sz w:val="14"/>
        </w:rPr>
        <w:t>determined</w:t>
      </w:r>
      <w:r>
        <w:rPr>
          <w:spacing w:val="3"/>
          <w:w w:val="110"/>
          <w:sz w:val="14"/>
        </w:rPr>
        <w:t> </w:t>
      </w:r>
      <w:r>
        <w:rPr>
          <w:w w:val="110"/>
          <w:sz w:val="14"/>
        </w:rPr>
        <w:t>by</w:t>
      </w:r>
      <w:r>
        <w:rPr>
          <w:spacing w:val="5"/>
          <w:w w:val="110"/>
          <w:sz w:val="14"/>
        </w:rPr>
        <w:t> </w:t>
      </w:r>
      <w:r>
        <w:rPr>
          <w:w w:val="110"/>
          <w:sz w:val="14"/>
        </w:rPr>
        <w:t>this</w:t>
      </w:r>
      <w:r>
        <w:rPr>
          <w:spacing w:val="4"/>
          <w:w w:val="110"/>
          <w:sz w:val="14"/>
        </w:rPr>
        <w:t> </w:t>
      </w:r>
      <w:r>
        <w:rPr>
          <w:w w:val="110"/>
          <w:sz w:val="14"/>
        </w:rPr>
        <w:t>study</w:t>
      </w:r>
      <w:r>
        <w:rPr>
          <w:spacing w:val="5"/>
          <w:w w:val="110"/>
          <w:sz w:val="14"/>
        </w:rPr>
        <w:t> </w:t>
      </w:r>
      <w:r>
        <w:rPr>
          <w:w w:val="110"/>
          <w:sz w:val="14"/>
        </w:rPr>
        <w:t>(**),</w:t>
      </w:r>
      <w:r>
        <w:rPr>
          <w:spacing w:val="5"/>
          <w:w w:val="110"/>
          <w:sz w:val="14"/>
        </w:rPr>
        <w:t> </w:t>
      </w:r>
      <w:r>
        <w:rPr>
          <w:w w:val="110"/>
          <w:sz w:val="14"/>
        </w:rPr>
        <w:t>is</w:t>
      </w:r>
      <w:r>
        <w:rPr>
          <w:spacing w:val="4"/>
          <w:w w:val="110"/>
          <w:sz w:val="14"/>
        </w:rPr>
        <w:t> </w:t>
      </w:r>
      <w:r>
        <w:rPr>
          <w:w w:val="110"/>
          <w:sz w:val="14"/>
        </w:rPr>
        <w:t>displayed</w:t>
      </w:r>
      <w:r>
        <w:rPr>
          <w:spacing w:val="5"/>
          <w:w w:val="110"/>
          <w:sz w:val="14"/>
        </w:rPr>
        <w:t> </w:t>
      </w:r>
      <w:r>
        <w:rPr>
          <w:w w:val="110"/>
          <w:sz w:val="14"/>
        </w:rPr>
        <w:t>for</w:t>
      </w:r>
      <w:r>
        <w:rPr>
          <w:spacing w:val="4"/>
          <w:w w:val="110"/>
          <w:sz w:val="14"/>
        </w:rPr>
        <w:t> </w:t>
      </w:r>
      <w:r>
        <w:rPr>
          <w:w w:val="110"/>
          <w:sz w:val="14"/>
        </w:rPr>
        <w:t>the</w:t>
      </w:r>
      <w:r>
        <w:rPr>
          <w:spacing w:val="5"/>
          <w:w w:val="110"/>
          <w:sz w:val="14"/>
        </w:rPr>
        <w:t> </w:t>
      </w:r>
      <w:r>
        <w:rPr>
          <w:w w:val="110"/>
          <w:sz w:val="14"/>
        </w:rPr>
        <w:t>equatorial</w:t>
      </w:r>
      <w:r>
        <w:rPr>
          <w:spacing w:val="4"/>
          <w:w w:val="110"/>
          <w:sz w:val="14"/>
        </w:rPr>
        <w:t> </w:t>
      </w:r>
      <w:r>
        <w:rPr>
          <w:w w:val="110"/>
          <w:sz w:val="14"/>
        </w:rPr>
        <w:t>and</w:t>
      </w:r>
      <w:r>
        <w:rPr>
          <w:spacing w:val="3"/>
          <w:w w:val="110"/>
          <w:sz w:val="14"/>
        </w:rPr>
        <w:t> </w:t>
      </w:r>
      <w:r>
        <w:rPr>
          <w:w w:val="110"/>
          <w:sz w:val="14"/>
        </w:rPr>
        <w:t>central</w:t>
      </w:r>
      <w:r>
        <w:rPr>
          <w:spacing w:val="5"/>
          <w:w w:val="110"/>
          <w:sz w:val="14"/>
        </w:rPr>
        <w:t> </w:t>
      </w:r>
      <w:r>
        <w:rPr>
          <w:w w:val="110"/>
          <w:sz w:val="14"/>
        </w:rPr>
        <w:t>tropical</w:t>
      </w:r>
      <w:r>
        <w:rPr>
          <w:spacing w:val="5"/>
          <w:w w:val="110"/>
          <w:sz w:val="14"/>
        </w:rPr>
        <w:t> </w:t>
      </w:r>
      <w:r>
        <w:rPr>
          <w:w w:val="110"/>
          <w:sz w:val="14"/>
        </w:rPr>
        <w:t>and</w:t>
      </w:r>
      <w:r>
        <w:rPr>
          <w:spacing w:val="4"/>
          <w:w w:val="110"/>
          <w:sz w:val="14"/>
        </w:rPr>
        <w:t> </w:t>
      </w:r>
      <w:r>
        <w:rPr>
          <w:w w:val="110"/>
          <w:sz w:val="14"/>
        </w:rPr>
        <w:t>humid</w:t>
      </w:r>
      <w:r>
        <w:rPr>
          <w:spacing w:val="5"/>
          <w:w w:val="110"/>
          <w:sz w:val="14"/>
        </w:rPr>
        <w:t> </w:t>
      </w:r>
      <w:r>
        <w:rPr>
          <w:w w:val="110"/>
          <w:sz w:val="14"/>
        </w:rPr>
        <w:t>and</w:t>
      </w:r>
      <w:r>
        <w:rPr>
          <w:spacing w:val="4"/>
          <w:w w:val="110"/>
          <w:sz w:val="14"/>
        </w:rPr>
        <w:t> </w:t>
      </w:r>
      <w:r>
        <w:rPr>
          <w:w w:val="110"/>
          <w:sz w:val="14"/>
        </w:rPr>
        <w:t>temperate</w:t>
      </w:r>
      <w:r>
        <w:rPr>
          <w:spacing w:val="5"/>
          <w:w w:val="110"/>
          <w:sz w:val="14"/>
        </w:rPr>
        <w:t> </w:t>
      </w:r>
      <w:r>
        <w:rPr>
          <w:w w:val="110"/>
          <w:sz w:val="14"/>
        </w:rPr>
        <w:t>subtropical</w:t>
      </w:r>
      <w:r>
        <w:rPr>
          <w:spacing w:val="4"/>
          <w:w w:val="110"/>
          <w:sz w:val="14"/>
        </w:rPr>
        <w:t> </w:t>
      </w:r>
      <w:r>
        <w:rPr>
          <w:w w:val="110"/>
          <w:sz w:val="14"/>
        </w:rPr>
        <w:t>climate</w:t>
      </w:r>
      <w:r>
        <w:rPr>
          <w:spacing w:val="5"/>
          <w:w w:val="110"/>
          <w:sz w:val="14"/>
        </w:rPr>
        <w:t> </w:t>
      </w:r>
      <w:r>
        <w:rPr>
          <w:w w:val="110"/>
          <w:sz w:val="14"/>
        </w:rPr>
        <w:t>zones.</w:t>
      </w:r>
      <w:r>
        <w:rPr>
          <w:spacing w:val="4"/>
          <w:w w:val="110"/>
          <w:sz w:val="14"/>
        </w:rPr>
        <w:t> </w:t>
      </w:r>
      <w:r>
        <w:rPr>
          <w:w w:val="110"/>
          <w:sz w:val="14"/>
          <w:vertAlign w:val="superscript"/>
        </w:rPr>
        <w:t>(1)</w:t>
      </w:r>
      <w:r>
        <w:rPr>
          <w:spacing w:val="5"/>
          <w:w w:val="110"/>
          <w:sz w:val="14"/>
          <w:vertAlign w:val="baseline"/>
        </w:rPr>
        <w:t> </w:t>
      </w:r>
      <w:r>
        <w:rPr>
          <w:w w:val="110"/>
          <w:sz w:val="14"/>
          <w:vertAlign w:val="baseline"/>
        </w:rPr>
        <w:t>(</w:t>
      </w:r>
      <w:hyperlink w:history="true" w:anchor="_bookmark66">
        <w:r>
          <w:rPr>
            <w:color w:val="2196D1"/>
            <w:w w:val="110"/>
            <w:sz w:val="14"/>
            <w:vertAlign w:val="baseline"/>
          </w:rPr>
          <w:t>Sa</w:t>
        </w:r>
        <w:r>
          <w:rPr>
            <w:rFonts w:ascii="Georgia" w:hAnsi="Georgia"/>
            <w:color w:val="2196D1"/>
            <w:w w:val="110"/>
            <w:position w:val="1"/>
            <w:sz w:val="14"/>
            <w:vertAlign w:val="baseline"/>
          </w:rPr>
          <w:t>´</w:t>
        </w:r>
        <w:r>
          <w:rPr>
            <w:rFonts w:ascii="Georgia" w:hAnsi="Georgia"/>
            <w:color w:val="2196D1"/>
            <w:spacing w:val="7"/>
            <w:w w:val="110"/>
            <w:position w:val="1"/>
            <w:sz w:val="14"/>
            <w:vertAlign w:val="baseline"/>
          </w:rPr>
          <w:t> </w:t>
        </w:r>
        <w:r>
          <w:rPr>
            <w:color w:val="2196D1"/>
            <w:w w:val="110"/>
            <w:sz w:val="14"/>
            <w:vertAlign w:val="baseline"/>
          </w:rPr>
          <w:t>et</w:t>
        </w:r>
        <w:r>
          <w:rPr>
            <w:color w:val="2196D1"/>
            <w:spacing w:val="4"/>
            <w:w w:val="110"/>
            <w:sz w:val="14"/>
            <w:vertAlign w:val="baseline"/>
          </w:rPr>
          <w:t> </w:t>
        </w:r>
        <w:r>
          <w:rPr>
            <w:color w:val="2196D1"/>
            <w:w w:val="110"/>
            <w:sz w:val="14"/>
            <w:vertAlign w:val="baseline"/>
          </w:rPr>
          <w:t>al.,</w:t>
        </w:r>
        <w:r>
          <w:rPr>
            <w:color w:val="2196D1"/>
            <w:spacing w:val="5"/>
            <w:w w:val="110"/>
            <w:sz w:val="14"/>
            <w:vertAlign w:val="baseline"/>
          </w:rPr>
          <w:t> </w:t>
        </w:r>
        <w:r>
          <w:rPr>
            <w:color w:val="2196D1"/>
            <w:spacing w:val="-2"/>
            <w:w w:val="110"/>
            <w:sz w:val="14"/>
            <w:vertAlign w:val="baseline"/>
          </w:rPr>
          <w:t>2015</w:t>
        </w:r>
      </w:hyperlink>
      <w:r>
        <w:rPr>
          <w:spacing w:val="-2"/>
          <w:w w:val="110"/>
          <w:sz w:val="14"/>
          <w:vertAlign w:val="baseline"/>
        </w:rPr>
        <w:t>);</w:t>
      </w:r>
    </w:p>
    <w:p>
      <w:pPr>
        <w:spacing w:line="162" w:lineRule="exact" w:before="0"/>
        <w:ind w:left="43" w:right="0" w:firstLine="0"/>
        <w:jc w:val="both"/>
        <w:rPr>
          <w:sz w:val="14"/>
        </w:rPr>
      </w:pPr>
      <w:r>
        <w:rPr>
          <w:w w:val="115"/>
          <w:sz w:val="14"/>
          <w:vertAlign w:val="superscript"/>
        </w:rPr>
        <w:t>(2)</w:t>
      </w:r>
      <w:r>
        <w:rPr>
          <w:spacing w:val="-3"/>
          <w:w w:val="115"/>
          <w:sz w:val="14"/>
          <w:vertAlign w:val="baseline"/>
        </w:rPr>
        <w:t> </w:t>
      </w:r>
      <w:r>
        <w:rPr>
          <w:w w:val="115"/>
          <w:sz w:val="14"/>
          <w:vertAlign w:val="baseline"/>
        </w:rPr>
        <w:t>(</w:t>
      </w:r>
      <w:hyperlink w:history="true" w:anchor="_bookmark33">
        <w:r>
          <w:rPr>
            <w:color w:val="2196D1"/>
            <w:w w:val="115"/>
            <w:sz w:val="14"/>
            <w:vertAlign w:val="baseline"/>
          </w:rPr>
          <w:t>de</w:t>
        </w:r>
        <w:r>
          <w:rPr>
            <w:color w:val="2196D1"/>
            <w:spacing w:val="-2"/>
            <w:w w:val="115"/>
            <w:sz w:val="14"/>
            <w:vertAlign w:val="baseline"/>
          </w:rPr>
          <w:t> </w:t>
        </w:r>
        <w:r>
          <w:rPr>
            <w:color w:val="2196D1"/>
            <w:w w:val="115"/>
            <w:sz w:val="14"/>
            <w:vertAlign w:val="baseline"/>
          </w:rPr>
          <w:t>Oliveira</w:t>
        </w:r>
        <w:r>
          <w:rPr>
            <w:color w:val="2196D1"/>
            <w:spacing w:val="-2"/>
            <w:w w:val="115"/>
            <w:sz w:val="14"/>
            <w:vertAlign w:val="baseline"/>
          </w:rPr>
          <w:t> </w:t>
        </w:r>
        <w:r>
          <w:rPr>
            <w:color w:val="2196D1"/>
            <w:w w:val="115"/>
            <w:sz w:val="14"/>
            <w:vertAlign w:val="baseline"/>
          </w:rPr>
          <w:t>Ferreira</w:t>
        </w:r>
        <w:r>
          <w:rPr>
            <w:color w:val="2196D1"/>
            <w:spacing w:val="-2"/>
            <w:w w:val="115"/>
            <w:sz w:val="14"/>
            <w:vertAlign w:val="baseline"/>
          </w:rPr>
          <w:t> </w:t>
        </w:r>
        <w:r>
          <w:rPr>
            <w:color w:val="2196D1"/>
            <w:w w:val="115"/>
            <w:sz w:val="14"/>
            <w:vertAlign w:val="baseline"/>
          </w:rPr>
          <w:t>et</w:t>
        </w:r>
        <w:r>
          <w:rPr>
            <w:color w:val="2196D1"/>
            <w:spacing w:val="-2"/>
            <w:w w:val="115"/>
            <w:sz w:val="14"/>
            <w:vertAlign w:val="baseline"/>
          </w:rPr>
          <w:t> </w:t>
        </w:r>
        <w:r>
          <w:rPr>
            <w:color w:val="2196D1"/>
            <w:w w:val="115"/>
            <w:sz w:val="14"/>
            <w:vertAlign w:val="baseline"/>
          </w:rPr>
          <w:t>al.,</w:t>
        </w:r>
        <w:r>
          <w:rPr>
            <w:color w:val="2196D1"/>
            <w:spacing w:val="-3"/>
            <w:w w:val="115"/>
            <w:sz w:val="14"/>
            <w:vertAlign w:val="baseline"/>
          </w:rPr>
          <w:t> </w:t>
        </w:r>
        <w:r>
          <w:rPr>
            <w:color w:val="2196D1"/>
            <w:w w:val="115"/>
            <w:sz w:val="14"/>
            <w:vertAlign w:val="baseline"/>
          </w:rPr>
          <w:t>2012,</w:t>
        </w:r>
        <w:r>
          <w:rPr>
            <w:color w:val="2196D1"/>
            <w:spacing w:val="-1"/>
            <w:w w:val="115"/>
            <w:sz w:val="14"/>
            <w:vertAlign w:val="baseline"/>
          </w:rPr>
          <w:t> </w:t>
        </w:r>
        <w:r>
          <w:rPr>
            <w:color w:val="2196D1"/>
            <w:w w:val="115"/>
            <w:sz w:val="14"/>
            <w:vertAlign w:val="baseline"/>
          </w:rPr>
          <w:t>2021</w:t>
        </w:r>
      </w:hyperlink>
      <w:r>
        <w:rPr>
          <w:w w:val="115"/>
          <w:sz w:val="14"/>
          <w:vertAlign w:val="baseline"/>
        </w:rPr>
        <w:t>;</w:t>
      </w:r>
      <w:r>
        <w:rPr>
          <w:spacing w:val="-3"/>
          <w:w w:val="115"/>
          <w:sz w:val="14"/>
          <w:vertAlign w:val="baseline"/>
        </w:rPr>
        <w:t> </w:t>
      </w:r>
      <w:hyperlink w:history="true" w:anchor="_bookmark55">
        <w:r>
          <w:rPr>
            <w:color w:val="2196D1"/>
            <w:w w:val="115"/>
            <w:sz w:val="14"/>
            <w:vertAlign w:val="baseline"/>
          </w:rPr>
          <w:t>Lovato</w:t>
        </w:r>
        <w:r>
          <w:rPr>
            <w:color w:val="2196D1"/>
            <w:spacing w:val="-2"/>
            <w:w w:val="115"/>
            <w:sz w:val="14"/>
            <w:vertAlign w:val="baseline"/>
          </w:rPr>
          <w:t> </w:t>
        </w:r>
        <w:r>
          <w:rPr>
            <w:color w:val="2196D1"/>
            <w:w w:val="115"/>
            <w:sz w:val="14"/>
            <w:vertAlign w:val="baseline"/>
          </w:rPr>
          <w:t>et</w:t>
        </w:r>
        <w:r>
          <w:rPr>
            <w:color w:val="2196D1"/>
            <w:spacing w:val="-2"/>
            <w:w w:val="115"/>
            <w:sz w:val="14"/>
            <w:vertAlign w:val="baseline"/>
          </w:rPr>
          <w:t> </w:t>
        </w:r>
        <w:r>
          <w:rPr>
            <w:color w:val="2196D1"/>
            <w:w w:val="115"/>
            <w:sz w:val="14"/>
            <w:vertAlign w:val="baseline"/>
          </w:rPr>
          <w:t>al.,</w:t>
        </w:r>
        <w:r>
          <w:rPr>
            <w:color w:val="2196D1"/>
            <w:spacing w:val="-2"/>
            <w:w w:val="115"/>
            <w:sz w:val="14"/>
            <w:vertAlign w:val="baseline"/>
          </w:rPr>
          <w:t> </w:t>
        </w:r>
        <w:r>
          <w:rPr>
            <w:color w:val="2196D1"/>
            <w:w w:val="115"/>
            <w:sz w:val="14"/>
            <w:vertAlign w:val="baseline"/>
          </w:rPr>
          <w:t>2004</w:t>
        </w:r>
      </w:hyperlink>
      <w:r>
        <w:rPr>
          <w:w w:val="115"/>
          <w:sz w:val="14"/>
          <w:vertAlign w:val="baseline"/>
        </w:rPr>
        <w:t>;</w:t>
      </w:r>
      <w:r>
        <w:rPr>
          <w:spacing w:val="-3"/>
          <w:w w:val="115"/>
          <w:sz w:val="14"/>
          <w:vertAlign w:val="baseline"/>
        </w:rPr>
        <w:t> </w:t>
      </w:r>
      <w:hyperlink w:history="true" w:anchor="_bookmark66">
        <w:r>
          <w:rPr>
            <w:color w:val="2196D1"/>
            <w:w w:val="115"/>
            <w:sz w:val="14"/>
            <w:vertAlign w:val="baseline"/>
          </w:rPr>
          <w:t>Sa</w:t>
        </w:r>
        <w:r>
          <w:rPr>
            <w:rFonts w:ascii="Georgia" w:hAnsi="Georgia"/>
            <w:color w:val="2196D1"/>
            <w:w w:val="115"/>
            <w:position w:val="1"/>
            <w:sz w:val="14"/>
            <w:vertAlign w:val="baseline"/>
          </w:rPr>
          <w:t>´ </w:t>
        </w:r>
        <w:r>
          <w:rPr>
            <w:color w:val="2196D1"/>
            <w:w w:val="115"/>
            <w:sz w:val="14"/>
            <w:vertAlign w:val="baseline"/>
          </w:rPr>
          <w:t>et</w:t>
        </w:r>
        <w:r>
          <w:rPr>
            <w:color w:val="2196D1"/>
            <w:spacing w:val="-3"/>
            <w:w w:val="115"/>
            <w:sz w:val="14"/>
            <w:vertAlign w:val="baseline"/>
          </w:rPr>
          <w:t> </w:t>
        </w:r>
        <w:r>
          <w:rPr>
            <w:color w:val="2196D1"/>
            <w:w w:val="115"/>
            <w:sz w:val="14"/>
            <w:vertAlign w:val="baseline"/>
          </w:rPr>
          <w:t>al.,</w:t>
        </w:r>
        <w:r>
          <w:rPr>
            <w:color w:val="2196D1"/>
            <w:spacing w:val="-2"/>
            <w:w w:val="115"/>
            <w:sz w:val="14"/>
            <w:vertAlign w:val="baseline"/>
          </w:rPr>
          <w:t> 2015</w:t>
        </w:r>
      </w:hyperlink>
      <w:r>
        <w:rPr>
          <w:spacing w:val="-2"/>
          <w:w w:val="115"/>
          <w:sz w:val="14"/>
          <w:vertAlign w:val="baseline"/>
        </w:rPr>
        <w:t>)</w:t>
      </w:r>
    </w:p>
    <w:p>
      <w:pPr>
        <w:spacing w:after="0" w:line="162" w:lineRule="exact"/>
        <w:jc w:val="both"/>
        <w:rPr>
          <w:sz w:val="14"/>
        </w:rPr>
        <w:sectPr>
          <w:type w:val="continuous"/>
          <w:pgSz w:w="11910" w:h="15880"/>
          <w:pgMar w:header="655" w:footer="544" w:top="620" w:bottom="280" w:left="708" w:right="708"/>
        </w:sectPr>
      </w:pPr>
    </w:p>
    <w:p>
      <w:pPr>
        <w:pStyle w:val="BodyText"/>
        <w:spacing w:before="6"/>
        <w:rPr>
          <w:sz w:val="10"/>
        </w:rPr>
      </w:pPr>
    </w:p>
    <w:p>
      <w:pPr>
        <w:pStyle w:val="BodyText"/>
        <w:spacing w:after="0"/>
        <w:rPr>
          <w:sz w:val="10"/>
        </w:rPr>
        <w:sectPr>
          <w:headerReference w:type="default" r:id="rId24"/>
          <w:footerReference w:type="default" r:id="rId25"/>
          <w:pgSz w:w="11910" w:h="15880"/>
          <w:pgMar w:header="655" w:footer="544" w:top="840" w:bottom="740" w:left="708" w:right="708"/>
          <w:pgNumType w:start="1"/>
        </w:sectPr>
      </w:pPr>
    </w:p>
    <w:p>
      <w:pPr>
        <w:pStyle w:val="BodyText"/>
        <w:spacing w:before="91"/>
        <w:ind w:left="43"/>
        <w:jc w:val="both"/>
      </w:pPr>
      <w:r>
        <w:rPr>
          <w:w w:val="110"/>
        </w:rPr>
        <w:t>negative</w:t>
      </w:r>
      <w:r>
        <w:rPr>
          <w:spacing w:val="4"/>
          <w:w w:val="110"/>
        </w:rPr>
        <w:t> </w:t>
      </w:r>
      <w:r>
        <w:rPr>
          <w:spacing w:val="-2"/>
          <w:w w:val="110"/>
        </w:rPr>
        <w:t>emissions.</w:t>
      </w:r>
    </w:p>
    <w:p>
      <w:pPr>
        <w:pStyle w:val="BodyText"/>
        <w:spacing w:line="273" w:lineRule="auto" w:before="26"/>
        <w:ind w:left="43" w:firstLine="239"/>
        <w:jc w:val="both"/>
      </w:pPr>
      <w:r>
        <w:rPr>
          <w:w w:val="110"/>
        </w:rPr>
        <w:t>Conversely,</w:t>
      </w:r>
      <w:r>
        <w:rPr>
          <w:spacing w:val="-11"/>
          <w:w w:val="110"/>
        </w:rPr>
        <w:t> </w:t>
      </w:r>
      <w:r>
        <w:rPr>
          <w:w w:val="110"/>
        </w:rPr>
        <w:t>the</w:t>
      </w:r>
      <w:r>
        <w:rPr>
          <w:spacing w:val="-11"/>
          <w:w w:val="110"/>
        </w:rPr>
        <w:t> </w:t>
      </w:r>
      <w:r>
        <w:rPr>
          <w:w w:val="110"/>
        </w:rPr>
        <w:t>percentage</w:t>
      </w:r>
      <w:r>
        <w:rPr>
          <w:spacing w:val="-11"/>
          <w:w w:val="110"/>
        </w:rPr>
        <w:t> </w:t>
      </w:r>
      <w:r>
        <w:rPr>
          <w:w w:val="110"/>
        </w:rPr>
        <w:t>of</w:t>
      </w:r>
      <w:r>
        <w:rPr>
          <w:spacing w:val="-11"/>
          <w:w w:val="110"/>
        </w:rPr>
        <w:t> </w:t>
      </w:r>
      <w:r>
        <w:rPr>
          <w:w w:val="110"/>
        </w:rPr>
        <w:t>mitigation</w:t>
      </w:r>
      <w:r>
        <w:rPr>
          <w:spacing w:val="-11"/>
          <w:w w:val="110"/>
        </w:rPr>
        <w:t> </w:t>
      </w:r>
      <w:r>
        <w:rPr>
          <w:w w:val="110"/>
        </w:rPr>
        <w:t>related</w:t>
      </w:r>
      <w:r>
        <w:rPr>
          <w:spacing w:val="-11"/>
          <w:w w:val="110"/>
        </w:rPr>
        <w:t> </w:t>
      </w:r>
      <w:r>
        <w:rPr>
          <w:w w:val="110"/>
        </w:rPr>
        <w:t>to</w:t>
      </w:r>
      <w:r>
        <w:rPr>
          <w:spacing w:val="-11"/>
          <w:w w:val="110"/>
        </w:rPr>
        <w:t> </w:t>
      </w:r>
      <w:r>
        <w:rPr>
          <w:w w:val="110"/>
        </w:rPr>
        <w:t>net</w:t>
      </w:r>
      <w:r>
        <w:rPr>
          <w:spacing w:val="-11"/>
          <w:w w:val="110"/>
        </w:rPr>
        <w:t> </w:t>
      </w:r>
      <w:r>
        <w:rPr>
          <w:w w:val="110"/>
        </w:rPr>
        <w:t>zero</w:t>
      </w:r>
      <w:r>
        <w:rPr>
          <w:spacing w:val="-11"/>
          <w:w w:val="110"/>
        </w:rPr>
        <w:t> </w:t>
      </w:r>
      <w:r>
        <w:rPr>
          <w:w w:val="110"/>
        </w:rPr>
        <w:t>emission exhibited a downward trend in the other climate zones. The recorded percentages in the tropical central, subtropical humid, and subtropical temperate zones were 57.7 %, 45.2 %, and 55.1 %, respectively.</w:t>
      </w:r>
    </w:p>
    <w:p>
      <w:pPr>
        <w:pStyle w:val="BodyText"/>
        <w:spacing w:line="266" w:lineRule="auto"/>
        <w:ind w:left="43" w:firstLine="239"/>
        <w:jc w:val="both"/>
      </w:pPr>
      <w:r>
        <w:rPr>
          <w:w w:val="110"/>
        </w:rPr>
        <w:t>Overall,</w:t>
      </w:r>
      <w:r>
        <w:rPr>
          <w:w w:val="110"/>
        </w:rPr>
        <w:t> 58.6</w:t>
      </w:r>
      <w:r>
        <w:rPr>
          <w:w w:val="110"/>
        </w:rPr>
        <w:t> %</w:t>
      </w:r>
      <w:r>
        <w:rPr>
          <w:w w:val="110"/>
        </w:rPr>
        <w:t> of</w:t>
      </w:r>
      <w:r>
        <w:rPr>
          <w:w w:val="110"/>
        </w:rPr>
        <w:t> mitigated</w:t>
      </w:r>
      <w:r>
        <w:rPr>
          <w:w w:val="110"/>
        </w:rPr>
        <w:t> values</w:t>
      </w:r>
      <w:r>
        <w:rPr>
          <w:w w:val="110"/>
        </w:rPr>
        <w:t> are</w:t>
      </w:r>
      <w:r>
        <w:rPr>
          <w:w w:val="110"/>
        </w:rPr>
        <w:t> recorded</w:t>
      </w:r>
      <w:r>
        <w:rPr>
          <w:w w:val="110"/>
        </w:rPr>
        <w:t> as</w:t>
      </w:r>
      <w:r>
        <w:rPr>
          <w:w w:val="110"/>
        </w:rPr>
        <w:t> net</w:t>
      </w:r>
      <w:r>
        <w:rPr>
          <w:w w:val="110"/>
        </w:rPr>
        <w:t> zero</w:t>
      </w:r>
      <w:r>
        <w:rPr>
          <w:w w:val="110"/>
        </w:rPr>
        <w:t> </w:t>
      </w:r>
      <w:r>
        <w:rPr>
          <w:w w:val="110"/>
        </w:rPr>
        <w:t>and range</w:t>
      </w:r>
      <w:r>
        <w:rPr>
          <w:spacing w:val="-4"/>
          <w:w w:val="110"/>
        </w:rPr>
        <w:t> </w:t>
      </w:r>
      <w:r>
        <w:rPr>
          <w:w w:val="110"/>
        </w:rPr>
        <w:t>from</w:t>
      </w:r>
      <w:r>
        <w:rPr>
          <w:spacing w:val="-4"/>
          <w:w w:val="110"/>
        </w:rPr>
        <w:t> </w:t>
      </w:r>
      <w:r>
        <w:rPr>
          <w:w w:val="110"/>
        </w:rPr>
        <w:t>60.8</w:t>
      </w:r>
      <w:r>
        <w:rPr>
          <w:spacing w:val="-5"/>
          <w:w w:val="110"/>
        </w:rPr>
        <w:t> </w:t>
      </w:r>
      <w:r>
        <w:rPr>
          <w:w w:val="110"/>
        </w:rPr>
        <w:t>Mg</w:t>
      </w:r>
      <w:r>
        <w:rPr>
          <w:spacing w:val="-4"/>
          <w:w w:val="110"/>
        </w:rPr>
        <w:t> </w:t>
      </w:r>
      <w:r>
        <w:rPr>
          <w:w w:val="110"/>
        </w:rPr>
        <w:t>CO</w:t>
      </w:r>
      <w:r>
        <w:rPr>
          <w:w w:val="110"/>
          <w:vertAlign w:val="subscript"/>
        </w:rPr>
        <w:t>2</w:t>
      </w:r>
      <w:r>
        <w:rPr>
          <w:w w:val="110"/>
          <w:vertAlign w:val="baseline"/>
        </w:rPr>
        <w:t>e</w:t>
      </w:r>
      <w:r>
        <w:rPr>
          <w:spacing w:val="-4"/>
          <w:w w:val="110"/>
          <w:vertAlign w:val="baseline"/>
        </w:rPr>
        <w:t> </w:t>
      </w:r>
      <w:r>
        <w:rPr>
          <w:w w:val="110"/>
          <w:vertAlign w:val="baseline"/>
        </w:rPr>
        <w:t>ha</w:t>
      </w:r>
      <w:r>
        <w:rPr>
          <w:rFonts w:ascii="Tahoma" w:hAnsi="Tahoma"/>
          <w:w w:val="110"/>
          <w:vertAlign w:val="superscript"/>
        </w:rPr>
        <w:t>—</w:t>
      </w:r>
      <w:r>
        <w:rPr>
          <w:w w:val="110"/>
          <w:vertAlign w:val="superscript"/>
        </w:rPr>
        <w:t>1</w:t>
      </w:r>
      <w:r>
        <w:rPr>
          <w:spacing w:val="-4"/>
          <w:w w:val="110"/>
          <w:vertAlign w:val="baseline"/>
        </w:rPr>
        <w:t> </w:t>
      </w:r>
      <w:r>
        <w:rPr>
          <w:w w:val="110"/>
          <w:vertAlign w:val="baseline"/>
        </w:rPr>
        <w:t>(cluster</w:t>
      </w:r>
      <w:r>
        <w:rPr>
          <w:spacing w:val="-4"/>
          <w:w w:val="110"/>
          <w:vertAlign w:val="baseline"/>
        </w:rPr>
        <w:t> </w:t>
      </w:r>
      <w:r>
        <w:rPr>
          <w:w w:val="110"/>
          <w:vertAlign w:val="baseline"/>
        </w:rPr>
        <w:t>C2)</w:t>
      </w:r>
      <w:r>
        <w:rPr>
          <w:spacing w:val="-4"/>
          <w:w w:val="110"/>
          <w:vertAlign w:val="baseline"/>
        </w:rPr>
        <w:t> </w:t>
      </w:r>
      <w:r>
        <w:rPr>
          <w:w w:val="110"/>
          <w:vertAlign w:val="baseline"/>
        </w:rPr>
        <w:t>to</w:t>
      </w:r>
      <w:r>
        <w:rPr>
          <w:spacing w:val="-4"/>
          <w:w w:val="110"/>
          <w:vertAlign w:val="baseline"/>
        </w:rPr>
        <w:t> </w:t>
      </w:r>
      <w:r>
        <w:rPr>
          <w:w w:val="110"/>
          <w:vertAlign w:val="baseline"/>
        </w:rPr>
        <w:t>125.0</w:t>
      </w:r>
      <w:r>
        <w:rPr>
          <w:spacing w:val="-5"/>
          <w:w w:val="110"/>
          <w:vertAlign w:val="baseline"/>
        </w:rPr>
        <w:t> </w:t>
      </w:r>
      <w:r>
        <w:rPr>
          <w:w w:val="110"/>
          <w:vertAlign w:val="baseline"/>
        </w:rPr>
        <w:t>Mg</w:t>
      </w:r>
      <w:r>
        <w:rPr>
          <w:spacing w:val="-4"/>
          <w:w w:val="110"/>
          <w:vertAlign w:val="baseline"/>
        </w:rPr>
        <w:t> </w:t>
      </w:r>
      <w:r>
        <w:rPr>
          <w:w w:val="110"/>
          <w:vertAlign w:val="baseline"/>
        </w:rPr>
        <w:t>CO</w:t>
      </w:r>
      <w:r>
        <w:rPr>
          <w:w w:val="110"/>
          <w:vertAlign w:val="subscript"/>
        </w:rPr>
        <w:t>2</w:t>
      </w:r>
      <w:r>
        <w:rPr>
          <w:w w:val="110"/>
          <w:vertAlign w:val="baseline"/>
        </w:rPr>
        <w:t>e</w:t>
      </w:r>
      <w:r>
        <w:rPr>
          <w:spacing w:val="-4"/>
          <w:w w:val="110"/>
          <w:vertAlign w:val="baseline"/>
        </w:rPr>
        <w:t> </w:t>
      </w:r>
      <w:r>
        <w:rPr>
          <w:w w:val="110"/>
          <w:vertAlign w:val="baseline"/>
        </w:rPr>
        <w:t>ha</w:t>
      </w:r>
      <w:r>
        <w:rPr>
          <w:rFonts w:ascii="Tahoma" w:hAnsi="Tahoma"/>
          <w:w w:val="110"/>
          <w:vertAlign w:val="superscript"/>
        </w:rPr>
        <w:t>—</w:t>
      </w:r>
      <w:r>
        <w:rPr>
          <w:w w:val="110"/>
          <w:vertAlign w:val="superscript"/>
        </w:rPr>
        <w:t>1</w:t>
      </w:r>
      <w:r>
        <w:rPr>
          <w:spacing w:val="-3"/>
          <w:w w:val="110"/>
          <w:vertAlign w:val="baseline"/>
        </w:rPr>
        <w:t> </w:t>
      </w:r>
      <w:r>
        <w:rPr>
          <w:w w:val="110"/>
          <w:vertAlign w:val="baseline"/>
        </w:rPr>
        <w:t>for cluster</w:t>
      </w:r>
      <w:r>
        <w:rPr>
          <w:w w:val="110"/>
          <w:vertAlign w:val="baseline"/>
        </w:rPr>
        <w:t> C5</w:t>
      </w:r>
      <w:r>
        <w:rPr>
          <w:w w:val="110"/>
          <w:vertAlign w:val="baseline"/>
        </w:rPr>
        <w:t> (</w:t>
      </w:r>
      <w:hyperlink w:history="true" w:anchor="_bookmark17">
        <w:r>
          <w:rPr>
            <w:color w:val="2196D1"/>
            <w:w w:val="110"/>
            <w:vertAlign w:val="baseline"/>
          </w:rPr>
          <w:t>Fig.</w:t>
        </w:r>
        <w:r>
          <w:rPr>
            <w:color w:val="2196D1"/>
            <w:w w:val="110"/>
            <w:vertAlign w:val="baseline"/>
          </w:rPr>
          <w:t> 5</w:t>
        </w:r>
      </w:hyperlink>
      <w:r>
        <w:rPr>
          <w:w w:val="110"/>
          <w:vertAlign w:val="baseline"/>
        </w:rPr>
        <w:t>).</w:t>
      </w:r>
      <w:r>
        <w:rPr>
          <w:w w:val="110"/>
          <w:vertAlign w:val="baseline"/>
        </w:rPr>
        <w:t> However,</w:t>
      </w:r>
      <w:r>
        <w:rPr>
          <w:w w:val="110"/>
          <w:vertAlign w:val="baseline"/>
        </w:rPr>
        <w:t> net</w:t>
      </w:r>
      <w:r>
        <w:rPr>
          <w:w w:val="110"/>
          <w:vertAlign w:val="baseline"/>
        </w:rPr>
        <w:t> zero</w:t>
      </w:r>
      <w:r>
        <w:rPr>
          <w:w w:val="110"/>
          <w:vertAlign w:val="baseline"/>
        </w:rPr>
        <w:t> C</w:t>
      </w:r>
      <w:r>
        <w:rPr>
          <w:w w:val="110"/>
          <w:vertAlign w:val="baseline"/>
        </w:rPr>
        <w:t> level</w:t>
      </w:r>
      <w:r>
        <w:rPr>
          <w:w w:val="110"/>
          <w:vertAlign w:val="baseline"/>
        </w:rPr>
        <w:t> did</w:t>
      </w:r>
      <w:r>
        <w:rPr>
          <w:w w:val="110"/>
          <w:vertAlign w:val="baseline"/>
        </w:rPr>
        <w:t> vary</w:t>
      </w:r>
      <w:r>
        <w:rPr>
          <w:w w:val="110"/>
          <w:vertAlign w:val="baseline"/>
        </w:rPr>
        <w:t> less</w:t>
      </w:r>
      <w:r>
        <w:rPr>
          <w:w w:val="110"/>
          <w:vertAlign w:val="baseline"/>
        </w:rPr>
        <w:t> between clusters (</w:t>
      </w:r>
      <w:hyperlink w:history="true" w:anchor="_bookmark17">
        <w:r>
          <w:rPr>
            <w:color w:val="2196D1"/>
            <w:w w:val="110"/>
            <w:vertAlign w:val="baseline"/>
          </w:rPr>
          <w:t>Fig. 5</w:t>
        </w:r>
      </w:hyperlink>
      <w:r>
        <w:rPr>
          <w:w w:val="110"/>
          <w:vertAlign w:val="baseline"/>
        </w:rPr>
        <w:t>).</w:t>
      </w:r>
    </w:p>
    <w:p>
      <w:pPr>
        <w:pStyle w:val="BodyText"/>
        <w:spacing w:line="273" w:lineRule="auto" w:before="6"/>
        <w:ind w:left="43" w:firstLine="239"/>
        <w:jc w:val="both"/>
      </w:pPr>
      <w:r>
        <w:rPr>
          <w:w w:val="110"/>
        </w:rPr>
        <w:t>In</w:t>
      </w:r>
      <w:r>
        <w:rPr>
          <w:spacing w:val="-11"/>
          <w:w w:val="110"/>
        </w:rPr>
        <w:t> </w:t>
      </w:r>
      <w:r>
        <w:rPr>
          <w:w w:val="110"/>
        </w:rPr>
        <w:t>six</w:t>
      </w:r>
      <w:r>
        <w:rPr>
          <w:spacing w:val="-11"/>
          <w:w w:val="110"/>
        </w:rPr>
        <w:t> </w:t>
      </w:r>
      <w:r>
        <w:rPr>
          <w:w w:val="110"/>
        </w:rPr>
        <w:t>of</w:t>
      </w:r>
      <w:r>
        <w:rPr>
          <w:spacing w:val="-11"/>
          <w:w w:val="110"/>
        </w:rPr>
        <w:t> </w:t>
      </w:r>
      <w:r>
        <w:rPr>
          <w:w w:val="110"/>
        </w:rPr>
        <w:t>the</w:t>
      </w:r>
      <w:r>
        <w:rPr>
          <w:spacing w:val="-11"/>
          <w:w w:val="110"/>
        </w:rPr>
        <w:t> </w:t>
      </w:r>
      <w:r>
        <w:rPr>
          <w:w w:val="110"/>
        </w:rPr>
        <w:t>13</w:t>
      </w:r>
      <w:r>
        <w:rPr>
          <w:spacing w:val="-11"/>
          <w:w w:val="110"/>
        </w:rPr>
        <w:t> </w:t>
      </w:r>
      <w:r>
        <w:rPr>
          <w:w w:val="110"/>
        </w:rPr>
        <w:t>clusters</w:t>
      </w:r>
      <w:r>
        <w:rPr>
          <w:spacing w:val="-11"/>
          <w:w w:val="110"/>
        </w:rPr>
        <w:t> </w:t>
      </w:r>
      <w:r>
        <w:rPr>
          <w:w w:val="110"/>
        </w:rPr>
        <w:t>examined,</w:t>
      </w:r>
      <w:r>
        <w:rPr>
          <w:spacing w:val="-11"/>
          <w:w w:val="110"/>
        </w:rPr>
        <w:t> </w:t>
      </w:r>
      <w:r>
        <w:rPr>
          <w:w w:val="110"/>
        </w:rPr>
        <w:t>CO</w:t>
      </w:r>
      <w:r>
        <w:rPr>
          <w:w w:val="110"/>
          <w:vertAlign w:val="subscript"/>
        </w:rPr>
        <w:t>2</w:t>
      </w:r>
      <w:r>
        <w:rPr>
          <w:w w:val="110"/>
          <w:vertAlign w:val="baseline"/>
        </w:rPr>
        <w:t>e</w:t>
      </w:r>
      <w:r>
        <w:rPr>
          <w:spacing w:val="-11"/>
          <w:w w:val="110"/>
          <w:vertAlign w:val="baseline"/>
        </w:rPr>
        <w:t> </w:t>
      </w:r>
      <w:r>
        <w:rPr>
          <w:w w:val="110"/>
          <w:vertAlign w:val="baseline"/>
        </w:rPr>
        <w:t>offset</w:t>
      </w:r>
      <w:r>
        <w:rPr>
          <w:spacing w:val="-11"/>
          <w:w w:val="110"/>
          <w:vertAlign w:val="baseline"/>
        </w:rPr>
        <w:t> </w:t>
      </w:r>
      <w:r>
        <w:rPr>
          <w:w w:val="110"/>
          <w:vertAlign w:val="baseline"/>
        </w:rPr>
        <w:t>emissions</w:t>
      </w:r>
      <w:r>
        <w:rPr>
          <w:spacing w:val="-11"/>
          <w:w w:val="110"/>
          <w:vertAlign w:val="baseline"/>
        </w:rPr>
        <w:t> </w:t>
      </w:r>
      <w:r>
        <w:rPr>
          <w:w w:val="110"/>
          <w:vertAlign w:val="baseline"/>
        </w:rPr>
        <w:t>were</w:t>
      </w:r>
      <w:r>
        <w:rPr>
          <w:spacing w:val="-11"/>
          <w:w w:val="110"/>
          <w:vertAlign w:val="baseline"/>
        </w:rPr>
        <w:t> </w:t>
      </w:r>
      <w:r>
        <w:rPr>
          <w:w w:val="110"/>
          <w:vertAlign w:val="baseline"/>
        </w:rPr>
        <w:t>found to</w:t>
      </w:r>
      <w:r>
        <w:rPr>
          <w:spacing w:val="-3"/>
          <w:w w:val="110"/>
          <w:vertAlign w:val="baseline"/>
        </w:rPr>
        <w:t> </w:t>
      </w:r>
      <w:r>
        <w:rPr>
          <w:w w:val="110"/>
          <w:vertAlign w:val="baseline"/>
        </w:rPr>
        <w:t>be</w:t>
      </w:r>
      <w:r>
        <w:rPr>
          <w:spacing w:val="-2"/>
          <w:w w:val="110"/>
          <w:vertAlign w:val="baseline"/>
        </w:rPr>
        <w:t> </w:t>
      </w:r>
      <w:r>
        <w:rPr>
          <w:w w:val="110"/>
          <w:vertAlign w:val="baseline"/>
        </w:rPr>
        <w:t>statistically</w:t>
      </w:r>
      <w:r>
        <w:rPr>
          <w:spacing w:val="-4"/>
          <w:w w:val="110"/>
          <w:vertAlign w:val="baseline"/>
        </w:rPr>
        <w:t> </w:t>
      </w:r>
      <w:r>
        <w:rPr>
          <w:w w:val="110"/>
          <w:vertAlign w:val="baseline"/>
        </w:rPr>
        <w:t>indistinguishable,</w:t>
      </w:r>
      <w:r>
        <w:rPr>
          <w:spacing w:val="-2"/>
          <w:w w:val="110"/>
          <w:vertAlign w:val="baseline"/>
        </w:rPr>
        <w:t> </w:t>
      </w:r>
      <w:r>
        <w:rPr>
          <w:w w:val="110"/>
          <w:vertAlign w:val="baseline"/>
        </w:rPr>
        <w:t>suggesting</w:t>
      </w:r>
      <w:r>
        <w:rPr>
          <w:spacing w:val="-4"/>
          <w:w w:val="110"/>
          <w:vertAlign w:val="baseline"/>
        </w:rPr>
        <w:t> </w:t>
      </w:r>
      <w:r>
        <w:rPr>
          <w:w w:val="110"/>
          <w:vertAlign w:val="baseline"/>
        </w:rPr>
        <w:t>that</w:t>
      </w:r>
      <w:r>
        <w:rPr>
          <w:spacing w:val="-2"/>
          <w:w w:val="110"/>
          <w:vertAlign w:val="baseline"/>
        </w:rPr>
        <w:t> </w:t>
      </w:r>
      <w:r>
        <w:rPr>
          <w:w w:val="110"/>
          <w:vertAlign w:val="baseline"/>
        </w:rPr>
        <w:t>they</w:t>
      </w:r>
      <w:r>
        <w:rPr>
          <w:spacing w:val="-3"/>
          <w:w w:val="110"/>
          <w:vertAlign w:val="baseline"/>
        </w:rPr>
        <w:t> </w:t>
      </w:r>
      <w:r>
        <w:rPr>
          <w:w w:val="110"/>
          <w:vertAlign w:val="baseline"/>
        </w:rPr>
        <w:t>did</w:t>
      </w:r>
      <w:r>
        <w:rPr>
          <w:spacing w:val="-3"/>
          <w:w w:val="110"/>
          <w:vertAlign w:val="baseline"/>
        </w:rPr>
        <w:t> </w:t>
      </w:r>
      <w:r>
        <w:rPr>
          <w:w w:val="110"/>
          <w:vertAlign w:val="baseline"/>
        </w:rPr>
        <w:t>not</w:t>
      </w:r>
      <w:r>
        <w:rPr>
          <w:spacing w:val="-4"/>
          <w:w w:val="110"/>
          <w:vertAlign w:val="baseline"/>
        </w:rPr>
        <w:t> </w:t>
      </w:r>
      <w:r>
        <w:rPr>
          <w:w w:val="110"/>
          <w:vertAlign w:val="baseline"/>
        </w:rPr>
        <w:t>exhibit differences</w:t>
      </w:r>
      <w:r>
        <w:rPr>
          <w:spacing w:val="-11"/>
          <w:w w:val="110"/>
          <w:vertAlign w:val="baseline"/>
        </w:rPr>
        <w:t> </w:t>
      </w:r>
      <w:r>
        <w:rPr>
          <w:w w:val="110"/>
          <w:vertAlign w:val="baseline"/>
        </w:rPr>
        <w:t>across</w:t>
      </w:r>
      <w:r>
        <w:rPr>
          <w:spacing w:val="-11"/>
          <w:w w:val="110"/>
          <w:vertAlign w:val="baseline"/>
        </w:rPr>
        <w:t> </w:t>
      </w:r>
      <w:r>
        <w:rPr>
          <w:w w:val="110"/>
          <w:vertAlign w:val="baseline"/>
        </w:rPr>
        <w:t>climate</w:t>
      </w:r>
      <w:r>
        <w:rPr>
          <w:spacing w:val="-11"/>
          <w:w w:val="110"/>
          <w:vertAlign w:val="baseline"/>
        </w:rPr>
        <w:t> </w:t>
      </w:r>
      <w:r>
        <w:rPr>
          <w:w w:val="110"/>
          <w:vertAlign w:val="baseline"/>
        </w:rPr>
        <w:t>zones</w:t>
      </w:r>
      <w:r>
        <w:rPr>
          <w:spacing w:val="-11"/>
          <w:w w:val="110"/>
          <w:vertAlign w:val="baseline"/>
        </w:rPr>
        <w:t> </w:t>
      </w:r>
      <w:r>
        <w:rPr>
          <w:w w:val="110"/>
          <w:vertAlign w:val="baseline"/>
        </w:rPr>
        <w:t>(</w:t>
      </w:r>
      <w:hyperlink w:history="true" w:anchor="_bookmark19">
        <w:r>
          <w:rPr>
            <w:color w:val="2196D1"/>
            <w:w w:val="110"/>
            <w:vertAlign w:val="baseline"/>
          </w:rPr>
          <w:t>Fig.</w:t>
        </w:r>
        <w:r>
          <w:rPr>
            <w:color w:val="2196D1"/>
            <w:spacing w:val="-11"/>
            <w:w w:val="110"/>
            <w:vertAlign w:val="baseline"/>
          </w:rPr>
          <w:t> </w:t>
        </w:r>
        <w:r>
          <w:rPr>
            <w:color w:val="2196D1"/>
            <w:w w:val="110"/>
            <w:vertAlign w:val="baseline"/>
          </w:rPr>
          <w:t>7</w:t>
        </w:r>
      </w:hyperlink>
      <w:r>
        <w:rPr>
          <w:w w:val="110"/>
          <w:vertAlign w:val="baseline"/>
        </w:rPr>
        <w:t>).</w:t>
      </w:r>
      <w:r>
        <w:rPr>
          <w:spacing w:val="-11"/>
          <w:w w:val="110"/>
          <w:vertAlign w:val="baseline"/>
        </w:rPr>
        <w:t> </w:t>
      </w:r>
      <w:r>
        <w:rPr>
          <w:w w:val="110"/>
          <w:vertAlign w:val="baseline"/>
        </w:rPr>
        <w:t>The</w:t>
      </w:r>
      <w:r>
        <w:rPr>
          <w:spacing w:val="-11"/>
          <w:w w:val="110"/>
          <w:vertAlign w:val="baseline"/>
        </w:rPr>
        <w:t> </w:t>
      </w:r>
      <w:r>
        <w:rPr>
          <w:w w:val="110"/>
          <w:vertAlign w:val="baseline"/>
        </w:rPr>
        <w:t>offsetting</w:t>
      </w:r>
      <w:r>
        <w:rPr>
          <w:spacing w:val="-11"/>
          <w:w w:val="110"/>
          <w:vertAlign w:val="baseline"/>
        </w:rPr>
        <w:t> </w:t>
      </w:r>
      <w:r>
        <w:rPr>
          <w:w w:val="110"/>
          <w:vertAlign w:val="baseline"/>
        </w:rPr>
        <w:t>was</w:t>
      </w:r>
      <w:r>
        <w:rPr>
          <w:spacing w:val="-11"/>
          <w:w w:val="110"/>
          <w:vertAlign w:val="baseline"/>
        </w:rPr>
        <w:t> </w:t>
      </w:r>
      <w:r>
        <w:rPr>
          <w:w w:val="110"/>
          <w:vertAlign w:val="baseline"/>
        </w:rPr>
        <w:t>allocated</w:t>
      </w:r>
      <w:r>
        <w:rPr>
          <w:spacing w:val="-11"/>
          <w:w w:val="110"/>
          <w:vertAlign w:val="baseline"/>
        </w:rPr>
        <w:t> </w:t>
      </w:r>
      <w:r>
        <w:rPr>
          <w:w w:val="110"/>
          <w:vertAlign w:val="baseline"/>
        </w:rPr>
        <w:t>to C1,</w:t>
      </w:r>
      <w:r>
        <w:rPr>
          <w:w w:val="110"/>
          <w:vertAlign w:val="baseline"/>
        </w:rPr>
        <w:t> C2,</w:t>
      </w:r>
      <w:r>
        <w:rPr>
          <w:w w:val="110"/>
          <w:vertAlign w:val="baseline"/>
        </w:rPr>
        <w:t> C3,</w:t>
      </w:r>
      <w:r>
        <w:rPr>
          <w:w w:val="110"/>
          <w:vertAlign w:val="baseline"/>
        </w:rPr>
        <w:t> C8,</w:t>
      </w:r>
      <w:r>
        <w:rPr>
          <w:w w:val="110"/>
          <w:vertAlign w:val="baseline"/>
        </w:rPr>
        <w:t> C10,</w:t>
      </w:r>
      <w:r>
        <w:rPr>
          <w:w w:val="110"/>
          <w:vertAlign w:val="baseline"/>
        </w:rPr>
        <w:t> and</w:t>
      </w:r>
      <w:r>
        <w:rPr>
          <w:w w:val="110"/>
          <w:vertAlign w:val="baseline"/>
        </w:rPr>
        <w:t> C13.</w:t>
      </w:r>
      <w:r>
        <w:rPr>
          <w:w w:val="110"/>
          <w:vertAlign w:val="baseline"/>
        </w:rPr>
        <w:t> NTS</w:t>
      </w:r>
      <w:r>
        <w:rPr>
          <w:w w:val="110"/>
          <w:vertAlign w:val="baseline"/>
        </w:rPr>
        <w:t> demonstrated</w:t>
      </w:r>
      <w:r>
        <w:rPr>
          <w:w w:val="110"/>
          <w:vertAlign w:val="baseline"/>
        </w:rPr>
        <w:t> a</w:t>
      </w:r>
      <w:r>
        <w:rPr>
          <w:w w:val="110"/>
          <w:vertAlign w:val="baseline"/>
        </w:rPr>
        <w:t> capacity</w:t>
      </w:r>
      <w:r>
        <w:rPr>
          <w:w w:val="110"/>
          <w:vertAlign w:val="baseline"/>
        </w:rPr>
        <w:t> for</w:t>
      </w:r>
      <w:r>
        <w:rPr>
          <w:w w:val="110"/>
          <w:vertAlign w:val="baseline"/>
        </w:rPr>
        <w:t> CO</w:t>
      </w:r>
      <w:r>
        <w:rPr>
          <w:w w:val="110"/>
          <w:vertAlign w:val="subscript"/>
        </w:rPr>
        <w:t>2</w:t>
      </w:r>
      <w:r>
        <w:rPr>
          <w:w w:val="110"/>
          <w:vertAlign w:val="baseline"/>
        </w:rPr>
        <w:t> emissions</w:t>
      </w:r>
      <w:r>
        <w:rPr>
          <w:spacing w:val="-6"/>
          <w:w w:val="110"/>
          <w:vertAlign w:val="baseline"/>
        </w:rPr>
        <w:t> </w:t>
      </w:r>
      <w:r>
        <w:rPr>
          <w:w w:val="110"/>
          <w:vertAlign w:val="baseline"/>
        </w:rPr>
        <w:t>restoration</w:t>
      </w:r>
      <w:r>
        <w:rPr>
          <w:spacing w:val="-7"/>
          <w:w w:val="110"/>
          <w:vertAlign w:val="baseline"/>
        </w:rPr>
        <w:t> </w:t>
      </w:r>
      <w:r>
        <w:rPr>
          <w:w w:val="110"/>
          <w:vertAlign w:val="baseline"/>
        </w:rPr>
        <w:t>by</w:t>
      </w:r>
      <w:r>
        <w:rPr>
          <w:spacing w:val="-6"/>
          <w:w w:val="110"/>
          <w:vertAlign w:val="baseline"/>
        </w:rPr>
        <w:t> </w:t>
      </w:r>
      <w:r>
        <w:rPr>
          <w:w w:val="110"/>
          <w:vertAlign w:val="baseline"/>
        </w:rPr>
        <w:t>NTS,</w:t>
      </w:r>
      <w:r>
        <w:rPr>
          <w:spacing w:val="-6"/>
          <w:w w:val="110"/>
          <w:vertAlign w:val="baseline"/>
        </w:rPr>
        <w:t> </w:t>
      </w:r>
      <w:r>
        <w:rPr>
          <w:w w:val="110"/>
          <w:vertAlign w:val="baseline"/>
        </w:rPr>
        <w:t>achieving</w:t>
      </w:r>
      <w:r>
        <w:rPr>
          <w:spacing w:val="-7"/>
          <w:w w:val="110"/>
          <w:vertAlign w:val="baseline"/>
        </w:rPr>
        <w:t> </w:t>
      </w:r>
      <w:r>
        <w:rPr>
          <w:w w:val="110"/>
          <w:vertAlign w:val="baseline"/>
        </w:rPr>
        <w:t>5.40</w:t>
      </w:r>
      <w:r>
        <w:rPr>
          <w:spacing w:val="-6"/>
          <w:w w:val="110"/>
          <w:vertAlign w:val="baseline"/>
        </w:rPr>
        <w:t> </w:t>
      </w:r>
      <w:r>
        <w:rPr>
          <w:w w:val="110"/>
          <w:vertAlign w:val="baseline"/>
        </w:rPr>
        <w:t>Tg</w:t>
      </w:r>
      <w:r>
        <w:rPr>
          <w:spacing w:val="-7"/>
          <w:w w:val="110"/>
          <w:vertAlign w:val="baseline"/>
        </w:rPr>
        <w:t> </w:t>
      </w:r>
      <w:r>
        <w:rPr>
          <w:w w:val="110"/>
          <w:vertAlign w:val="baseline"/>
        </w:rPr>
        <w:t>CO</w:t>
      </w:r>
      <w:r>
        <w:rPr>
          <w:w w:val="110"/>
          <w:vertAlign w:val="subscript"/>
        </w:rPr>
        <w:t>2</w:t>
      </w:r>
      <w:r>
        <w:rPr>
          <w:w w:val="110"/>
          <w:vertAlign w:val="baseline"/>
        </w:rPr>
        <w:t>e</w:t>
      </w:r>
      <w:r>
        <w:rPr>
          <w:spacing w:val="-6"/>
          <w:w w:val="110"/>
          <w:vertAlign w:val="baseline"/>
        </w:rPr>
        <w:t> </w:t>
      </w:r>
      <w:r>
        <w:rPr>
          <w:w w:val="110"/>
          <w:vertAlign w:val="baseline"/>
        </w:rPr>
        <w:t>and</w:t>
      </w:r>
      <w:r>
        <w:rPr>
          <w:spacing w:val="-7"/>
          <w:w w:val="110"/>
          <w:vertAlign w:val="baseline"/>
        </w:rPr>
        <w:t> </w:t>
      </w:r>
      <w:r>
        <w:rPr>
          <w:w w:val="110"/>
          <w:vertAlign w:val="baseline"/>
        </w:rPr>
        <w:t>restoring</w:t>
      </w:r>
      <w:r>
        <w:rPr>
          <w:spacing w:val="-6"/>
          <w:w w:val="110"/>
          <w:vertAlign w:val="baseline"/>
        </w:rPr>
        <w:t> </w:t>
      </w:r>
      <w:r>
        <w:rPr>
          <w:spacing w:val="-7"/>
          <w:w w:val="110"/>
          <w:vertAlign w:val="baseline"/>
        </w:rPr>
        <w:t>98</w:t>
      </w:r>
    </w:p>
    <w:p>
      <w:pPr>
        <w:pStyle w:val="BodyText"/>
        <w:spacing w:line="273" w:lineRule="auto"/>
        <w:ind w:left="43"/>
        <w:jc w:val="both"/>
      </w:pPr>
      <w:r>
        <w:rPr>
          <w:w w:val="110"/>
        </w:rPr>
        <w:t>% of</w:t>
      </w:r>
      <w:r>
        <w:rPr>
          <w:spacing w:val="-1"/>
          <w:w w:val="110"/>
        </w:rPr>
        <w:t> </w:t>
      </w:r>
      <w:r>
        <w:rPr>
          <w:w w:val="110"/>
        </w:rPr>
        <w:t>the</w:t>
      </w:r>
      <w:r>
        <w:rPr>
          <w:spacing w:val="-1"/>
          <w:w w:val="110"/>
        </w:rPr>
        <w:t> </w:t>
      </w:r>
      <w:r>
        <w:rPr>
          <w:w w:val="110"/>
        </w:rPr>
        <w:t>total</w:t>
      </w:r>
      <w:r>
        <w:rPr>
          <w:spacing w:val="-1"/>
          <w:w w:val="110"/>
        </w:rPr>
        <w:t> </w:t>
      </w:r>
      <w:r>
        <w:rPr>
          <w:w w:val="110"/>
        </w:rPr>
        <w:t>emissions due</w:t>
      </w:r>
      <w:r>
        <w:rPr>
          <w:spacing w:val="-1"/>
          <w:w w:val="110"/>
        </w:rPr>
        <w:t> </w:t>
      </w:r>
      <w:r>
        <w:rPr>
          <w:w w:val="110"/>
        </w:rPr>
        <w:t>PBT in</w:t>
      </w:r>
      <w:r>
        <w:rPr>
          <w:spacing w:val="-1"/>
          <w:w w:val="110"/>
        </w:rPr>
        <w:t> </w:t>
      </w:r>
      <w:r>
        <w:rPr>
          <w:w w:val="110"/>
        </w:rPr>
        <w:t>the</w:t>
      </w:r>
      <w:r>
        <w:rPr>
          <w:spacing w:val="-1"/>
          <w:w w:val="110"/>
        </w:rPr>
        <w:t> </w:t>
      </w:r>
      <w:r>
        <w:rPr>
          <w:w w:val="110"/>
        </w:rPr>
        <w:t>tropical</w:t>
      </w:r>
      <w:r>
        <w:rPr>
          <w:spacing w:val="-1"/>
          <w:w w:val="110"/>
        </w:rPr>
        <w:t> </w:t>
      </w:r>
      <w:r>
        <w:rPr>
          <w:w w:val="110"/>
        </w:rPr>
        <w:t>equatorial</w:t>
      </w:r>
      <w:r>
        <w:rPr>
          <w:spacing w:val="-1"/>
          <w:w w:val="110"/>
        </w:rPr>
        <w:t> </w:t>
      </w:r>
      <w:r>
        <w:rPr>
          <w:w w:val="110"/>
        </w:rPr>
        <w:t>region. </w:t>
      </w:r>
      <w:r>
        <w:rPr>
          <w:w w:val="110"/>
        </w:rPr>
        <w:t>The subtropical</w:t>
      </w:r>
      <w:r>
        <w:rPr>
          <w:w w:val="110"/>
        </w:rPr>
        <w:t> humid</w:t>
      </w:r>
      <w:r>
        <w:rPr>
          <w:w w:val="110"/>
        </w:rPr>
        <w:t> zone</w:t>
      </w:r>
      <w:r>
        <w:rPr>
          <w:w w:val="110"/>
        </w:rPr>
        <w:t> exhibited</w:t>
      </w:r>
      <w:r>
        <w:rPr>
          <w:w w:val="110"/>
        </w:rPr>
        <w:t> a</w:t>
      </w:r>
      <w:r>
        <w:rPr>
          <w:w w:val="110"/>
        </w:rPr>
        <w:t> restoration</w:t>
      </w:r>
      <w:r>
        <w:rPr>
          <w:w w:val="110"/>
        </w:rPr>
        <w:t> of</w:t>
      </w:r>
      <w:r>
        <w:rPr>
          <w:w w:val="110"/>
        </w:rPr>
        <w:t> 2.67</w:t>
      </w:r>
      <w:r>
        <w:rPr>
          <w:w w:val="110"/>
        </w:rPr>
        <w:t> Tg</w:t>
      </w:r>
      <w:r>
        <w:rPr>
          <w:w w:val="110"/>
        </w:rPr>
        <w:t> CO</w:t>
      </w:r>
      <w:r>
        <w:rPr>
          <w:w w:val="110"/>
          <w:vertAlign w:val="subscript"/>
        </w:rPr>
        <w:t>2</w:t>
      </w:r>
      <w:r>
        <w:rPr>
          <w:w w:val="110"/>
          <w:vertAlign w:val="baseline"/>
        </w:rPr>
        <w:t>e</w:t>
      </w:r>
      <w:r>
        <w:rPr>
          <w:w w:val="110"/>
          <w:vertAlign w:val="baseline"/>
        </w:rPr>
        <w:t> (i.e., 83.2</w:t>
      </w:r>
      <w:r>
        <w:rPr>
          <w:spacing w:val="-7"/>
          <w:w w:val="110"/>
          <w:vertAlign w:val="baseline"/>
        </w:rPr>
        <w:t> </w:t>
      </w:r>
      <w:r>
        <w:rPr>
          <w:w w:val="110"/>
          <w:vertAlign w:val="baseline"/>
        </w:rPr>
        <w:t>%),</w:t>
      </w:r>
      <w:r>
        <w:rPr>
          <w:spacing w:val="-8"/>
          <w:w w:val="110"/>
          <w:vertAlign w:val="baseline"/>
        </w:rPr>
        <w:t> </w:t>
      </w:r>
      <w:r>
        <w:rPr>
          <w:w w:val="110"/>
          <w:vertAlign w:val="baseline"/>
        </w:rPr>
        <w:t>followed</w:t>
      </w:r>
      <w:r>
        <w:rPr>
          <w:spacing w:val="-8"/>
          <w:w w:val="110"/>
          <w:vertAlign w:val="baseline"/>
        </w:rPr>
        <w:t> </w:t>
      </w:r>
      <w:r>
        <w:rPr>
          <w:w w:val="110"/>
          <w:vertAlign w:val="baseline"/>
        </w:rPr>
        <w:t>by</w:t>
      </w:r>
      <w:r>
        <w:rPr>
          <w:spacing w:val="-7"/>
          <w:w w:val="110"/>
          <w:vertAlign w:val="baseline"/>
        </w:rPr>
        <w:t> </w:t>
      </w:r>
      <w:r>
        <w:rPr>
          <w:w w:val="110"/>
          <w:vertAlign w:val="baseline"/>
        </w:rPr>
        <w:t>the</w:t>
      </w:r>
      <w:r>
        <w:rPr>
          <w:spacing w:val="-8"/>
          <w:w w:val="110"/>
          <w:vertAlign w:val="baseline"/>
        </w:rPr>
        <w:t> </w:t>
      </w:r>
      <w:r>
        <w:rPr>
          <w:w w:val="110"/>
          <w:vertAlign w:val="baseline"/>
        </w:rPr>
        <w:t>subtropical</w:t>
      </w:r>
      <w:r>
        <w:rPr>
          <w:spacing w:val="-8"/>
          <w:w w:val="110"/>
          <w:vertAlign w:val="baseline"/>
        </w:rPr>
        <w:t> </w:t>
      </w:r>
      <w:r>
        <w:rPr>
          <w:w w:val="110"/>
          <w:vertAlign w:val="baseline"/>
        </w:rPr>
        <w:t>temperate</w:t>
      </w:r>
      <w:r>
        <w:rPr>
          <w:spacing w:val="-7"/>
          <w:w w:val="110"/>
          <w:vertAlign w:val="baseline"/>
        </w:rPr>
        <w:t> </w:t>
      </w:r>
      <w:r>
        <w:rPr>
          <w:w w:val="110"/>
          <w:vertAlign w:val="baseline"/>
        </w:rPr>
        <w:t>zone</w:t>
      </w:r>
      <w:r>
        <w:rPr>
          <w:spacing w:val="-9"/>
          <w:w w:val="110"/>
          <w:vertAlign w:val="baseline"/>
        </w:rPr>
        <w:t> </w:t>
      </w:r>
      <w:r>
        <w:rPr>
          <w:w w:val="110"/>
          <w:vertAlign w:val="baseline"/>
        </w:rPr>
        <w:t>at</w:t>
      </w:r>
      <w:r>
        <w:rPr>
          <w:spacing w:val="-7"/>
          <w:w w:val="110"/>
          <w:vertAlign w:val="baseline"/>
        </w:rPr>
        <w:t> </w:t>
      </w:r>
      <w:r>
        <w:rPr>
          <w:w w:val="110"/>
          <w:vertAlign w:val="baseline"/>
        </w:rPr>
        <w:t>2.88</w:t>
      </w:r>
      <w:r>
        <w:rPr>
          <w:spacing w:val="-9"/>
          <w:w w:val="110"/>
          <w:vertAlign w:val="baseline"/>
        </w:rPr>
        <w:t> </w:t>
      </w:r>
      <w:r>
        <w:rPr>
          <w:w w:val="110"/>
          <w:vertAlign w:val="baseline"/>
        </w:rPr>
        <w:t>Tg</w:t>
      </w:r>
      <w:r>
        <w:rPr>
          <w:spacing w:val="-8"/>
          <w:w w:val="110"/>
          <w:vertAlign w:val="baseline"/>
        </w:rPr>
        <w:t> </w:t>
      </w:r>
      <w:r>
        <w:rPr>
          <w:w w:val="110"/>
          <w:vertAlign w:val="baseline"/>
        </w:rPr>
        <w:t>CO</w:t>
      </w:r>
      <w:r>
        <w:rPr>
          <w:w w:val="110"/>
          <w:vertAlign w:val="subscript"/>
        </w:rPr>
        <w:t>2</w:t>
      </w:r>
      <w:r>
        <w:rPr>
          <w:w w:val="110"/>
          <w:vertAlign w:val="baseline"/>
        </w:rPr>
        <w:t>e</w:t>
      </w:r>
      <w:r>
        <w:rPr>
          <w:spacing w:val="-8"/>
          <w:w w:val="110"/>
          <w:vertAlign w:val="baseline"/>
        </w:rPr>
        <w:t> </w:t>
      </w:r>
      <w:r>
        <w:rPr>
          <w:w w:val="110"/>
          <w:vertAlign w:val="baseline"/>
        </w:rPr>
        <w:t>(i. e.,</w:t>
      </w:r>
      <w:r>
        <w:rPr>
          <w:w w:val="110"/>
          <w:vertAlign w:val="baseline"/>
        </w:rPr>
        <w:t> 68.7</w:t>
      </w:r>
      <w:r>
        <w:rPr>
          <w:w w:val="110"/>
          <w:vertAlign w:val="baseline"/>
        </w:rPr>
        <w:t> %).</w:t>
      </w:r>
      <w:r>
        <w:rPr>
          <w:w w:val="110"/>
          <w:vertAlign w:val="baseline"/>
        </w:rPr>
        <w:t> The</w:t>
      </w:r>
      <w:r>
        <w:rPr>
          <w:w w:val="110"/>
          <w:vertAlign w:val="baseline"/>
        </w:rPr>
        <w:t> tropical</w:t>
      </w:r>
      <w:r>
        <w:rPr>
          <w:w w:val="110"/>
          <w:vertAlign w:val="baseline"/>
        </w:rPr>
        <w:t> central</w:t>
      </w:r>
      <w:r>
        <w:rPr>
          <w:w w:val="110"/>
          <w:vertAlign w:val="baseline"/>
        </w:rPr>
        <w:t> zone</w:t>
      </w:r>
      <w:r>
        <w:rPr>
          <w:w w:val="110"/>
          <w:vertAlign w:val="baseline"/>
        </w:rPr>
        <w:t> also</w:t>
      </w:r>
      <w:r>
        <w:rPr>
          <w:w w:val="110"/>
          <w:vertAlign w:val="baseline"/>
        </w:rPr>
        <w:t> displayed</w:t>
      </w:r>
      <w:r>
        <w:rPr>
          <w:w w:val="110"/>
          <w:vertAlign w:val="baseline"/>
        </w:rPr>
        <w:t> a</w:t>
      </w:r>
      <w:r>
        <w:rPr>
          <w:w w:val="110"/>
          <w:vertAlign w:val="baseline"/>
        </w:rPr>
        <w:t> restoration, reaching</w:t>
      </w:r>
      <w:r>
        <w:rPr>
          <w:w w:val="110"/>
          <w:vertAlign w:val="baseline"/>
        </w:rPr>
        <w:t> 2.57</w:t>
      </w:r>
      <w:r>
        <w:rPr>
          <w:w w:val="110"/>
          <w:vertAlign w:val="baseline"/>
        </w:rPr>
        <w:t> Tg</w:t>
      </w:r>
      <w:r>
        <w:rPr>
          <w:w w:val="110"/>
          <w:vertAlign w:val="baseline"/>
        </w:rPr>
        <w:t> CO</w:t>
      </w:r>
      <w:r>
        <w:rPr>
          <w:w w:val="110"/>
          <w:vertAlign w:val="subscript"/>
        </w:rPr>
        <w:t>2</w:t>
      </w:r>
      <w:r>
        <w:rPr>
          <w:w w:val="110"/>
          <w:vertAlign w:val="baseline"/>
        </w:rPr>
        <w:t>e</w:t>
      </w:r>
      <w:r>
        <w:rPr>
          <w:w w:val="110"/>
          <w:vertAlign w:val="baseline"/>
        </w:rPr>
        <w:t> that</w:t>
      </w:r>
      <w:r>
        <w:rPr>
          <w:w w:val="110"/>
          <w:vertAlign w:val="baseline"/>
        </w:rPr>
        <w:t> is</w:t>
      </w:r>
      <w:r>
        <w:rPr>
          <w:w w:val="110"/>
          <w:vertAlign w:val="baseline"/>
        </w:rPr>
        <w:t> equivalent</w:t>
      </w:r>
      <w:r>
        <w:rPr>
          <w:w w:val="110"/>
          <w:vertAlign w:val="baseline"/>
        </w:rPr>
        <w:t> to</w:t>
      </w:r>
      <w:r>
        <w:rPr>
          <w:w w:val="110"/>
          <w:vertAlign w:val="baseline"/>
        </w:rPr>
        <w:t> 66.1</w:t>
      </w:r>
      <w:r>
        <w:rPr>
          <w:w w:val="110"/>
          <w:vertAlign w:val="baseline"/>
        </w:rPr>
        <w:t> %</w:t>
      </w:r>
      <w:r>
        <w:rPr>
          <w:w w:val="110"/>
          <w:vertAlign w:val="baseline"/>
        </w:rPr>
        <w:t> of</w:t>
      </w:r>
      <w:r>
        <w:rPr>
          <w:w w:val="110"/>
          <w:vertAlign w:val="baseline"/>
        </w:rPr>
        <w:t> emission sequestered in soil.</w:t>
      </w:r>
    </w:p>
    <w:p>
      <w:pPr>
        <w:pStyle w:val="BodyText"/>
        <w:spacing w:line="273" w:lineRule="auto"/>
        <w:ind w:left="43" w:firstLine="239"/>
        <w:jc w:val="both"/>
      </w:pPr>
      <w:r>
        <w:rPr>
          <w:w w:val="110"/>
        </w:rPr>
        <w:t>In</w:t>
      </w:r>
      <w:r>
        <w:rPr>
          <w:w w:val="110"/>
        </w:rPr>
        <w:t> the</w:t>
      </w:r>
      <w:r>
        <w:rPr>
          <w:w w:val="110"/>
        </w:rPr>
        <w:t> context</w:t>
      </w:r>
      <w:r>
        <w:rPr>
          <w:w w:val="110"/>
        </w:rPr>
        <w:t> of</w:t>
      </w:r>
      <w:r>
        <w:rPr>
          <w:w w:val="110"/>
        </w:rPr>
        <w:t> CO</w:t>
      </w:r>
      <w:r>
        <w:rPr>
          <w:w w:val="110"/>
          <w:vertAlign w:val="subscript"/>
        </w:rPr>
        <w:t>2</w:t>
      </w:r>
      <w:r>
        <w:rPr>
          <w:w w:val="110"/>
          <w:vertAlign w:val="baseline"/>
        </w:rPr>
        <w:t> mitigation,</w:t>
      </w:r>
      <w:r>
        <w:rPr>
          <w:w w:val="110"/>
          <w:vertAlign w:val="baseline"/>
        </w:rPr>
        <w:t> a</w:t>
      </w:r>
      <w:r>
        <w:rPr>
          <w:w w:val="110"/>
          <w:vertAlign w:val="baseline"/>
        </w:rPr>
        <w:t> more</w:t>
      </w:r>
      <w:r>
        <w:rPr>
          <w:w w:val="110"/>
          <w:vertAlign w:val="baseline"/>
        </w:rPr>
        <w:t> consistent</w:t>
      </w:r>
      <w:r>
        <w:rPr>
          <w:w w:val="110"/>
          <w:vertAlign w:val="baseline"/>
        </w:rPr>
        <w:t> pattern</w:t>
      </w:r>
      <w:r>
        <w:rPr>
          <w:w w:val="110"/>
          <w:vertAlign w:val="baseline"/>
        </w:rPr>
        <w:t> </w:t>
      </w:r>
      <w:r>
        <w:rPr>
          <w:w w:val="110"/>
          <w:vertAlign w:val="baseline"/>
        </w:rPr>
        <w:t>was observed.</w:t>
      </w:r>
      <w:r>
        <w:rPr>
          <w:w w:val="110"/>
          <w:vertAlign w:val="baseline"/>
        </w:rPr>
        <w:t> Precipitation,</w:t>
      </w:r>
      <w:r>
        <w:rPr>
          <w:w w:val="110"/>
          <w:vertAlign w:val="baseline"/>
        </w:rPr>
        <w:t> mean</w:t>
      </w:r>
      <w:r>
        <w:rPr>
          <w:w w:val="110"/>
          <w:vertAlign w:val="baseline"/>
        </w:rPr>
        <w:t> annual</w:t>
      </w:r>
      <w:r>
        <w:rPr>
          <w:w w:val="110"/>
          <w:vertAlign w:val="baseline"/>
        </w:rPr>
        <w:t> temperature,</w:t>
      </w:r>
      <w:r>
        <w:rPr>
          <w:w w:val="110"/>
          <w:vertAlign w:val="baseline"/>
        </w:rPr>
        <w:t> and</w:t>
      </w:r>
      <w:r>
        <w:rPr>
          <w:w w:val="110"/>
          <w:vertAlign w:val="baseline"/>
        </w:rPr>
        <w:t> mean</w:t>
      </w:r>
      <w:r>
        <w:rPr>
          <w:w w:val="110"/>
          <w:vertAlign w:val="baseline"/>
        </w:rPr>
        <w:t> solar irradiation</w:t>
      </w:r>
      <w:r>
        <w:rPr>
          <w:spacing w:val="-8"/>
          <w:w w:val="110"/>
          <w:vertAlign w:val="baseline"/>
        </w:rPr>
        <w:t> </w:t>
      </w:r>
      <w:r>
        <w:rPr>
          <w:w w:val="110"/>
          <w:vertAlign w:val="baseline"/>
        </w:rPr>
        <w:t>appeared</w:t>
      </w:r>
      <w:r>
        <w:rPr>
          <w:spacing w:val="-9"/>
          <w:w w:val="110"/>
          <w:vertAlign w:val="baseline"/>
        </w:rPr>
        <w:t> </w:t>
      </w:r>
      <w:r>
        <w:rPr>
          <w:w w:val="110"/>
          <w:vertAlign w:val="baseline"/>
        </w:rPr>
        <w:t>as</w:t>
      </w:r>
      <w:r>
        <w:rPr>
          <w:spacing w:val="-9"/>
          <w:w w:val="110"/>
          <w:vertAlign w:val="baseline"/>
        </w:rPr>
        <w:t> </w:t>
      </w:r>
      <w:r>
        <w:rPr>
          <w:w w:val="110"/>
          <w:vertAlign w:val="baseline"/>
        </w:rPr>
        <w:t>dominant</w:t>
      </w:r>
      <w:r>
        <w:rPr>
          <w:spacing w:val="-9"/>
          <w:w w:val="110"/>
          <w:vertAlign w:val="baseline"/>
        </w:rPr>
        <w:t> </w:t>
      </w:r>
      <w:r>
        <w:rPr>
          <w:w w:val="110"/>
          <w:vertAlign w:val="baseline"/>
        </w:rPr>
        <w:t>drivers</w:t>
      </w:r>
      <w:r>
        <w:rPr>
          <w:spacing w:val="-9"/>
          <w:w w:val="110"/>
          <w:vertAlign w:val="baseline"/>
        </w:rPr>
        <w:t> </w:t>
      </w:r>
      <w:r>
        <w:rPr>
          <w:w w:val="110"/>
          <w:vertAlign w:val="baseline"/>
        </w:rPr>
        <w:t>across</w:t>
      </w:r>
      <w:r>
        <w:rPr>
          <w:spacing w:val="-9"/>
          <w:w w:val="110"/>
          <w:vertAlign w:val="baseline"/>
        </w:rPr>
        <w:t> </w:t>
      </w:r>
      <w:r>
        <w:rPr>
          <w:w w:val="110"/>
          <w:vertAlign w:val="baseline"/>
        </w:rPr>
        <w:t>nearly</w:t>
      </w:r>
      <w:r>
        <w:rPr>
          <w:spacing w:val="-9"/>
          <w:w w:val="110"/>
          <w:vertAlign w:val="baseline"/>
        </w:rPr>
        <w:t> </w:t>
      </w:r>
      <w:r>
        <w:rPr>
          <w:w w:val="110"/>
          <w:vertAlign w:val="baseline"/>
        </w:rPr>
        <w:t>all</w:t>
      </w:r>
      <w:r>
        <w:rPr>
          <w:spacing w:val="-9"/>
          <w:w w:val="110"/>
          <w:vertAlign w:val="baseline"/>
        </w:rPr>
        <w:t> </w:t>
      </w:r>
      <w:r>
        <w:rPr>
          <w:w w:val="110"/>
          <w:vertAlign w:val="baseline"/>
        </w:rPr>
        <w:t>clusters,</w:t>
      </w:r>
      <w:r>
        <w:rPr>
          <w:spacing w:val="-10"/>
          <w:w w:val="110"/>
          <w:vertAlign w:val="baseline"/>
        </w:rPr>
        <w:t> </w:t>
      </w:r>
      <w:r>
        <w:rPr>
          <w:w w:val="110"/>
          <w:vertAlign w:val="baseline"/>
        </w:rPr>
        <w:t>often with</w:t>
      </w:r>
      <w:r>
        <w:rPr>
          <w:spacing w:val="-6"/>
          <w:w w:val="110"/>
          <w:vertAlign w:val="baseline"/>
        </w:rPr>
        <w:t> </w:t>
      </w:r>
      <w:r>
        <w:rPr>
          <w:w w:val="110"/>
          <w:vertAlign w:val="baseline"/>
        </w:rPr>
        <w:t>high</w:t>
      </w:r>
      <w:r>
        <w:rPr>
          <w:spacing w:val="-6"/>
          <w:w w:val="110"/>
          <w:vertAlign w:val="baseline"/>
        </w:rPr>
        <w:t> </w:t>
      </w:r>
      <w:r>
        <w:rPr>
          <w:w w:val="110"/>
          <w:vertAlign w:val="baseline"/>
        </w:rPr>
        <w:t>or</w:t>
      </w:r>
      <w:r>
        <w:rPr>
          <w:spacing w:val="-6"/>
          <w:w w:val="110"/>
          <w:vertAlign w:val="baseline"/>
        </w:rPr>
        <w:t> </w:t>
      </w:r>
      <w:r>
        <w:rPr>
          <w:w w:val="110"/>
          <w:vertAlign w:val="baseline"/>
        </w:rPr>
        <w:t>intermediate</w:t>
      </w:r>
      <w:r>
        <w:rPr>
          <w:spacing w:val="-6"/>
          <w:w w:val="110"/>
          <w:vertAlign w:val="baseline"/>
        </w:rPr>
        <w:t> </w:t>
      </w:r>
      <w:r>
        <w:rPr>
          <w:w w:val="110"/>
          <w:vertAlign w:val="baseline"/>
        </w:rPr>
        <w:t>impact</w:t>
      </w:r>
      <w:r>
        <w:rPr>
          <w:spacing w:val="-6"/>
          <w:w w:val="110"/>
          <w:vertAlign w:val="baseline"/>
        </w:rPr>
        <w:t> </w:t>
      </w:r>
      <w:r>
        <w:rPr>
          <w:w w:val="110"/>
          <w:vertAlign w:val="baseline"/>
        </w:rPr>
        <w:t>levels.</w:t>
      </w:r>
      <w:r>
        <w:rPr>
          <w:spacing w:val="-7"/>
          <w:w w:val="110"/>
          <w:vertAlign w:val="baseline"/>
        </w:rPr>
        <w:t> </w:t>
      </w:r>
      <w:r>
        <w:rPr>
          <w:w w:val="110"/>
          <w:vertAlign w:val="baseline"/>
        </w:rPr>
        <w:t>Furthermore,</w:t>
      </w:r>
      <w:r>
        <w:rPr>
          <w:spacing w:val="-6"/>
          <w:w w:val="110"/>
          <w:vertAlign w:val="baseline"/>
        </w:rPr>
        <w:t> </w:t>
      </w:r>
      <w:r>
        <w:rPr>
          <w:w w:val="110"/>
          <w:vertAlign w:val="baseline"/>
        </w:rPr>
        <w:t>relative</w:t>
      </w:r>
      <w:r>
        <w:rPr>
          <w:spacing w:val="-6"/>
          <w:w w:val="110"/>
          <w:vertAlign w:val="baseline"/>
        </w:rPr>
        <w:t> </w:t>
      </w:r>
      <w:r>
        <w:rPr>
          <w:w w:val="110"/>
          <w:vertAlign w:val="baseline"/>
        </w:rPr>
        <w:t>humidity and</w:t>
      </w:r>
      <w:r>
        <w:rPr>
          <w:spacing w:val="-8"/>
          <w:w w:val="110"/>
          <w:vertAlign w:val="baseline"/>
        </w:rPr>
        <w:t> </w:t>
      </w:r>
      <w:r>
        <w:rPr>
          <w:w w:val="110"/>
          <w:vertAlign w:val="baseline"/>
        </w:rPr>
        <w:t>elevation</w:t>
      </w:r>
      <w:r>
        <w:rPr>
          <w:spacing w:val="-7"/>
          <w:w w:val="110"/>
          <w:vertAlign w:val="baseline"/>
        </w:rPr>
        <w:t> </w:t>
      </w:r>
      <w:r>
        <w:rPr>
          <w:w w:val="110"/>
          <w:vertAlign w:val="baseline"/>
        </w:rPr>
        <w:t>have</w:t>
      </w:r>
      <w:r>
        <w:rPr>
          <w:spacing w:val="-7"/>
          <w:w w:val="110"/>
          <w:vertAlign w:val="baseline"/>
        </w:rPr>
        <w:t> </w:t>
      </w:r>
      <w:r>
        <w:rPr>
          <w:w w:val="110"/>
          <w:vertAlign w:val="baseline"/>
        </w:rPr>
        <w:t>been</w:t>
      </w:r>
      <w:r>
        <w:rPr>
          <w:spacing w:val="-7"/>
          <w:w w:val="110"/>
          <w:vertAlign w:val="baseline"/>
        </w:rPr>
        <w:t> </w:t>
      </w:r>
      <w:r>
        <w:rPr>
          <w:w w:val="110"/>
          <w:vertAlign w:val="baseline"/>
        </w:rPr>
        <w:t>identified</w:t>
      </w:r>
      <w:r>
        <w:rPr>
          <w:spacing w:val="-7"/>
          <w:w w:val="110"/>
          <w:vertAlign w:val="baseline"/>
        </w:rPr>
        <w:t> </w:t>
      </w:r>
      <w:r>
        <w:rPr>
          <w:w w:val="110"/>
          <w:vertAlign w:val="baseline"/>
        </w:rPr>
        <w:t>as</w:t>
      </w:r>
      <w:r>
        <w:rPr>
          <w:spacing w:val="-7"/>
          <w:w w:val="110"/>
          <w:vertAlign w:val="baseline"/>
        </w:rPr>
        <w:t> </w:t>
      </w:r>
      <w:r>
        <w:rPr>
          <w:w w:val="110"/>
          <w:vertAlign w:val="baseline"/>
        </w:rPr>
        <w:t>crucial</w:t>
      </w:r>
      <w:r>
        <w:rPr>
          <w:spacing w:val="-8"/>
          <w:w w:val="110"/>
          <w:vertAlign w:val="baseline"/>
        </w:rPr>
        <w:t> </w:t>
      </w:r>
      <w:r>
        <w:rPr>
          <w:w w:val="110"/>
          <w:vertAlign w:val="baseline"/>
        </w:rPr>
        <w:t>factors,</w:t>
      </w:r>
      <w:r>
        <w:rPr>
          <w:spacing w:val="-7"/>
          <w:w w:val="110"/>
          <w:vertAlign w:val="baseline"/>
        </w:rPr>
        <w:t> </w:t>
      </w:r>
      <w:r>
        <w:rPr>
          <w:w w:val="110"/>
          <w:vertAlign w:val="baseline"/>
        </w:rPr>
        <w:t>particularly</w:t>
      </w:r>
      <w:r>
        <w:rPr>
          <w:spacing w:val="-7"/>
          <w:w w:val="110"/>
          <w:vertAlign w:val="baseline"/>
        </w:rPr>
        <w:t> </w:t>
      </w:r>
      <w:r>
        <w:rPr>
          <w:w w:val="110"/>
          <w:vertAlign w:val="baseline"/>
        </w:rPr>
        <w:t>within tropical</w:t>
      </w:r>
      <w:r>
        <w:rPr>
          <w:w w:val="110"/>
          <w:vertAlign w:val="baseline"/>
        </w:rPr>
        <w:t> equatorial</w:t>
      </w:r>
      <w:r>
        <w:rPr>
          <w:w w:val="110"/>
          <w:vertAlign w:val="baseline"/>
        </w:rPr>
        <w:t> and</w:t>
      </w:r>
      <w:r>
        <w:rPr>
          <w:w w:val="110"/>
          <w:vertAlign w:val="baseline"/>
        </w:rPr>
        <w:t> subtropical</w:t>
      </w:r>
      <w:r>
        <w:rPr>
          <w:w w:val="110"/>
          <w:vertAlign w:val="baseline"/>
        </w:rPr>
        <w:t> temperate</w:t>
      </w:r>
      <w:r>
        <w:rPr>
          <w:w w:val="110"/>
          <w:vertAlign w:val="baseline"/>
        </w:rPr>
        <w:t> regions.</w:t>
      </w:r>
      <w:r>
        <w:rPr>
          <w:w w:val="110"/>
          <w:vertAlign w:val="baseline"/>
        </w:rPr>
        <w:t> In</w:t>
      </w:r>
      <w:r>
        <w:rPr>
          <w:w w:val="110"/>
          <w:vertAlign w:val="baseline"/>
        </w:rPr>
        <w:t> contrast</w:t>
      </w:r>
      <w:r>
        <w:rPr>
          <w:w w:val="110"/>
          <w:vertAlign w:val="baseline"/>
        </w:rPr>
        <w:t> to emissions,</w:t>
      </w:r>
      <w:r>
        <w:rPr>
          <w:w w:val="110"/>
          <w:vertAlign w:val="baseline"/>
        </w:rPr>
        <w:t> mitigation</w:t>
      </w:r>
      <w:r>
        <w:rPr>
          <w:w w:val="110"/>
          <w:vertAlign w:val="baseline"/>
        </w:rPr>
        <w:t> outcomes</w:t>
      </w:r>
      <w:r>
        <w:rPr>
          <w:w w:val="110"/>
          <w:vertAlign w:val="baseline"/>
        </w:rPr>
        <w:t> are</w:t>
      </w:r>
      <w:r>
        <w:rPr>
          <w:w w:val="110"/>
          <w:vertAlign w:val="baseline"/>
        </w:rPr>
        <w:t> influenced</w:t>
      </w:r>
      <w:r>
        <w:rPr>
          <w:w w:val="110"/>
          <w:vertAlign w:val="baseline"/>
        </w:rPr>
        <w:t> by</w:t>
      </w:r>
      <w:r>
        <w:rPr>
          <w:w w:val="110"/>
          <w:vertAlign w:val="baseline"/>
        </w:rPr>
        <w:t> a</w:t>
      </w:r>
      <w:r>
        <w:rPr>
          <w:w w:val="110"/>
          <w:vertAlign w:val="baseline"/>
        </w:rPr>
        <w:t> broader</w:t>
      </w:r>
      <w:r>
        <w:rPr>
          <w:w w:val="110"/>
          <w:vertAlign w:val="baseline"/>
        </w:rPr>
        <w:t> range</w:t>
      </w:r>
      <w:r>
        <w:rPr>
          <w:w w:val="110"/>
          <w:vertAlign w:val="baseline"/>
        </w:rPr>
        <w:t> of variables,</w:t>
      </w:r>
      <w:r>
        <w:rPr>
          <w:w w:val="110"/>
          <w:vertAlign w:val="baseline"/>
        </w:rPr>
        <w:t> suggesting</w:t>
      </w:r>
      <w:r>
        <w:rPr>
          <w:w w:val="110"/>
          <w:vertAlign w:val="baseline"/>
        </w:rPr>
        <w:t> that</w:t>
      </w:r>
      <w:r>
        <w:rPr>
          <w:w w:val="110"/>
          <w:vertAlign w:val="baseline"/>
        </w:rPr>
        <w:t> multiple</w:t>
      </w:r>
      <w:r>
        <w:rPr>
          <w:w w:val="110"/>
          <w:vertAlign w:val="baseline"/>
        </w:rPr>
        <w:t> environmental</w:t>
      </w:r>
      <w:r>
        <w:rPr>
          <w:w w:val="110"/>
          <w:vertAlign w:val="baseline"/>
        </w:rPr>
        <w:t> factors</w:t>
      </w:r>
      <w:r>
        <w:rPr>
          <w:w w:val="110"/>
          <w:vertAlign w:val="baseline"/>
        </w:rPr>
        <w:t> interact</w:t>
      </w:r>
      <w:r>
        <w:rPr>
          <w:w w:val="110"/>
          <w:vertAlign w:val="baseline"/>
        </w:rPr>
        <w:t> to enhance C sequestration potential (</w:t>
      </w:r>
      <w:hyperlink w:history="true" w:anchor="_bookmark20">
        <w:r>
          <w:rPr>
            <w:color w:val="2196D1"/>
            <w:w w:val="110"/>
            <w:vertAlign w:val="baseline"/>
          </w:rPr>
          <w:t>Fig. 8</w:t>
        </w:r>
      </w:hyperlink>
      <w:r>
        <w:rPr>
          <w:w w:val="110"/>
          <w:vertAlign w:val="baseline"/>
        </w:rPr>
        <w:t>).</w:t>
      </w:r>
    </w:p>
    <w:p>
      <w:pPr>
        <w:pStyle w:val="BodyText"/>
        <w:spacing w:line="271" w:lineRule="auto"/>
        <w:ind w:left="43" w:firstLine="239"/>
        <w:jc w:val="both"/>
      </w:pPr>
      <w:r>
        <w:rPr>
          <w:w w:val="110"/>
        </w:rPr>
        <w:t>The</w:t>
      </w:r>
      <w:r>
        <w:rPr>
          <w:spacing w:val="-8"/>
          <w:w w:val="110"/>
        </w:rPr>
        <w:t> </w:t>
      </w:r>
      <w:r>
        <w:rPr>
          <w:w w:val="110"/>
        </w:rPr>
        <w:t>cultivation</w:t>
      </w:r>
      <w:r>
        <w:rPr>
          <w:spacing w:val="-9"/>
          <w:w w:val="110"/>
        </w:rPr>
        <w:t> </w:t>
      </w:r>
      <w:r>
        <w:rPr>
          <w:w w:val="110"/>
        </w:rPr>
        <w:t>of</w:t>
      </w:r>
      <w:r>
        <w:rPr>
          <w:spacing w:val="-9"/>
          <w:w w:val="110"/>
        </w:rPr>
        <w:t> </w:t>
      </w:r>
      <w:r>
        <w:rPr>
          <w:w w:val="110"/>
        </w:rPr>
        <w:t>C4</w:t>
      </w:r>
      <w:r>
        <w:rPr>
          <w:spacing w:val="-8"/>
          <w:w w:val="110"/>
        </w:rPr>
        <w:t> </w:t>
      </w:r>
      <w:r>
        <w:rPr>
          <w:w w:val="110"/>
        </w:rPr>
        <w:t>plants,</w:t>
      </w:r>
      <w:r>
        <w:rPr>
          <w:spacing w:val="-9"/>
          <w:w w:val="110"/>
        </w:rPr>
        <w:t> </w:t>
      </w:r>
      <w:r>
        <w:rPr>
          <w:w w:val="110"/>
        </w:rPr>
        <w:t>such</w:t>
      </w:r>
      <w:r>
        <w:rPr>
          <w:spacing w:val="-9"/>
          <w:w w:val="110"/>
        </w:rPr>
        <w:t> </w:t>
      </w:r>
      <w:r>
        <w:rPr>
          <w:w w:val="110"/>
        </w:rPr>
        <w:t>as</w:t>
      </w:r>
      <w:r>
        <w:rPr>
          <w:spacing w:val="-8"/>
          <w:w w:val="110"/>
        </w:rPr>
        <w:t> </w:t>
      </w:r>
      <w:r>
        <w:rPr>
          <w:w w:val="110"/>
        </w:rPr>
        <w:t>grasses,</w:t>
      </w:r>
      <w:r>
        <w:rPr>
          <w:spacing w:val="-9"/>
          <w:w w:val="110"/>
        </w:rPr>
        <w:t> </w:t>
      </w:r>
      <w:r>
        <w:rPr>
          <w:w w:val="110"/>
        </w:rPr>
        <w:t>in</w:t>
      </w:r>
      <w:r>
        <w:rPr>
          <w:spacing w:val="-9"/>
          <w:w w:val="110"/>
        </w:rPr>
        <w:t> </w:t>
      </w:r>
      <w:r>
        <w:rPr>
          <w:w w:val="110"/>
        </w:rPr>
        <w:t>regions</w:t>
      </w:r>
      <w:r>
        <w:rPr>
          <w:spacing w:val="-9"/>
          <w:w w:val="110"/>
        </w:rPr>
        <w:t> </w:t>
      </w:r>
      <w:r>
        <w:rPr>
          <w:w w:val="110"/>
        </w:rPr>
        <w:t>with</w:t>
      </w:r>
      <w:r>
        <w:rPr>
          <w:spacing w:val="-8"/>
          <w:w w:val="110"/>
        </w:rPr>
        <w:t> </w:t>
      </w:r>
      <w:r>
        <w:rPr>
          <w:w w:val="110"/>
        </w:rPr>
        <w:t>distinct precipitation patterns can be a contributing factor to this phenomenon. These</w:t>
      </w:r>
      <w:r>
        <w:rPr>
          <w:w w:val="110"/>
        </w:rPr>
        <w:t> plants</w:t>
      </w:r>
      <w:r>
        <w:rPr>
          <w:w w:val="110"/>
        </w:rPr>
        <w:t> exhibit a</w:t>
      </w:r>
      <w:r>
        <w:rPr>
          <w:w w:val="110"/>
        </w:rPr>
        <w:t> pronounced response</w:t>
      </w:r>
      <w:r>
        <w:rPr>
          <w:w w:val="110"/>
        </w:rPr>
        <w:t> to precipitation</w:t>
      </w:r>
      <w:r>
        <w:rPr>
          <w:w w:val="110"/>
        </w:rPr>
        <w:t> and</w:t>
      </w:r>
      <w:r>
        <w:rPr>
          <w:w w:val="110"/>
        </w:rPr>
        <w:t> tem- perature,</w:t>
      </w:r>
      <w:r>
        <w:rPr>
          <w:spacing w:val="-1"/>
          <w:w w:val="110"/>
        </w:rPr>
        <w:t> </w:t>
      </w:r>
      <w:r>
        <w:rPr>
          <w:w w:val="110"/>
        </w:rPr>
        <w:t>which</w:t>
      </w:r>
      <w:r>
        <w:rPr>
          <w:spacing w:val="-3"/>
          <w:w w:val="110"/>
        </w:rPr>
        <w:t> </w:t>
      </w:r>
      <w:r>
        <w:rPr>
          <w:w w:val="110"/>
        </w:rPr>
        <w:t>is</w:t>
      </w:r>
      <w:r>
        <w:rPr>
          <w:spacing w:val="-2"/>
          <w:w w:val="110"/>
        </w:rPr>
        <w:t> </w:t>
      </w:r>
      <w:r>
        <w:rPr>
          <w:w w:val="110"/>
        </w:rPr>
        <w:t>evident</w:t>
      </w:r>
      <w:r>
        <w:rPr>
          <w:spacing w:val="-2"/>
          <w:w w:val="110"/>
        </w:rPr>
        <w:t> </w:t>
      </w:r>
      <w:r>
        <w:rPr>
          <w:w w:val="110"/>
        </w:rPr>
        <w:t>in</w:t>
      </w:r>
      <w:r>
        <w:rPr>
          <w:spacing w:val="-3"/>
          <w:w w:val="110"/>
        </w:rPr>
        <w:t> </w:t>
      </w:r>
      <w:r>
        <w:rPr>
          <w:w w:val="110"/>
        </w:rPr>
        <w:t>their</w:t>
      </w:r>
      <w:r>
        <w:rPr>
          <w:spacing w:val="-2"/>
          <w:w w:val="110"/>
        </w:rPr>
        <w:t> </w:t>
      </w:r>
      <w:r>
        <w:rPr>
          <w:w w:val="110"/>
        </w:rPr>
        <w:t>ability</w:t>
      </w:r>
      <w:r>
        <w:rPr>
          <w:spacing w:val="-2"/>
          <w:w w:val="110"/>
        </w:rPr>
        <w:t> </w:t>
      </w:r>
      <w:r>
        <w:rPr>
          <w:w w:val="110"/>
        </w:rPr>
        <w:t>to</w:t>
      </w:r>
      <w:r>
        <w:rPr>
          <w:spacing w:val="-3"/>
          <w:w w:val="110"/>
        </w:rPr>
        <w:t> </w:t>
      </w:r>
      <w:r>
        <w:rPr>
          <w:w w:val="110"/>
        </w:rPr>
        <w:t>thrive</w:t>
      </w:r>
      <w:r>
        <w:rPr>
          <w:spacing w:val="-1"/>
          <w:w w:val="110"/>
        </w:rPr>
        <w:t> </w:t>
      </w:r>
      <w:r>
        <w:rPr>
          <w:w w:val="110"/>
        </w:rPr>
        <w:t>in</w:t>
      </w:r>
      <w:r>
        <w:rPr>
          <w:spacing w:val="-3"/>
          <w:w w:val="110"/>
        </w:rPr>
        <w:t> </w:t>
      </w:r>
      <w:r>
        <w:rPr>
          <w:w w:val="110"/>
        </w:rPr>
        <w:t>specific</w:t>
      </w:r>
      <w:r>
        <w:rPr>
          <w:spacing w:val="-2"/>
          <w:w w:val="110"/>
        </w:rPr>
        <w:t> </w:t>
      </w:r>
      <w:r>
        <w:rPr>
          <w:w w:val="110"/>
        </w:rPr>
        <w:t>soil</w:t>
      </w:r>
      <w:r>
        <w:rPr>
          <w:spacing w:val="-2"/>
          <w:w w:val="110"/>
        </w:rPr>
        <w:t> </w:t>
      </w:r>
      <w:r>
        <w:rPr>
          <w:w w:val="110"/>
        </w:rPr>
        <w:t>cover conditions</w:t>
      </w:r>
      <w:r>
        <w:rPr>
          <w:spacing w:val="8"/>
          <w:w w:val="110"/>
        </w:rPr>
        <w:t> </w:t>
      </w:r>
      <w:r>
        <w:rPr>
          <w:w w:val="110"/>
        </w:rPr>
        <w:t>(</w:t>
      </w:r>
      <w:hyperlink w:history="true" w:anchor="_bookmark69">
        <w:r>
          <w:rPr>
            <w:color w:val="2196D1"/>
            <w:w w:val="110"/>
          </w:rPr>
          <w:t>Sa</w:t>
        </w:r>
        <w:r>
          <w:rPr>
            <w:rFonts w:ascii="Georgia" w:hAnsi="Georgia"/>
            <w:color w:val="2196D1"/>
            <w:w w:val="110"/>
            <w:position w:val="1"/>
          </w:rPr>
          <w:t>´</w:t>
        </w:r>
        <w:r>
          <w:rPr>
            <w:rFonts w:ascii="Georgia" w:hAnsi="Georgia"/>
            <w:color w:val="2196D1"/>
            <w:spacing w:val="10"/>
            <w:w w:val="110"/>
            <w:position w:val="1"/>
          </w:rPr>
          <w:t> </w:t>
        </w:r>
        <w:r>
          <w:rPr>
            <w:color w:val="2196D1"/>
            <w:w w:val="110"/>
          </w:rPr>
          <w:t>et</w:t>
        </w:r>
        <w:r>
          <w:rPr>
            <w:color w:val="2196D1"/>
            <w:spacing w:val="8"/>
            <w:w w:val="110"/>
          </w:rPr>
          <w:t> </w:t>
        </w:r>
        <w:r>
          <w:rPr>
            <w:color w:val="2196D1"/>
            <w:w w:val="110"/>
          </w:rPr>
          <w:t>al.,</w:t>
        </w:r>
        <w:r>
          <w:rPr>
            <w:color w:val="2196D1"/>
            <w:spacing w:val="8"/>
            <w:w w:val="110"/>
          </w:rPr>
          <w:t> </w:t>
        </w:r>
        <w:r>
          <w:rPr>
            <w:color w:val="2196D1"/>
            <w:w w:val="110"/>
          </w:rPr>
          <w:t>2025</w:t>
        </w:r>
      </w:hyperlink>
      <w:r>
        <w:rPr>
          <w:w w:val="110"/>
        </w:rPr>
        <w:t>).</w:t>
      </w:r>
      <w:r>
        <w:rPr>
          <w:spacing w:val="9"/>
          <w:w w:val="110"/>
        </w:rPr>
        <w:t> </w:t>
      </w:r>
      <w:r>
        <w:rPr>
          <w:w w:val="110"/>
        </w:rPr>
        <w:t>The</w:t>
      </w:r>
      <w:r>
        <w:rPr>
          <w:spacing w:val="8"/>
          <w:w w:val="110"/>
        </w:rPr>
        <w:t> </w:t>
      </w:r>
      <w:r>
        <w:rPr>
          <w:w w:val="110"/>
        </w:rPr>
        <w:t>most</w:t>
      </w:r>
      <w:r>
        <w:rPr>
          <w:spacing w:val="8"/>
          <w:w w:val="110"/>
        </w:rPr>
        <w:t> </w:t>
      </w:r>
      <w:r>
        <w:rPr>
          <w:w w:val="110"/>
        </w:rPr>
        <w:t>salient</w:t>
      </w:r>
      <w:r>
        <w:rPr>
          <w:spacing w:val="9"/>
          <w:w w:val="110"/>
        </w:rPr>
        <w:t> </w:t>
      </w:r>
      <w:r>
        <w:rPr>
          <w:w w:val="110"/>
        </w:rPr>
        <w:t>variables</w:t>
      </w:r>
      <w:r>
        <w:rPr>
          <w:spacing w:val="10"/>
          <w:w w:val="110"/>
        </w:rPr>
        <w:t> </w:t>
      </w:r>
      <w:r>
        <w:rPr>
          <w:w w:val="110"/>
        </w:rPr>
        <w:t>in</w:t>
      </w:r>
      <w:r>
        <w:rPr>
          <w:spacing w:val="8"/>
          <w:w w:val="110"/>
        </w:rPr>
        <w:t> </w:t>
      </w:r>
      <w:r>
        <w:rPr>
          <w:w w:val="110"/>
        </w:rPr>
        <w:t>the</w:t>
      </w:r>
      <w:r>
        <w:rPr>
          <w:spacing w:val="8"/>
          <w:w w:val="110"/>
        </w:rPr>
        <w:t> </w:t>
      </w:r>
      <w:r>
        <w:rPr>
          <w:spacing w:val="-2"/>
          <w:w w:val="110"/>
        </w:rPr>
        <w:t>dataset</w:t>
      </w:r>
    </w:p>
    <w:p>
      <w:pPr>
        <w:pStyle w:val="BodyText"/>
        <w:spacing w:line="273" w:lineRule="auto" w:before="91"/>
        <w:ind w:left="43" w:right="42"/>
        <w:jc w:val="both"/>
      </w:pPr>
      <w:r>
        <w:rPr/>
        <w:br w:type="column"/>
      </w:r>
      <w:r>
        <w:rPr>
          <w:w w:val="110"/>
        </w:rPr>
        <w:t>were</w:t>
      </w:r>
      <w:r>
        <w:rPr>
          <w:w w:val="110"/>
        </w:rPr>
        <w:t> found</w:t>
      </w:r>
      <w:r>
        <w:rPr>
          <w:w w:val="110"/>
        </w:rPr>
        <w:t> to</w:t>
      </w:r>
      <w:r>
        <w:rPr>
          <w:w w:val="110"/>
        </w:rPr>
        <w:t> be</w:t>
      </w:r>
      <w:r>
        <w:rPr>
          <w:w w:val="110"/>
        </w:rPr>
        <w:t> the</w:t>
      </w:r>
      <w:r>
        <w:rPr>
          <w:w w:val="110"/>
        </w:rPr>
        <w:t> mean</w:t>
      </w:r>
      <w:r>
        <w:rPr>
          <w:w w:val="110"/>
        </w:rPr>
        <w:t> total</w:t>
      </w:r>
      <w:r>
        <w:rPr>
          <w:w w:val="110"/>
        </w:rPr>
        <w:t> precipitation,</w:t>
      </w:r>
      <w:r>
        <w:rPr>
          <w:w w:val="110"/>
        </w:rPr>
        <w:t> mean</w:t>
      </w:r>
      <w:r>
        <w:rPr>
          <w:w w:val="110"/>
        </w:rPr>
        <w:t> average</w:t>
      </w:r>
      <w:r>
        <w:rPr>
          <w:w w:val="110"/>
        </w:rPr>
        <w:t> relative humidity, and mean solar radiation intensity. Within the specified </w:t>
      </w:r>
      <w:r>
        <w:rPr>
          <w:w w:val="110"/>
        </w:rPr>
        <w:t>cli- matic</w:t>
      </w:r>
      <w:r>
        <w:rPr>
          <w:spacing w:val="-5"/>
          <w:w w:val="110"/>
        </w:rPr>
        <w:t> </w:t>
      </w:r>
      <w:r>
        <w:rPr>
          <w:w w:val="110"/>
        </w:rPr>
        <w:t>zone,</w:t>
      </w:r>
      <w:r>
        <w:rPr>
          <w:spacing w:val="-5"/>
          <w:w w:val="110"/>
        </w:rPr>
        <w:t> </w:t>
      </w:r>
      <w:r>
        <w:rPr>
          <w:w w:val="110"/>
        </w:rPr>
        <w:t>particularly</w:t>
      </w:r>
      <w:r>
        <w:rPr>
          <w:spacing w:val="-6"/>
          <w:w w:val="110"/>
        </w:rPr>
        <w:t> </w:t>
      </w:r>
      <w:r>
        <w:rPr>
          <w:w w:val="110"/>
        </w:rPr>
        <w:t>the</w:t>
      </w:r>
      <w:r>
        <w:rPr>
          <w:spacing w:val="-5"/>
          <w:w w:val="110"/>
        </w:rPr>
        <w:t> </w:t>
      </w:r>
      <w:r>
        <w:rPr>
          <w:w w:val="110"/>
        </w:rPr>
        <w:t>C1</w:t>
      </w:r>
      <w:r>
        <w:rPr>
          <w:spacing w:val="-5"/>
          <w:w w:val="110"/>
        </w:rPr>
        <w:t> </w:t>
      </w:r>
      <w:r>
        <w:rPr>
          <w:w w:val="110"/>
        </w:rPr>
        <w:t>and</w:t>
      </w:r>
      <w:r>
        <w:rPr>
          <w:spacing w:val="-6"/>
          <w:w w:val="110"/>
        </w:rPr>
        <w:t> </w:t>
      </w:r>
      <w:r>
        <w:rPr>
          <w:w w:val="110"/>
        </w:rPr>
        <w:t>C2</w:t>
      </w:r>
      <w:r>
        <w:rPr>
          <w:spacing w:val="-5"/>
          <w:w w:val="110"/>
        </w:rPr>
        <w:t> </w:t>
      </w:r>
      <w:r>
        <w:rPr>
          <w:w w:val="110"/>
        </w:rPr>
        <w:t>clusters,</w:t>
      </w:r>
      <w:r>
        <w:rPr>
          <w:spacing w:val="-6"/>
          <w:w w:val="110"/>
        </w:rPr>
        <w:t> </w:t>
      </w:r>
      <w:r>
        <w:rPr>
          <w:w w:val="110"/>
        </w:rPr>
        <w:t>soils</w:t>
      </w:r>
      <w:r>
        <w:rPr>
          <w:spacing w:val="-5"/>
          <w:w w:val="110"/>
        </w:rPr>
        <w:t> </w:t>
      </w:r>
      <w:r>
        <w:rPr>
          <w:w w:val="110"/>
        </w:rPr>
        <w:t>characterized</w:t>
      </w:r>
      <w:r>
        <w:rPr>
          <w:spacing w:val="-5"/>
          <w:w w:val="110"/>
        </w:rPr>
        <w:t> </w:t>
      </w:r>
      <w:r>
        <w:rPr>
          <w:w w:val="110"/>
        </w:rPr>
        <w:t>by</w:t>
      </w:r>
      <w:r>
        <w:rPr>
          <w:spacing w:val="-5"/>
          <w:w w:val="110"/>
        </w:rPr>
        <w:t> </w:t>
      </w:r>
      <w:r>
        <w:rPr>
          <w:w w:val="110"/>
        </w:rPr>
        <w:t>a predominant</w:t>
      </w:r>
      <w:r>
        <w:rPr>
          <w:w w:val="110"/>
        </w:rPr>
        <w:t> sandy-clay</w:t>
      </w:r>
      <w:r>
        <w:rPr>
          <w:w w:val="110"/>
        </w:rPr>
        <w:t> texture</w:t>
      </w:r>
      <w:r>
        <w:rPr>
          <w:w w:val="110"/>
        </w:rPr>
        <w:t> require</w:t>
      </w:r>
      <w:r>
        <w:rPr>
          <w:w w:val="110"/>
        </w:rPr>
        <w:t> a</w:t>
      </w:r>
      <w:r>
        <w:rPr>
          <w:w w:val="110"/>
        </w:rPr>
        <w:t> higher</w:t>
      </w:r>
      <w:r>
        <w:rPr>
          <w:w w:val="110"/>
        </w:rPr>
        <w:t> amount</w:t>
      </w:r>
      <w:r>
        <w:rPr>
          <w:w w:val="110"/>
        </w:rPr>
        <w:t> of</w:t>
      </w:r>
      <w:r>
        <w:rPr>
          <w:w w:val="110"/>
        </w:rPr>
        <w:t> water</w:t>
      </w:r>
      <w:r>
        <w:rPr>
          <w:w w:val="110"/>
        </w:rPr>
        <w:t> to accumulate dry mass (</w:t>
      </w:r>
      <w:hyperlink w:history="true" w:anchor="_bookmark10">
        <w:r>
          <w:rPr>
            <w:color w:val="2196D1"/>
            <w:w w:val="110"/>
          </w:rPr>
          <w:t>Table 2</w:t>
        </w:r>
      </w:hyperlink>
      <w:r>
        <w:rPr>
          <w:w w:val="110"/>
        </w:rPr>
        <w:t>).</w:t>
      </w:r>
    </w:p>
    <w:p>
      <w:pPr>
        <w:pStyle w:val="BodyText"/>
        <w:spacing w:line="273" w:lineRule="auto"/>
        <w:ind w:left="43" w:right="41" w:firstLine="239"/>
        <w:jc w:val="both"/>
      </w:pPr>
      <w:r>
        <w:rPr>
          <w:w w:val="110"/>
        </w:rPr>
        <w:t>It</w:t>
      </w:r>
      <w:r>
        <w:rPr>
          <w:w w:val="110"/>
        </w:rPr>
        <w:t> has</w:t>
      </w:r>
      <w:r>
        <w:rPr>
          <w:w w:val="110"/>
        </w:rPr>
        <w:t> been</w:t>
      </w:r>
      <w:r>
        <w:rPr>
          <w:w w:val="110"/>
        </w:rPr>
        <w:t> observed</w:t>
      </w:r>
      <w:r>
        <w:rPr>
          <w:w w:val="110"/>
        </w:rPr>
        <w:t> that</w:t>
      </w:r>
      <w:r>
        <w:rPr>
          <w:w w:val="110"/>
        </w:rPr>
        <w:t> the</w:t>
      </w:r>
      <w:r>
        <w:rPr>
          <w:w w:val="110"/>
        </w:rPr>
        <w:t> transition</w:t>
      </w:r>
      <w:r>
        <w:rPr>
          <w:w w:val="110"/>
        </w:rPr>
        <w:t> zone</w:t>
      </w:r>
      <w:r>
        <w:rPr>
          <w:w w:val="110"/>
        </w:rPr>
        <w:t> delineated</w:t>
      </w:r>
      <w:r>
        <w:rPr>
          <w:w w:val="110"/>
        </w:rPr>
        <w:t> by</w:t>
      </w:r>
      <w:r>
        <w:rPr>
          <w:w w:val="110"/>
        </w:rPr>
        <w:t> </w:t>
      </w:r>
      <w:r>
        <w:rPr>
          <w:w w:val="110"/>
        </w:rPr>
        <w:t>the intersection</w:t>
      </w:r>
      <w:r>
        <w:rPr>
          <w:spacing w:val="-7"/>
          <w:w w:val="110"/>
        </w:rPr>
        <w:t> </w:t>
      </w:r>
      <w:r>
        <w:rPr>
          <w:w w:val="110"/>
        </w:rPr>
        <w:t>of</w:t>
      </w:r>
      <w:r>
        <w:rPr>
          <w:spacing w:val="-8"/>
          <w:w w:val="110"/>
        </w:rPr>
        <w:t> </w:t>
      </w:r>
      <w:r>
        <w:rPr>
          <w:w w:val="110"/>
        </w:rPr>
        <w:t>the</w:t>
      </w:r>
      <w:r>
        <w:rPr>
          <w:spacing w:val="-8"/>
          <w:w w:val="110"/>
        </w:rPr>
        <w:t> </w:t>
      </w:r>
      <w:r>
        <w:rPr>
          <w:w w:val="110"/>
        </w:rPr>
        <w:t>Amazon</w:t>
      </w:r>
      <w:r>
        <w:rPr>
          <w:spacing w:val="-7"/>
          <w:w w:val="110"/>
        </w:rPr>
        <w:t> </w:t>
      </w:r>
      <w:r>
        <w:rPr>
          <w:w w:val="110"/>
        </w:rPr>
        <w:t>and</w:t>
      </w:r>
      <w:r>
        <w:rPr>
          <w:spacing w:val="-8"/>
          <w:w w:val="110"/>
        </w:rPr>
        <w:t> </w:t>
      </w:r>
      <w:r>
        <w:rPr>
          <w:w w:val="110"/>
        </w:rPr>
        <w:t>Cerrado</w:t>
      </w:r>
      <w:r>
        <w:rPr>
          <w:spacing w:val="-7"/>
          <w:w w:val="110"/>
        </w:rPr>
        <w:t> </w:t>
      </w:r>
      <w:r>
        <w:rPr>
          <w:w w:val="110"/>
        </w:rPr>
        <w:t>biomes,</w:t>
      </w:r>
      <w:r>
        <w:rPr>
          <w:spacing w:val="-7"/>
          <w:w w:val="110"/>
        </w:rPr>
        <w:t> </w:t>
      </w:r>
      <w:r>
        <w:rPr>
          <w:w w:val="110"/>
        </w:rPr>
        <w:t>designated</w:t>
      </w:r>
      <w:r>
        <w:rPr>
          <w:spacing w:val="-8"/>
          <w:w w:val="110"/>
        </w:rPr>
        <w:t> </w:t>
      </w:r>
      <w:r>
        <w:rPr>
          <w:w w:val="110"/>
        </w:rPr>
        <w:t>as</w:t>
      </w:r>
      <w:r>
        <w:rPr>
          <w:spacing w:val="-8"/>
          <w:w w:val="110"/>
        </w:rPr>
        <w:t> </w:t>
      </w:r>
      <w:r>
        <w:rPr>
          <w:w w:val="110"/>
        </w:rPr>
        <w:t>Cluster</w:t>
      </w:r>
      <w:r>
        <w:rPr>
          <w:spacing w:val="-7"/>
          <w:w w:val="110"/>
        </w:rPr>
        <w:t> </w:t>
      </w:r>
      <w:r>
        <w:rPr>
          <w:w w:val="110"/>
        </w:rPr>
        <w:t>- C3,</w:t>
      </w:r>
      <w:r>
        <w:rPr>
          <w:w w:val="110"/>
        </w:rPr>
        <w:t> experiences</w:t>
      </w:r>
      <w:r>
        <w:rPr>
          <w:w w:val="110"/>
        </w:rPr>
        <w:t> elevated</w:t>
      </w:r>
      <w:r>
        <w:rPr>
          <w:w w:val="110"/>
        </w:rPr>
        <w:t> levels</w:t>
      </w:r>
      <w:r>
        <w:rPr>
          <w:w w:val="110"/>
        </w:rPr>
        <w:t> of</w:t>
      </w:r>
      <w:r>
        <w:rPr>
          <w:w w:val="110"/>
        </w:rPr>
        <w:t> precipitation,</w:t>
      </w:r>
      <w:r>
        <w:rPr>
          <w:w w:val="110"/>
        </w:rPr>
        <w:t> characterized</w:t>
      </w:r>
      <w:r>
        <w:rPr>
          <w:w w:val="110"/>
        </w:rPr>
        <w:t> by</w:t>
      </w:r>
      <w:r>
        <w:rPr>
          <w:w w:val="110"/>
        </w:rPr>
        <w:t> a precipitation volume range of between 1850 and 2150 mm.</w:t>
      </w:r>
    </w:p>
    <w:p>
      <w:pPr>
        <w:pStyle w:val="BodyText"/>
        <w:spacing w:line="273" w:lineRule="auto"/>
        <w:ind w:left="43" w:right="42" w:firstLine="239"/>
        <w:jc w:val="both"/>
      </w:pPr>
      <w:r>
        <w:rPr>
          <w:w w:val="110"/>
        </w:rPr>
        <w:t>Conversely,</w:t>
      </w:r>
      <w:r>
        <w:rPr>
          <w:spacing w:val="-11"/>
          <w:w w:val="110"/>
        </w:rPr>
        <w:t> </w:t>
      </w:r>
      <w:r>
        <w:rPr>
          <w:w w:val="110"/>
        </w:rPr>
        <w:t>within</w:t>
      </w:r>
      <w:r>
        <w:rPr>
          <w:spacing w:val="-11"/>
          <w:w w:val="110"/>
        </w:rPr>
        <w:t> </w:t>
      </w:r>
      <w:r>
        <w:rPr>
          <w:w w:val="110"/>
        </w:rPr>
        <w:t>the</w:t>
      </w:r>
      <w:r>
        <w:rPr>
          <w:spacing w:val="-11"/>
          <w:w w:val="110"/>
        </w:rPr>
        <w:t> </w:t>
      </w:r>
      <w:r>
        <w:rPr>
          <w:w w:val="110"/>
        </w:rPr>
        <w:t>central</w:t>
      </w:r>
      <w:r>
        <w:rPr>
          <w:spacing w:val="-11"/>
          <w:w w:val="110"/>
        </w:rPr>
        <w:t> </w:t>
      </w:r>
      <w:r>
        <w:rPr>
          <w:w w:val="110"/>
        </w:rPr>
        <w:t>tropical</w:t>
      </w:r>
      <w:r>
        <w:rPr>
          <w:spacing w:val="-11"/>
          <w:w w:val="110"/>
        </w:rPr>
        <w:t> </w:t>
      </w:r>
      <w:r>
        <w:rPr>
          <w:w w:val="110"/>
        </w:rPr>
        <w:t>zone</w:t>
      </w:r>
      <w:r>
        <w:rPr>
          <w:spacing w:val="-11"/>
          <w:w w:val="110"/>
        </w:rPr>
        <w:t> </w:t>
      </w:r>
      <w:r>
        <w:rPr>
          <w:w w:val="110"/>
        </w:rPr>
        <w:t>(comprising</w:t>
      </w:r>
      <w:r>
        <w:rPr>
          <w:spacing w:val="-11"/>
          <w:w w:val="110"/>
        </w:rPr>
        <w:t> </w:t>
      </w:r>
      <w:r>
        <w:rPr>
          <w:w w:val="110"/>
        </w:rPr>
        <w:t>clusters</w:t>
      </w:r>
      <w:r>
        <w:rPr>
          <w:spacing w:val="-11"/>
          <w:w w:val="110"/>
        </w:rPr>
        <w:t> </w:t>
      </w:r>
      <w:r>
        <w:rPr>
          <w:w w:val="110"/>
        </w:rPr>
        <w:t>C4, C5,</w:t>
      </w:r>
      <w:r>
        <w:rPr>
          <w:spacing w:val="-9"/>
          <w:w w:val="110"/>
        </w:rPr>
        <w:t> </w:t>
      </w:r>
      <w:r>
        <w:rPr>
          <w:w w:val="110"/>
        </w:rPr>
        <w:t>and</w:t>
      </w:r>
      <w:r>
        <w:rPr>
          <w:spacing w:val="-10"/>
          <w:w w:val="110"/>
        </w:rPr>
        <w:t> </w:t>
      </w:r>
      <w:r>
        <w:rPr>
          <w:w w:val="110"/>
        </w:rPr>
        <w:t>C6),</w:t>
      </w:r>
      <w:r>
        <w:rPr>
          <w:spacing w:val="-10"/>
          <w:w w:val="110"/>
        </w:rPr>
        <w:t> </w:t>
      </w:r>
      <w:r>
        <w:rPr>
          <w:w w:val="110"/>
        </w:rPr>
        <w:t>three</w:t>
      </w:r>
      <w:r>
        <w:rPr>
          <w:spacing w:val="-9"/>
          <w:w w:val="110"/>
        </w:rPr>
        <w:t> </w:t>
      </w:r>
      <w:r>
        <w:rPr>
          <w:w w:val="110"/>
        </w:rPr>
        <w:t>environmental</w:t>
      </w:r>
      <w:r>
        <w:rPr>
          <w:spacing w:val="-9"/>
          <w:w w:val="110"/>
        </w:rPr>
        <w:t> </w:t>
      </w:r>
      <w:r>
        <w:rPr>
          <w:w w:val="110"/>
        </w:rPr>
        <w:t>variables</w:t>
      </w:r>
      <w:r>
        <w:rPr>
          <w:spacing w:val="-8"/>
          <w:w w:val="110"/>
        </w:rPr>
        <w:t> </w:t>
      </w:r>
      <w:r>
        <w:rPr>
          <w:w w:val="110"/>
        </w:rPr>
        <w:t>emerged</w:t>
      </w:r>
      <w:r>
        <w:rPr>
          <w:spacing w:val="-9"/>
          <w:w w:val="110"/>
        </w:rPr>
        <w:t> </w:t>
      </w:r>
      <w:r>
        <w:rPr>
          <w:w w:val="110"/>
        </w:rPr>
        <w:t>as</w:t>
      </w:r>
      <w:r>
        <w:rPr>
          <w:spacing w:val="-9"/>
          <w:w w:val="110"/>
        </w:rPr>
        <w:t> </w:t>
      </w:r>
      <w:r>
        <w:rPr>
          <w:w w:val="110"/>
        </w:rPr>
        <w:t>key</w:t>
      </w:r>
      <w:r>
        <w:rPr>
          <w:spacing w:val="-9"/>
          <w:w w:val="110"/>
        </w:rPr>
        <w:t> </w:t>
      </w:r>
      <w:r>
        <w:rPr>
          <w:w w:val="110"/>
        </w:rPr>
        <w:t>contributors to</w:t>
      </w:r>
      <w:r>
        <w:rPr>
          <w:spacing w:val="-2"/>
          <w:w w:val="110"/>
        </w:rPr>
        <w:t> </w:t>
      </w:r>
      <w:r>
        <w:rPr>
          <w:w w:val="110"/>
        </w:rPr>
        <w:t>the</w:t>
      </w:r>
      <w:r>
        <w:rPr>
          <w:spacing w:val="-3"/>
          <w:w w:val="110"/>
        </w:rPr>
        <w:t> </w:t>
      </w:r>
      <w:r>
        <w:rPr>
          <w:w w:val="110"/>
        </w:rPr>
        <w:t>performance</w:t>
      </w:r>
      <w:r>
        <w:rPr>
          <w:spacing w:val="-1"/>
          <w:w w:val="110"/>
        </w:rPr>
        <w:t> </w:t>
      </w:r>
      <w:r>
        <w:rPr>
          <w:w w:val="110"/>
        </w:rPr>
        <w:t>of</w:t>
      </w:r>
      <w:r>
        <w:rPr>
          <w:spacing w:val="-3"/>
          <w:w w:val="110"/>
        </w:rPr>
        <w:t> </w:t>
      </w:r>
      <w:r>
        <w:rPr>
          <w:w w:val="110"/>
        </w:rPr>
        <w:t>C</w:t>
      </w:r>
      <w:r>
        <w:rPr>
          <w:spacing w:val="-1"/>
          <w:w w:val="110"/>
        </w:rPr>
        <w:t> </w:t>
      </w:r>
      <w:r>
        <w:rPr>
          <w:w w:val="110"/>
        </w:rPr>
        <w:t>accumulation:</w:t>
      </w:r>
      <w:r>
        <w:rPr>
          <w:spacing w:val="-3"/>
          <w:w w:val="110"/>
        </w:rPr>
        <w:t> </w:t>
      </w:r>
      <w:r>
        <w:rPr>
          <w:w w:val="110"/>
        </w:rPr>
        <w:t>clay</w:t>
      </w:r>
      <w:r>
        <w:rPr>
          <w:spacing w:val="-3"/>
          <w:w w:val="110"/>
        </w:rPr>
        <w:t> </w:t>
      </w:r>
      <w:r>
        <w:rPr>
          <w:w w:val="110"/>
        </w:rPr>
        <w:t>content,</w:t>
      </w:r>
      <w:r>
        <w:rPr>
          <w:spacing w:val="-2"/>
          <w:w w:val="110"/>
        </w:rPr>
        <w:t> </w:t>
      </w:r>
      <w:r>
        <w:rPr>
          <w:w w:val="110"/>
        </w:rPr>
        <w:t>altitude,</w:t>
      </w:r>
      <w:r>
        <w:rPr>
          <w:spacing w:val="-2"/>
          <w:w w:val="110"/>
        </w:rPr>
        <w:t> </w:t>
      </w:r>
      <w:r>
        <w:rPr>
          <w:w w:val="110"/>
        </w:rPr>
        <w:t>and</w:t>
      </w:r>
      <w:r>
        <w:rPr>
          <w:spacing w:val="-2"/>
          <w:w w:val="110"/>
        </w:rPr>
        <w:t> </w:t>
      </w:r>
      <w:r>
        <w:rPr>
          <w:w w:val="110"/>
        </w:rPr>
        <w:t>mean annual temperature. Furthermore, mean annual precipitation and mean solar radiation intensity contributed to the observed phenomenon. This observation</w:t>
      </w:r>
      <w:r>
        <w:rPr>
          <w:w w:val="110"/>
        </w:rPr>
        <w:t> assumes</w:t>
      </w:r>
      <w:r>
        <w:rPr>
          <w:w w:val="110"/>
        </w:rPr>
        <w:t> particular</w:t>
      </w:r>
      <w:r>
        <w:rPr>
          <w:w w:val="110"/>
        </w:rPr>
        <w:t> relevance</w:t>
      </w:r>
      <w:r>
        <w:rPr>
          <w:w w:val="110"/>
        </w:rPr>
        <w:t> in</w:t>
      </w:r>
      <w:r>
        <w:rPr>
          <w:w w:val="110"/>
        </w:rPr>
        <w:t> the</w:t>
      </w:r>
      <w:r>
        <w:rPr>
          <w:w w:val="110"/>
        </w:rPr>
        <w:t> C4</w:t>
      </w:r>
      <w:r>
        <w:rPr>
          <w:w w:val="110"/>
        </w:rPr>
        <w:t> and</w:t>
      </w:r>
      <w:r>
        <w:rPr>
          <w:w w:val="110"/>
        </w:rPr>
        <w:t> C5</w:t>
      </w:r>
      <w:r>
        <w:rPr>
          <w:w w:val="110"/>
        </w:rPr>
        <w:t> clusters, which are situated at elevations exceeding 650 m above sea level (asl). These elevated</w:t>
      </w:r>
      <w:r>
        <w:rPr>
          <w:spacing w:val="-1"/>
          <w:w w:val="110"/>
        </w:rPr>
        <w:t> </w:t>
      </w:r>
      <w:r>
        <w:rPr>
          <w:w w:val="110"/>
        </w:rPr>
        <w:t>regions are</w:t>
      </w:r>
      <w:r>
        <w:rPr>
          <w:spacing w:val="-1"/>
          <w:w w:val="110"/>
        </w:rPr>
        <w:t> </w:t>
      </w:r>
      <w:r>
        <w:rPr>
          <w:w w:val="110"/>
        </w:rPr>
        <w:t>characterized by a</w:t>
      </w:r>
      <w:r>
        <w:rPr>
          <w:spacing w:val="-1"/>
          <w:w w:val="110"/>
        </w:rPr>
        <w:t> </w:t>
      </w:r>
      <w:r>
        <w:rPr>
          <w:w w:val="110"/>
        </w:rPr>
        <w:t>temperate winter climate (</w:t>
      </w:r>
      <w:hyperlink w:history="true" w:anchor="_bookmark20">
        <w:r>
          <w:rPr>
            <w:color w:val="2196D1"/>
            <w:w w:val="110"/>
          </w:rPr>
          <w:t>Fig. 8</w:t>
        </w:r>
      </w:hyperlink>
      <w:r>
        <w:rPr>
          <w:color w:val="2196D1"/>
          <w:w w:val="110"/>
        </w:rPr>
        <w:t> </w:t>
      </w:r>
      <w:r>
        <w:rPr>
          <w:w w:val="110"/>
        </w:rPr>
        <w:t>and </w:t>
      </w:r>
      <w:hyperlink w:history="true" w:anchor="_bookmark9">
        <w:r>
          <w:rPr>
            <w:color w:val="2196D1"/>
            <w:w w:val="110"/>
          </w:rPr>
          <w:t>Table 1</w:t>
        </w:r>
      </w:hyperlink>
      <w:r>
        <w:rPr>
          <w:w w:val="110"/>
        </w:rPr>
        <w:t>).</w:t>
      </w:r>
    </w:p>
    <w:p>
      <w:pPr>
        <w:pStyle w:val="BodyText"/>
        <w:spacing w:line="273" w:lineRule="auto"/>
        <w:ind w:left="43" w:right="42" w:firstLine="239"/>
        <w:jc w:val="both"/>
      </w:pPr>
      <w:r>
        <w:rPr>
          <w:w w:val="110"/>
        </w:rPr>
        <w:t>The</w:t>
      </w:r>
      <w:r>
        <w:rPr>
          <w:spacing w:val="-3"/>
          <w:w w:val="110"/>
        </w:rPr>
        <w:t> </w:t>
      </w:r>
      <w:r>
        <w:rPr>
          <w:w w:val="110"/>
        </w:rPr>
        <w:t>mitigation</w:t>
      </w:r>
      <w:r>
        <w:rPr>
          <w:spacing w:val="-3"/>
          <w:w w:val="110"/>
        </w:rPr>
        <w:t> </w:t>
      </w:r>
      <w:r>
        <w:rPr>
          <w:w w:val="110"/>
        </w:rPr>
        <w:t>of</w:t>
      </w:r>
      <w:r>
        <w:rPr>
          <w:spacing w:val="-3"/>
          <w:w w:val="110"/>
        </w:rPr>
        <w:t> </w:t>
      </w:r>
      <w:r>
        <w:rPr>
          <w:w w:val="110"/>
        </w:rPr>
        <w:t>276</w:t>
      </w:r>
      <w:r>
        <w:rPr>
          <w:spacing w:val="-3"/>
          <w:w w:val="110"/>
        </w:rPr>
        <w:t> </w:t>
      </w:r>
      <w:r>
        <w:rPr>
          <w:w w:val="110"/>
        </w:rPr>
        <w:t>Mg</w:t>
      </w:r>
      <w:r>
        <w:rPr>
          <w:spacing w:val="-3"/>
          <w:w w:val="110"/>
        </w:rPr>
        <w:t> </w:t>
      </w:r>
      <w:r>
        <w:rPr>
          <w:w w:val="110"/>
        </w:rPr>
        <w:t>CO</w:t>
      </w:r>
      <w:r>
        <w:rPr>
          <w:w w:val="110"/>
          <w:vertAlign w:val="subscript"/>
        </w:rPr>
        <w:t>2</w:t>
      </w:r>
      <w:r>
        <w:rPr>
          <w:w w:val="110"/>
          <w:vertAlign w:val="baseline"/>
        </w:rPr>
        <w:t>e</w:t>
      </w:r>
      <w:r>
        <w:rPr>
          <w:spacing w:val="-2"/>
          <w:w w:val="110"/>
          <w:vertAlign w:val="baseline"/>
        </w:rPr>
        <w:t> </w:t>
      </w:r>
      <w:r>
        <w:rPr>
          <w:w w:val="110"/>
          <w:vertAlign w:val="baseline"/>
        </w:rPr>
        <w:t>in</w:t>
      </w:r>
      <w:r>
        <w:rPr>
          <w:spacing w:val="-3"/>
          <w:w w:val="110"/>
          <w:vertAlign w:val="baseline"/>
        </w:rPr>
        <w:t> </w:t>
      </w:r>
      <w:r>
        <w:rPr>
          <w:w w:val="110"/>
          <w:vertAlign w:val="baseline"/>
        </w:rPr>
        <w:t>C5</w:t>
      </w:r>
      <w:r>
        <w:rPr>
          <w:spacing w:val="-3"/>
          <w:w w:val="110"/>
          <w:vertAlign w:val="baseline"/>
        </w:rPr>
        <w:t> </w:t>
      </w:r>
      <w:r>
        <w:rPr>
          <w:w w:val="110"/>
          <w:vertAlign w:val="baseline"/>
        </w:rPr>
        <w:t>serves</w:t>
      </w:r>
      <w:r>
        <w:rPr>
          <w:spacing w:val="-2"/>
          <w:w w:val="110"/>
          <w:vertAlign w:val="baseline"/>
        </w:rPr>
        <w:t> </w:t>
      </w:r>
      <w:r>
        <w:rPr>
          <w:w w:val="110"/>
          <w:vertAlign w:val="baseline"/>
        </w:rPr>
        <w:t>to</w:t>
      </w:r>
      <w:r>
        <w:rPr>
          <w:spacing w:val="-3"/>
          <w:w w:val="110"/>
          <w:vertAlign w:val="baseline"/>
        </w:rPr>
        <w:t> </w:t>
      </w:r>
      <w:r>
        <w:rPr>
          <w:w w:val="110"/>
          <w:vertAlign w:val="baseline"/>
        </w:rPr>
        <w:t>reinforce</w:t>
      </w:r>
      <w:r>
        <w:rPr>
          <w:spacing w:val="-2"/>
          <w:w w:val="110"/>
          <w:vertAlign w:val="baseline"/>
        </w:rPr>
        <w:t> </w:t>
      </w:r>
      <w:r>
        <w:rPr>
          <w:w w:val="110"/>
          <w:vertAlign w:val="baseline"/>
        </w:rPr>
        <w:t>this</w:t>
      </w:r>
      <w:r>
        <w:rPr>
          <w:spacing w:val="-3"/>
          <w:w w:val="110"/>
          <w:vertAlign w:val="baseline"/>
        </w:rPr>
        <w:t> </w:t>
      </w:r>
      <w:r>
        <w:rPr>
          <w:w w:val="110"/>
          <w:vertAlign w:val="baseline"/>
        </w:rPr>
        <w:t>asser- tion.</w:t>
      </w:r>
      <w:r>
        <w:rPr>
          <w:w w:val="110"/>
          <w:vertAlign w:val="baseline"/>
        </w:rPr>
        <w:t> The</w:t>
      </w:r>
      <w:r>
        <w:rPr>
          <w:w w:val="110"/>
          <w:vertAlign w:val="baseline"/>
        </w:rPr>
        <w:t> clayey</w:t>
      </w:r>
      <w:r>
        <w:rPr>
          <w:w w:val="110"/>
          <w:vertAlign w:val="baseline"/>
        </w:rPr>
        <w:t> to</w:t>
      </w:r>
      <w:r>
        <w:rPr>
          <w:w w:val="110"/>
          <w:vertAlign w:val="baseline"/>
        </w:rPr>
        <w:t> very</w:t>
      </w:r>
      <w:r>
        <w:rPr>
          <w:w w:val="110"/>
          <w:vertAlign w:val="baseline"/>
        </w:rPr>
        <w:t> clayey</w:t>
      </w:r>
      <w:r>
        <w:rPr>
          <w:w w:val="110"/>
          <w:vertAlign w:val="baseline"/>
        </w:rPr>
        <w:t> soil</w:t>
      </w:r>
      <w:r>
        <w:rPr>
          <w:w w:val="110"/>
          <w:vertAlign w:val="baseline"/>
        </w:rPr>
        <w:t> texture</w:t>
      </w:r>
      <w:r>
        <w:rPr>
          <w:w w:val="110"/>
          <w:vertAlign w:val="baseline"/>
        </w:rPr>
        <w:t> is</w:t>
      </w:r>
      <w:r>
        <w:rPr>
          <w:w w:val="110"/>
          <w:vertAlign w:val="baseline"/>
        </w:rPr>
        <w:t> conducive</w:t>
      </w:r>
      <w:r>
        <w:rPr>
          <w:w w:val="110"/>
          <w:vertAlign w:val="baseline"/>
        </w:rPr>
        <w:t> to</w:t>
      </w:r>
      <w:r>
        <w:rPr>
          <w:w w:val="110"/>
          <w:vertAlign w:val="baseline"/>
        </w:rPr>
        <w:t> greater</w:t>
      </w:r>
      <w:r>
        <w:rPr>
          <w:w w:val="110"/>
          <w:vertAlign w:val="baseline"/>
        </w:rPr>
        <w:t> C </w:t>
      </w:r>
      <w:r>
        <w:rPr>
          <w:spacing w:val="-2"/>
          <w:w w:val="110"/>
          <w:vertAlign w:val="baseline"/>
        </w:rPr>
        <w:t>accumulation.</w:t>
      </w:r>
    </w:p>
    <w:p>
      <w:pPr>
        <w:pStyle w:val="BodyText"/>
        <w:spacing w:line="273" w:lineRule="auto"/>
        <w:ind w:left="43" w:right="41" w:firstLine="239"/>
        <w:jc w:val="both"/>
      </w:pPr>
      <w:r>
        <w:rPr>
          <w:w w:val="110"/>
        </w:rPr>
        <w:t>Within</w:t>
      </w:r>
      <w:r>
        <w:rPr>
          <w:spacing w:val="-11"/>
          <w:w w:val="110"/>
        </w:rPr>
        <w:t> </w:t>
      </w:r>
      <w:r>
        <w:rPr>
          <w:w w:val="110"/>
        </w:rPr>
        <w:t>the</w:t>
      </w:r>
      <w:r>
        <w:rPr>
          <w:spacing w:val="-11"/>
          <w:w w:val="110"/>
        </w:rPr>
        <w:t> </w:t>
      </w:r>
      <w:r>
        <w:rPr>
          <w:w w:val="110"/>
        </w:rPr>
        <w:t>domain</w:t>
      </w:r>
      <w:r>
        <w:rPr>
          <w:spacing w:val="-10"/>
          <w:w w:val="110"/>
        </w:rPr>
        <w:t> </w:t>
      </w:r>
      <w:r>
        <w:rPr>
          <w:w w:val="110"/>
        </w:rPr>
        <w:t>of</w:t>
      </w:r>
      <w:r>
        <w:rPr>
          <w:spacing w:val="-11"/>
          <w:w w:val="110"/>
        </w:rPr>
        <w:t> </w:t>
      </w:r>
      <w:r>
        <w:rPr>
          <w:w w:val="110"/>
        </w:rPr>
        <w:t>the</w:t>
      </w:r>
      <w:r>
        <w:rPr>
          <w:spacing w:val="-11"/>
          <w:w w:val="110"/>
        </w:rPr>
        <w:t> </w:t>
      </w:r>
      <w:r>
        <w:rPr>
          <w:w w:val="110"/>
        </w:rPr>
        <w:t>humid</w:t>
      </w:r>
      <w:r>
        <w:rPr>
          <w:spacing w:val="-10"/>
          <w:w w:val="110"/>
        </w:rPr>
        <w:t> </w:t>
      </w:r>
      <w:r>
        <w:rPr>
          <w:w w:val="110"/>
        </w:rPr>
        <w:t>subtropical</w:t>
      </w:r>
      <w:r>
        <w:rPr>
          <w:spacing w:val="-10"/>
          <w:w w:val="110"/>
        </w:rPr>
        <w:t> </w:t>
      </w:r>
      <w:r>
        <w:rPr>
          <w:w w:val="110"/>
        </w:rPr>
        <w:t>climate</w:t>
      </w:r>
      <w:r>
        <w:rPr>
          <w:spacing w:val="-11"/>
          <w:w w:val="110"/>
        </w:rPr>
        <w:t> </w:t>
      </w:r>
      <w:r>
        <w:rPr>
          <w:w w:val="110"/>
        </w:rPr>
        <w:t>zone,</w:t>
      </w:r>
      <w:r>
        <w:rPr>
          <w:spacing w:val="-11"/>
          <w:w w:val="110"/>
        </w:rPr>
        <w:t> </w:t>
      </w:r>
      <w:r>
        <w:rPr>
          <w:w w:val="110"/>
        </w:rPr>
        <w:t>delineated by clusters 7 to 11, the prevailing characteristic is the marked cold and humidity</w:t>
      </w:r>
      <w:r>
        <w:rPr>
          <w:w w:val="110"/>
        </w:rPr>
        <w:t> experienced</w:t>
      </w:r>
      <w:r>
        <w:rPr>
          <w:w w:val="110"/>
        </w:rPr>
        <w:t> during</w:t>
      </w:r>
      <w:r>
        <w:rPr>
          <w:w w:val="110"/>
        </w:rPr>
        <w:t> winter,</w:t>
      </w:r>
      <w:r>
        <w:rPr>
          <w:w w:val="110"/>
        </w:rPr>
        <w:t> with</w:t>
      </w:r>
      <w:r>
        <w:rPr>
          <w:w w:val="110"/>
        </w:rPr>
        <w:t> no</w:t>
      </w:r>
      <w:r>
        <w:rPr>
          <w:w w:val="110"/>
        </w:rPr>
        <w:t> evident</w:t>
      </w:r>
      <w:r>
        <w:rPr>
          <w:w w:val="110"/>
        </w:rPr>
        <w:t> rainfall</w:t>
      </w:r>
      <w:r>
        <w:rPr>
          <w:w w:val="110"/>
        </w:rPr>
        <w:t> </w:t>
      </w:r>
      <w:r>
        <w:rPr>
          <w:w w:val="110"/>
        </w:rPr>
        <w:t>re- strictions</w:t>
      </w:r>
      <w:r>
        <w:rPr>
          <w:w w:val="110"/>
        </w:rPr>
        <w:t> during</w:t>
      </w:r>
      <w:r>
        <w:rPr>
          <w:w w:val="110"/>
        </w:rPr>
        <w:t> this</w:t>
      </w:r>
      <w:r>
        <w:rPr>
          <w:w w:val="110"/>
        </w:rPr>
        <w:t> period</w:t>
      </w:r>
      <w:r>
        <w:rPr>
          <w:w w:val="110"/>
        </w:rPr>
        <w:t> (</w:t>
      </w:r>
      <w:hyperlink w:history="true" w:anchor="_bookmark20">
        <w:r>
          <w:rPr>
            <w:color w:val="2196D1"/>
            <w:w w:val="110"/>
          </w:rPr>
          <w:t>Fig.</w:t>
        </w:r>
        <w:r>
          <w:rPr>
            <w:color w:val="2196D1"/>
            <w:w w:val="110"/>
          </w:rPr>
          <w:t> 8</w:t>
        </w:r>
      </w:hyperlink>
      <w:r>
        <w:rPr>
          <w:color w:val="2196D1"/>
          <w:w w:val="110"/>
        </w:rPr>
        <w:t> </w:t>
      </w:r>
      <w:r>
        <w:rPr>
          <w:w w:val="110"/>
        </w:rPr>
        <w:t>and</w:t>
      </w:r>
      <w:r>
        <w:rPr>
          <w:w w:val="110"/>
        </w:rPr>
        <w:t> </w:t>
      </w:r>
      <w:hyperlink w:history="true" w:anchor="_bookmark9">
        <w:r>
          <w:rPr>
            <w:color w:val="2196D1"/>
            <w:w w:val="110"/>
          </w:rPr>
          <w:t>Table</w:t>
        </w:r>
        <w:r>
          <w:rPr>
            <w:color w:val="2196D1"/>
            <w:w w:val="110"/>
          </w:rPr>
          <w:t> 1</w:t>
        </w:r>
      </w:hyperlink>
      <w:r>
        <w:rPr>
          <w:w w:val="110"/>
        </w:rPr>
        <w:t>).</w:t>
      </w:r>
      <w:r>
        <w:rPr>
          <w:w w:val="110"/>
        </w:rPr>
        <w:t> This</w:t>
      </w:r>
      <w:r>
        <w:rPr>
          <w:w w:val="110"/>
        </w:rPr>
        <w:t> phenomenon enables a reduced rate of C decomposition, thereby ensuring enhanced protection of C. The climatic variables that exert the most pronounced influence on C accumulation include: (a) average annual precipitation, average relative humidity, altitude, and clay content.</w:t>
      </w:r>
    </w:p>
    <w:p>
      <w:pPr>
        <w:pStyle w:val="BodyText"/>
        <w:spacing w:line="273" w:lineRule="auto"/>
        <w:ind w:left="43" w:right="41" w:firstLine="239"/>
        <w:jc w:val="both"/>
      </w:pPr>
      <w:r>
        <w:rPr>
          <w:w w:val="110"/>
        </w:rPr>
        <w:t>In</w:t>
      </w:r>
      <w:r>
        <w:rPr>
          <w:w w:val="110"/>
        </w:rPr>
        <w:t> the</w:t>
      </w:r>
      <w:r>
        <w:rPr>
          <w:w w:val="110"/>
        </w:rPr>
        <w:t> temperate</w:t>
      </w:r>
      <w:r>
        <w:rPr>
          <w:w w:val="110"/>
        </w:rPr>
        <w:t> subtropical</w:t>
      </w:r>
      <w:r>
        <w:rPr>
          <w:w w:val="110"/>
        </w:rPr>
        <w:t> climate</w:t>
      </w:r>
      <w:r>
        <w:rPr>
          <w:w w:val="110"/>
        </w:rPr>
        <w:t> zone,</w:t>
      </w:r>
      <w:r>
        <w:rPr>
          <w:w w:val="110"/>
        </w:rPr>
        <w:t> clay</w:t>
      </w:r>
      <w:r>
        <w:rPr>
          <w:w w:val="110"/>
        </w:rPr>
        <w:t> content,</w:t>
      </w:r>
      <w:r>
        <w:rPr>
          <w:w w:val="110"/>
        </w:rPr>
        <w:t> </w:t>
      </w:r>
      <w:r>
        <w:rPr>
          <w:w w:val="110"/>
        </w:rPr>
        <w:t>average annual</w:t>
      </w:r>
      <w:r>
        <w:rPr>
          <w:w w:val="110"/>
        </w:rPr>
        <w:t> temperature,</w:t>
      </w:r>
      <w:r>
        <w:rPr>
          <w:w w:val="110"/>
        </w:rPr>
        <w:t> average</w:t>
      </w:r>
      <w:r>
        <w:rPr>
          <w:w w:val="110"/>
        </w:rPr>
        <w:t> annual</w:t>
      </w:r>
      <w:r>
        <w:rPr>
          <w:w w:val="110"/>
        </w:rPr>
        <w:t> and</w:t>
      </w:r>
      <w:r>
        <w:rPr>
          <w:w w:val="110"/>
        </w:rPr>
        <w:t> total</w:t>
      </w:r>
      <w:r>
        <w:rPr>
          <w:w w:val="110"/>
        </w:rPr>
        <w:t> precipitation</w:t>
      </w:r>
      <w:r>
        <w:rPr>
          <w:w w:val="110"/>
        </w:rPr>
        <w:t> exhibited</w:t>
      </w:r>
      <w:r>
        <w:rPr>
          <w:spacing w:val="40"/>
          <w:w w:val="110"/>
        </w:rPr>
        <w:t> </w:t>
      </w:r>
      <w:r>
        <w:rPr>
          <w:w w:val="110"/>
        </w:rPr>
        <w:t>the</w:t>
      </w:r>
      <w:r>
        <w:rPr>
          <w:w w:val="110"/>
        </w:rPr>
        <w:t> greatest</w:t>
      </w:r>
      <w:r>
        <w:rPr>
          <w:w w:val="110"/>
        </w:rPr>
        <w:t> influence</w:t>
      </w:r>
      <w:r>
        <w:rPr>
          <w:w w:val="110"/>
        </w:rPr>
        <w:t> on</w:t>
      </w:r>
      <w:r>
        <w:rPr>
          <w:w w:val="110"/>
        </w:rPr>
        <w:t> the</w:t>
      </w:r>
      <w:r>
        <w:rPr>
          <w:w w:val="110"/>
        </w:rPr>
        <w:t> ranking</w:t>
      </w:r>
      <w:r>
        <w:rPr>
          <w:w w:val="110"/>
        </w:rPr>
        <w:t> of</w:t>
      </w:r>
      <w:r>
        <w:rPr>
          <w:w w:val="110"/>
        </w:rPr>
        <w:t> climate</w:t>
      </w:r>
      <w:r>
        <w:rPr>
          <w:w w:val="110"/>
        </w:rPr>
        <w:t> variables.</w:t>
      </w:r>
      <w:r>
        <w:rPr>
          <w:w w:val="110"/>
        </w:rPr>
        <w:t> The</w:t>
      </w:r>
      <w:r>
        <w:rPr>
          <w:w w:val="110"/>
        </w:rPr>
        <w:t> envi- ronmental</w:t>
      </w:r>
      <w:r>
        <w:rPr>
          <w:w w:val="110"/>
        </w:rPr>
        <w:t> covariates</w:t>
      </w:r>
      <w:r>
        <w:rPr>
          <w:w w:val="110"/>
        </w:rPr>
        <w:t> that</w:t>
      </w:r>
      <w:r>
        <w:rPr>
          <w:w w:val="110"/>
        </w:rPr>
        <w:t> regulate</w:t>
      </w:r>
      <w:r>
        <w:rPr>
          <w:w w:val="110"/>
        </w:rPr>
        <w:t> soil</w:t>
      </w:r>
      <w:r>
        <w:rPr>
          <w:w w:val="110"/>
        </w:rPr>
        <w:t> C</w:t>
      </w:r>
      <w:r>
        <w:rPr>
          <w:w w:val="110"/>
        </w:rPr>
        <w:t> accumulation</w:t>
      </w:r>
      <w:r>
        <w:rPr>
          <w:w w:val="110"/>
        </w:rPr>
        <w:t> are</w:t>
      </w:r>
      <w:r>
        <w:rPr>
          <w:w w:val="110"/>
        </w:rPr>
        <w:t> predomi- nantly</w:t>
      </w:r>
      <w:r>
        <w:rPr>
          <w:spacing w:val="1"/>
          <w:w w:val="110"/>
        </w:rPr>
        <w:t> </w:t>
      </w:r>
      <w:r>
        <w:rPr>
          <w:w w:val="110"/>
        </w:rPr>
        <w:t>influenced</w:t>
      </w:r>
      <w:r>
        <w:rPr>
          <w:spacing w:val="1"/>
          <w:w w:val="110"/>
        </w:rPr>
        <w:t> </w:t>
      </w:r>
      <w:r>
        <w:rPr>
          <w:w w:val="110"/>
        </w:rPr>
        <w:t>by</w:t>
      </w:r>
      <w:r>
        <w:rPr>
          <w:spacing w:val="1"/>
          <w:w w:val="110"/>
        </w:rPr>
        <w:t> </w:t>
      </w:r>
      <w:r>
        <w:rPr>
          <w:w w:val="110"/>
        </w:rPr>
        <w:t>clay content, mean maximum</w:t>
      </w:r>
      <w:r>
        <w:rPr>
          <w:spacing w:val="1"/>
          <w:w w:val="110"/>
        </w:rPr>
        <w:t> </w:t>
      </w:r>
      <w:r>
        <w:rPr>
          <w:w w:val="110"/>
        </w:rPr>
        <w:t>temperatures,</w:t>
      </w:r>
      <w:r>
        <w:rPr>
          <w:spacing w:val="1"/>
          <w:w w:val="110"/>
        </w:rPr>
        <w:t> </w:t>
      </w:r>
      <w:r>
        <w:rPr>
          <w:spacing w:val="-4"/>
          <w:w w:val="110"/>
        </w:rPr>
        <w:t>mean</w:t>
      </w:r>
    </w:p>
    <w:p>
      <w:pPr>
        <w:pStyle w:val="BodyText"/>
        <w:spacing w:after="0" w:line="273" w:lineRule="auto"/>
        <w:jc w:val="both"/>
        <w:sectPr>
          <w:type w:val="continuous"/>
          <w:pgSz w:w="11910" w:h="15880"/>
          <w:pgMar w:header="655" w:footer="544" w:top="620" w:bottom="280" w:left="708" w:right="708"/>
          <w:cols w:num="2" w:equalWidth="0">
            <w:col w:w="5066" w:space="314"/>
            <w:col w:w="5114"/>
          </w:cols>
        </w:sectPr>
      </w:pPr>
    </w:p>
    <w:p>
      <w:pPr>
        <w:pStyle w:val="BodyText"/>
        <w:spacing w:before="136"/>
        <w:rPr>
          <w:sz w:val="20"/>
        </w:rPr>
      </w:pPr>
    </w:p>
    <w:p>
      <w:pPr>
        <w:pStyle w:val="BodyText"/>
        <w:ind w:left="124"/>
        <w:rPr>
          <w:sz w:val="20"/>
        </w:rPr>
      </w:pPr>
      <w:r>
        <w:rPr>
          <w:sz w:val="20"/>
        </w:rPr>
        <w:drawing>
          <wp:inline distT="0" distB="0" distL="0" distR="0">
            <wp:extent cx="6491484" cy="3657600"/>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26" cstate="print"/>
                    <a:stretch>
                      <a:fillRect/>
                    </a:stretch>
                  </pic:blipFill>
                  <pic:spPr>
                    <a:xfrm>
                      <a:off x="0" y="0"/>
                      <a:ext cx="6491484" cy="3657600"/>
                    </a:xfrm>
                    <a:prstGeom prst="rect">
                      <a:avLst/>
                    </a:prstGeom>
                  </pic:spPr>
                </pic:pic>
              </a:graphicData>
            </a:graphic>
          </wp:inline>
        </w:drawing>
      </w:r>
      <w:r>
        <w:rPr>
          <w:sz w:val="20"/>
        </w:rPr>
      </w:r>
    </w:p>
    <w:p>
      <w:pPr>
        <w:pStyle w:val="BodyText"/>
        <w:spacing w:before="20"/>
        <w:rPr>
          <w:sz w:val="14"/>
        </w:rPr>
      </w:pPr>
    </w:p>
    <w:p>
      <w:pPr>
        <w:spacing w:line="283" w:lineRule="auto" w:before="0"/>
        <w:ind w:left="43" w:right="0" w:hanging="1"/>
        <w:jc w:val="left"/>
        <w:rPr>
          <w:sz w:val="14"/>
        </w:rPr>
      </w:pPr>
      <w:bookmarkStart w:name="_bookmark19" w:id="41"/>
      <w:bookmarkEnd w:id="41"/>
      <w:r>
        <w:rPr/>
      </w:r>
      <w:r>
        <w:rPr>
          <w:b/>
          <w:w w:val="115"/>
          <w:sz w:val="14"/>
        </w:rPr>
        <w:t>Fig.</w:t>
      </w:r>
      <w:r>
        <w:rPr>
          <w:b/>
          <w:spacing w:val="-8"/>
          <w:w w:val="115"/>
          <w:sz w:val="14"/>
        </w:rPr>
        <w:t> </w:t>
      </w:r>
      <w:r>
        <w:rPr>
          <w:b/>
          <w:w w:val="115"/>
          <w:sz w:val="14"/>
        </w:rPr>
        <w:t>7.</w:t>
      </w:r>
      <w:r>
        <w:rPr>
          <w:b/>
          <w:spacing w:val="13"/>
          <w:w w:val="115"/>
          <w:sz w:val="14"/>
        </w:rPr>
        <w:t> </w:t>
      </w:r>
      <w:r>
        <w:rPr>
          <w:w w:val="115"/>
          <w:sz w:val="14"/>
        </w:rPr>
        <w:t>CO</w:t>
      </w:r>
      <w:r>
        <w:rPr>
          <w:w w:val="115"/>
          <w:sz w:val="14"/>
          <w:vertAlign w:val="subscript"/>
        </w:rPr>
        <w:t>2</w:t>
      </w:r>
      <w:r>
        <w:rPr>
          <w:w w:val="115"/>
          <w:sz w:val="14"/>
          <w:vertAlign w:val="baseline"/>
        </w:rPr>
        <w:t>e</w:t>
      </w:r>
      <w:r>
        <w:rPr>
          <w:spacing w:val="-9"/>
          <w:w w:val="115"/>
          <w:sz w:val="14"/>
          <w:vertAlign w:val="baseline"/>
        </w:rPr>
        <w:t> </w:t>
      </w:r>
      <w:r>
        <w:rPr>
          <w:w w:val="115"/>
          <w:sz w:val="14"/>
          <w:vertAlign w:val="baseline"/>
        </w:rPr>
        <w:t>emissions</w:t>
      </w:r>
      <w:r>
        <w:rPr>
          <w:spacing w:val="-9"/>
          <w:w w:val="115"/>
          <w:sz w:val="14"/>
          <w:vertAlign w:val="baseline"/>
        </w:rPr>
        <w:t> </w:t>
      </w:r>
      <w:r>
        <w:rPr>
          <w:w w:val="115"/>
          <w:sz w:val="14"/>
          <w:vertAlign w:val="baseline"/>
        </w:rPr>
        <w:t>(Tg</w:t>
      </w:r>
      <w:r>
        <w:rPr>
          <w:spacing w:val="-9"/>
          <w:w w:val="115"/>
          <w:sz w:val="14"/>
          <w:vertAlign w:val="baseline"/>
        </w:rPr>
        <w:t> </w:t>
      </w:r>
      <w:r>
        <w:rPr>
          <w:w w:val="115"/>
          <w:sz w:val="14"/>
          <w:vertAlign w:val="baseline"/>
        </w:rPr>
        <w:t>CO</w:t>
      </w:r>
      <w:r>
        <w:rPr>
          <w:w w:val="115"/>
          <w:sz w:val="14"/>
          <w:vertAlign w:val="subscript"/>
        </w:rPr>
        <w:t>2</w:t>
      </w:r>
      <w:r>
        <w:rPr>
          <w:w w:val="115"/>
          <w:sz w:val="14"/>
          <w:vertAlign w:val="baseline"/>
        </w:rPr>
        <w:t>e)</w:t>
      </w:r>
      <w:r>
        <w:rPr>
          <w:spacing w:val="-10"/>
          <w:w w:val="115"/>
          <w:sz w:val="14"/>
          <w:vertAlign w:val="baseline"/>
        </w:rPr>
        <w:t> </w:t>
      </w:r>
      <w:r>
        <w:rPr>
          <w:w w:val="115"/>
          <w:sz w:val="14"/>
          <w:vertAlign w:val="baseline"/>
        </w:rPr>
        <w:t>by</w:t>
      </w:r>
      <w:r>
        <w:rPr>
          <w:spacing w:val="-9"/>
          <w:w w:val="115"/>
          <w:sz w:val="14"/>
          <w:vertAlign w:val="baseline"/>
        </w:rPr>
        <w:t> </w:t>
      </w:r>
      <w:r>
        <w:rPr>
          <w:w w:val="115"/>
          <w:sz w:val="14"/>
          <w:vertAlign w:val="baseline"/>
        </w:rPr>
        <w:t>plow-based</w:t>
      </w:r>
      <w:r>
        <w:rPr>
          <w:spacing w:val="-9"/>
          <w:w w:val="115"/>
          <w:sz w:val="14"/>
          <w:vertAlign w:val="baseline"/>
        </w:rPr>
        <w:t> </w:t>
      </w:r>
      <w:r>
        <w:rPr>
          <w:w w:val="115"/>
          <w:sz w:val="14"/>
          <w:vertAlign w:val="baseline"/>
        </w:rPr>
        <w:t>tillage</w:t>
      </w:r>
      <w:r>
        <w:rPr>
          <w:spacing w:val="-10"/>
          <w:w w:val="115"/>
          <w:sz w:val="14"/>
          <w:vertAlign w:val="baseline"/>
        </w:rPr>
        <w:t> </w:t>
      </w:r>
      <w:r>
        <w:rPr>
          <w:w w:val="115"/>
          <w:sz w:val="14"/>
          <w:vertAlign w:val="baseline"/>
        </w:rPr>
        <w:t>(PBT),</w:t>
      </w:r>
      <w:r>
        <w:rPr>
          <w:spacing w:val="-10"/>
          <w:w w:val="115"/>
          <w:sz w:val="14"/>
          <w:vertAlign w:val="baseline"/>
        </w:rPr>
        <w:t> </w:t>
      </w:r>
      <w:r>
        <w:rPr>
          <w:w w:val="115"/>
          <w:sz w:val="14"/>
          <w:vertAlign w:val="baseline"/>
        </w:rPr>
        <w:t>net</w:t>
      </w:r>
      <w:r>
        <w:rPr>
          <w:spacing w:val="-9"/>
          <w:w w:val="115"/>
          <w:sz w:val="14"/>
          <w:vertAlign w:val="baseline"/>
        </w:rPr>
        <w:t> </w:t>
      </w:r>
      <w:r>
        <w:rPr>
          <w:w w:val="115"/>
          <w:sz w:val="14"/>
          <w:vertAlign w:val="baseline"/>
        </w:rPr>
        <w:t>zero</w:t>
      </w:r>
      <w:r>
        <w:rPr>
          <w:spacing w:val="-9"/>
          <w:w w:val="115"/>
          <w:sz w:val="14"/>
          <w:vertAlign w:val="baseline"/>
        </w:rPr>
        <w:t> </w:t>
      </w:r>
      <w:r>
        <w:rPr>
          <w:w w:val="115"/>
          <w:sz w:val="14"/>
          <w:vertAlign w:val="baseline"/>
        </w:rPr>
        <w:t>and</w:t>
      </w:r>
      <w:r>
        <w:rPr>
          <w:spacing w:val="-10"/>
          <w:w w:val="115"/>
          <w:sz w:val="14"/>
          <w:vertAlign w:val="baseline"/>
        </w:rPr>
        <w:t> </w:t>
      </w:r>
      <w:r>
        <w:rPr>
          <w:w w:val="115"/>
          <w:sz w:val="14"/>
          <w:vertAlign w:val="baseline"/>
        </w:rPr>
        <w:t>net</w:t>
      </w:r>
      <w:r>
        <w:rPr>
          <w:spacing w:val="-9"/>
          <w:w w:val="115"/>
          <w:sz w:val="14"/>
          <w:vertAlign w:val="baseline"/>
        </w:rPr>
        <w:t> </w:t>
      </w:r>
      <w:r>
        <w:rPr>
          <w:w w:val="115"/>
          <w:sz w:val="14"/>
          <w:vertAlign w:val="baseline"/>
        </w:rPr>
        <w:t>negative</w:t>
      </w:r>
      <w:r>
        <w:rPr>
          <w:spacing w:val="-9"/>
          <w:w w:val="115"/>
          <w:sz w:val="14"/>
          <w:vertAlign w:val="baseline"/>
        </w:rPr>
        <w:t> </w:t>
      </w:r>
      <w:r>
        <w:rPr>
          <w:w w:val="115"/>
          <w:sz w:val="14"/>
          <w:vertAlign w:val="baseline"/>
        </w:rPr>
        <w:t>emissions</w:t>
      </w:r>
      <w:r>
        <w:rPr>
          <w:spacing w:val="-9"/>
          <w:w w:val="115"/>
          <w:sz w:val="14"/>
          <w:vertAlign w:val="baseline"/>
        </w:rPr>
        <w:t> </w:t>
      </w:r>
      <w:r>
        <w:rPr>
          <w:w w:val="115"/>
          <w:sz w:val="14"/>
          <w:vertAlign w:val="baseline"/>
        </w:rPr>
        <w:t>by</w:t>
      </w:r>
      <w:r>
        <w:rPr>
          <w:spacing w:val="-10"/>
          <w:w w:val="115"/>
          <w:sz w:val="14"/>
          <w:vertAlign w:val="baseline"/>
        </w:rPr>
        <w:t> </w:t>
      </w:r>
      <w:r>
        <w:rPr>
          <w:w w:val="115"/>
          <w:sz w:val="14"/>
          <w:vertAlign w:val="baseline"/>
        </w:rPr>
        <w:t>no-till</w:t>
      </w:r>
      <w:r>
        <w:rPr>
          <w:spacing w:val="-9"/>
          <w:w w:val="115"/>
          <w:sz w:val="14"/>
          <w:vertAlign w:val="baseline"/>
        </w:rPr>
        <w:t> </w:t>
      </w:r>
      <w:r>
        <w:rPr>
          <w:w w:val="115"/>
          <w:sz w:val="14"/>
          <w:vertAlign w:val="baseline"/>
        </w:rPr>
        <w:t>systems</w:t>
      </w:r>
      <w:r>
        <w:rPr>
          <w:spacing w:val="-9"/>
          <w:w w:val="115"/>
          <w:sz w:val="14"/>
          <w:vertAlign w:val="baseline"/>
        </w:rPr>
        <w:t> </w:t>
      </w:r>
      <w:r>
        <w:rPr>
          <w:w w:val="115"/>
          <w:sz w:val="14"/>
          <w:vertAlign w:val="baseline"/>
        </w:rPr>
        <w:t>(NTS)</w:t>
      </w:r>
      <w:r>
        <w:rPr>
          <w:spacing w:val="-9"/>
          <w:w w:val="115"/>
          <w:sz w:val="14"/>
          <w:vertAlign w:val="baseline"/>
        </w:rPr>
        <w:t> </w:t>
      </w:r>
      <w:r>
        <w:rPr>
          <w:w w:val="115"/>
          <w:sz w:val="14"/>
          <w:vertAlign w:val="baseline"/>
        </w:rPr>
        <w:t>and</w:t>
      </w:r>
      <w:r>
        <w:rPr>
          <w:spacing w:val="-10"/>
          <w:w w:val="115"/>
          <w:sz w:val="14"/>
          <w:vertAlign w:val="baseline"/>
        </w:rPr>
        <w:t> </w:t>
      </w:r>
      <w:r>
        <w:rPr>
          <w:w w:val="115"/>
          <w:sz w:val="14"/>
          <w:vertAlign w:val="baseline"/>
        </w:rPr>
        <w:t>the</w:t>
      </w:r>
      <w:r>
        <w:rPr>
          <w:spacing w:val="-9"/>
          <w:w w:val="115"/>
          <w:sz w:val="14"/>
          <w:vertAlign w:val="baseline"/>
        </w:rPr>
        <w:t> </w:t>
      </w:r>
      <w:r>
        <w:rPr>
          <w:w w:val="115"/>
          <w:sz w:val="14"/>
          <w:vertAlign w:val="baseline"/>
        </w:rPr>
        <w:t>total</w:t>
      </w:r>
      <w:r>
        <w:rPr>
          <w:spacing w:val="-9"/>
          <w:w w:val="115"/>
          <w:sz w:val="14"/>
          <w:vertAlign w:val="baseline"/>
        </w:rPr>
        <w:t> </w:t>
      </w:r>
      <w:r>
        <w:rPr>
          <w:w w:val="115"/>
          <w:sz w:val="14"/>
          <w:vertAlign w:val="baseline"/>
        </w:rPr>
        <w:t>mitigation</w:t>
      </w:r>
      <w:r>
        <w:rPr>
          <w:spacing w:val="-9"/>
          <w:w w:val="115"/>
          <w:sz w:val="14"/>
          <w:vertAlign w:val="baseline"/>
        </w:rPr>
        <w:t> </w:t>
      </w:r>
      <w:r>
        <w:rPr>
          <w:w w:val="115"/>
          <w:sz w:val="14"/>
          <w:vertAlign w:val="baseline"/>
        </w:rPr>
        <w:t>for</w:t>
      </w:r>
      <w:r>
        <w:rPr>
          <w:spacing w:val="-10"/>
          <w:w w:val="115"/>
          <w:sz w:val="14"/>
          <w:vertAlign w:val="baseline"/>
        </w:rPr>
        <w:t> </w:t>
      </w:r>
      <w:r>
        <w:rPr>
          <w:w w:val="115"/>
          <w:sz w:val="14"/>
          <w:vertAlign w:val="baseline"/>
        </w:rPr>
        <w:t>13</w:t>
      </w:r>
      <w:r>
        <w:rPr>
          <w:spacing w:val="-9"/>
          <w:w w:val="115"/>
          <w:sz w:val="14"/>
          <w:vertAlign w:val="baseline"/>
        </w:rPr>
        <w:t> </w:t>
      </w:r>
      <w:r>
        <w:rPr>
          <w:w w:val="115"/>
          <w:sz w:val="14"/>
          <w:vertAlign w:val="baseline"/>
        </w:rPr>
        <w:t>clusters (C1 to C13).</w:t>
      </w:r>
    </w:p>
    <w:p>
      <w:pPr>
        <w:spacing w:after="0" w:line="283" w:lineRule="auto"/>
        <w:jc w:val="left"/>
        <w:rPr>
          <w:sz w:val="14"/>
        </w:rPr>
        <w:sectPr>
          <w:type w:val="continuous"/>
          <w:pgSz w:w="11910" w:h="15880"/>
          <w:pgMar w:header="655" w:footer="544" w:top="620" w:bottom="280" w:left="708" w:right="708"/>
        </w:sectPr>
      </w:pPr>
    </w:p>
    <w:p>
      <w:pPr>
        <w:pStyle w:val="BodyText"/>
        <w:spacing w:before="36"/>
        <w:rPr>
          <w:sz w:val="20"/>
        </w:rPr>
      </w:pPr>
    </w:p>
    <w:p>
      <w:pPr>
        <w:pStyle w:val="BodyText"/>
        <w:ind w:left="1259"/>
        <w:rPr>
          <w:sz w:val="20"/>
        </w:rPr>
      </w:pPr>
      <w:r>
        <w:rPr>
          <w:sz w:val="20"/>
        </w:rPr>
        <w:drawing>
          <wp:inline distT="0" distB="0" distL="0" distR="0">
            <wp:extent cx="5056632" cy="3700272"/>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27" cstate="print"/>
                    <a:stretch>
                      <a:fillRect/>
                    </a:stretch>
                  </pic:blipFill>
                  <pic:spPr>
                    <a:xfrm>
                      <a:off x="0" y="0"/>
                      <a:ext cx="5056632" cy="3700272"/>
                    </a:xfrm>
                    <a:prstGeom prst="rect">
                      <a:avLst/>
                    </a:prstGeom>
                  </pic:spPr>
                </pic:pic>
              </a:graphicData>
            </a:graphic>
          </wp:inline>
        </w:drawing>
      </w:r>
      <w:r>
        <w:rPr>
          <w:sz w:val="20"/>
        </w:rPr>
      </w:r>
    </w:p>
    <w:p>
      <w:pPr>
        <w:pStyle w:val="BodyText"/>
        <w:spacing w:before="11"/>
        <w:rPr>
          <w:sz w:val="14"/>
        </w:rPr>
      </w:pPr>
    </w:p>
    <w:p>
      <w:pPr>
        <w:spacing w:line="283" w:lineRule="auto" w:before="0"/>
        <w:ind w:left="43" w:right="0" w:hanging="1"/>
        <w:jc w:val="left"/>
        <w:rPr>
          <w:sz w:val="14"/>
        </w:rPr>
      </w:pPr>
      <w:bookmarkStart w:name="_bookmark20" w:id="42"/>
      <w:bookmarkEnd w:id="42"/>
      <w:r>
        <w:rPr/>
      </w:r>
      <w:r>
        <w:rPr>
          <w:b/>
          <w:w w:val="115"/>
          <w:sz w:val="14"/>
        </w:rPr>
        <w:t>Fig. 8.</w:t>
      </w:r>
      <w:r>
        <w:rPr>
          <w:b/>
          <w:spacing w:val="18"/>
          <w:w w:val="115"/>
          <w:sz w:val="14"/>
        </w:rPr>
        <w:t> </w:t>
      </w:r>
      <w:r>
        <w:rPr>
          <w:w w:val="115"/>
          <w:sz w:val="14"/>
        </w:rPr>
        <w:t>Rank of environmental co-variables impacts in the</w:t>
      </w:r>
      <w:r>
        <w:rPr>
          <w:w w:val="115"/>
          <w:sz w:val="14"/>
        </w:rPr>
        <w:t> CO</w:t>
      </w:r>
      <w:r>
        <w:rPr>
          <w:w w:val="115"/>
          <w:sz w:val="14"/>
          <w:vertAlign w:val="subscript"/>
        </w:rPr>
        <w:t>2</w:t>
      </w:r>
      <w:r>
        <w:rPr>
          <w:w w:val="115"/>
          <w:sz w:val="14"/>
          <w:vertAlign w:val="baseline"/>
        </w:rPr>
        <w:t>e mitigation by no-till system (NTS) in the 13 clusters (C1 to C13) in four climate zones (tropical equatorial and central, subtropical humid and temperate) in Cerrado and Atlantic Forest biomes.</w:t>
      </w:r>
    </w:p>
    <w:p>
      <w:pPr>
        <w:pStyle w:val="BodyText"/>
        <w:spacing w:before="1"/>
        <w:rPr>
          <w:sz w:val="13"/>
        </w:rPr>
      </w:pPr>
    </w:p>
    <w:p>
      <w:pPr>
        <w:pStyle w:val="BodyText"/>
        <w:spacing w:after="0"/>
        <w:rPr>
          <w:sz w:val="13"/>
        </w:rPr>
        <w:sectPr>
          <w:pgSz w:w="11910" w:h="15880"/>
          <w:pgMar w:header="655" w:footer="544" w:top="840" w:bottom="740" w:left="708" w:right="708"/>
        </w:sectPr>
      </w:pPr>
    </w:p>
    <w:p>
      <w:pPr>
        <w:pStyle w:val="BodyText"/>
        <w:spacing w:line="273" w:lineRule="auto" w:before="91"/>
        <w:ind w:left="43"/>
        <w:jc w:val="both"/>
      </w:pPr>
      <w:r>
        <w:rPr>
          <w:w w:val="110"/>
        </w:rPr>
        <w:t>relative</w:t>
      </w:r>
      <w:r>
        <w:rPr>
          <w:spacing w:val="-6"/>
          <w:w w:val="110"/>
        </w:rPr>
        <w:t> </w:t>
      </w:r>
      <w:r>
        <w:rPr>
          <w:w w:val="110"/>
        </w:rPr>
        <w:t>humidity,</w:t>
      </w:r>
      <w:r>
        <w:rPr>
          <w:spacing w:val="-7"/>
          <w:w w:val="110"/>
        </w:rPr>
        <w:t> </w:t>
      </w:r>
      <w:r>
        <w:rPr>
          <w:w w:val="110"/>
        </w:rPr>
        <w:t>and</w:t>
      </w:r>
      <w:r>
        <w:rPr>
          <w:spacing w:val="-7"/>
          <w:w w:val="110"/>
        </w:rPr>
        <w:t> </w:t>
      </w:r>
      <w:r>
        <w:rPr>
          <w:w w:val="110"/>
        </w:rPr>
        <w:t>mean</w:t>
      </w:r>
      <w:r>
        <w:rPr>
          <w:spacing w:val="-6"/>
          <w:w w:val="110"/>
        </w:rPr>
        <w:t> </w:t>
      </w:r>
      <w:r>
        <w:rPr>
          <w:w w:val="110"/>
        </w:rPr>
        <w:t>annual</w:t>
      </w:r>
      <w:r>
        <w:rPr>
          <w:spacing w:val="-6"/>
          <w:w w:val="110"/>
        </w:rPr>
        <w:t> </w:t>
      </w:r>
      <w:r>
        <w:rPr>
          <w:w w:val="110"/>
        </w:rPr>
        <w:t>precipitation,</w:t>
      </w:r>
      <w:r>
        <w:rPr>
          <w:spacing w:val="-6"/>
          <w:w w:val="110"/>
        </w:rPr>
        <w:t> </w:t>
      </w:r>
      <w:r>
        <w:rPr>
          <w:w w:val="110"/>
        </w:rPr>
        <w:t>which</w:t>
      </w:r>
      <w:r>
        <w:rPr>
          <w:spacing w:val="-7"/>
          <w:w w:val="110"/>
        </w:rPr>
        <w:t> </w:t>
      </w:r>
      <w:r>
        <w:rPr>
          <w:w w:val="110"/>
        </w:rPr>
        <w:t>have</w:t>
      </w:r>
      <w:r>
        <w:rPr>
          <w:spacing w:val="-7"/>
          <w:w w:val="110"/>
        </w:rPr>
        <w:t> </w:t>
      </w:r>
      <w:r>
        <w:rPr>
          <w:w w:val="110"/>
        </w:rPr>
        <w:t>a</w:t>
      </w:r>
      <w:r>
        <w:rPr>
          <w:spacing w:val="-6"/>
          <w:w w:val="110"/>
        </w:rPr>
        <w:t> </w:t>
      </w:r>
      <w:r>
        <w:rPr>
          <w:w w:val="110"/>
        </w:rPr>
        <w:t>positive effect on crop performance. The clay content, in conjunction with the calcium</w:t>
      </w:r>
      <w:r>
        <w:rPr>
          <w:spacing w:val="-4"/>
          <w:w w:val="110"/>
        </w:rPr>
        <w:t> </w:t>
      </w:r>
      <w:r>
        <w:rPr>
          <w:w w:val="110"/>
        </w:rPr>
        <w:t>content,</w:t>
      </w:r>
      <w:r>
        <w:rPr>
          <w:spacing w:val="-4"/>
          <w:w w:val="110"/>
        </w:rPr>
        <w:t> </w:t>
      </w:r>
      <w:r>
        <w:rPr>
          <w:w w:val="110"/>
        </w:rPr>
        <w:t>facilitates</w:t>
      </w:r>
      <w:r>
        <w:rPr>
          <w:spacing w:val="-4"/>
          <w:w w:val="110"/>
        </w:rPr>
        <w:t> </w:t>
      </w:r>
      <w:r>
        <w:rPr>
          <w:w w:val="110"/>
        </w:rPr>
        <w:t>the</w:t>
      </w:r>
      <w:r>
        <w:rPr>
          <w:spacing w:val="-4"/>
          <w:w w:val="110"/>
        </w:rPr>
        <w:t> </w:t>
      </w:r>
      <w:r>
        <w:rPr>
          <w:w w:val="110"/>
        </w:rPr>
        <w:t>storage</w:t>
      </w:r>
      <w:r>
        <w:rPr>
          <w:spacing w:val="-4"/>
          <w:w w:val="110"/>
        </w:rPr>
        <w:t> </w:t>
      </w:r>
      <w:r>
        <w:rPr>
          <w:w w:val="110"/>
        </w:rPr>
        <w:t>of</w:t>
      </w:r>
      <w:r>
        <w:rPr>
          <w:spacing w:val="-5"/>
          <w:w w:val="110"/>
        </w:rPr>
        <w:t> </w:t>
      </w:r>
      <w:r>
        <w:rPr>
          <w:w w:val="110"/>
        </w:rPr>
        <w:t>more</w:t>
      </w:r>
      <w:r>
        <w:rPr>
          <w:spacing w:val="-3"/>
          <w:w w:val="110"/>
        </w:rPr>
        <w:t> </w:t>
      </w:r>
      <w:r>
        <w:rPr>
          <w:w w:val="110"/>
        </w:rPr>
        <w:t>carbon</w:t>
      </w:r>
      <w:r>
        <w:rPr>
          <w:spacing w:val="-5"/>
          <w:w w:val="110"/>
        </w:rPr>
        <w:t> </w:t>
      </w:r>
      <w:r>
        <w:rPr>
          <w:w w:val="110"/>
        </w:rPr>
        <w:t>due</w:t>
      </w:r>
      <w:r>
        <w:rPr>
          <w:spacing w:val="-4"/>
          <w:w w:val="110"/>
        </w:rPr>
        <w:t> </w:t>
      </w:r>
      <w:r>
        <w:rPr>
          <w:w w:val="110"/>
        </w:rPr>
        <w:t>to</w:t>
      </w:r>
      <w:r>
        <w:rPr>
          <w:spacing w:val="-4"/>
          <w:w w:val="110"/>
        </w:rPr>
        <w:t> </w:t>
      </w:r>
      <w:r>
        <w:rPr>
          <w:w w:val="110"/>
        </w:rPr>
        <w:t>the</w:t>
      </w:r>
      <w:r>
        <w:rPr>
          <w:spacing w:val="-5"/>
          <w:w w:val="110"/>
        </w:rPr>
        <w:t> </w:t>
      </w:r>
      <w:r>
        <w:rPr>
          <w:w w:val="110"/>
        </w:rPr>
        <w:t>bonds formed between organic</w:t>
      </w:r>
      <w:r>
        <w:rPr>
          <w:w w:val="110"/>
        </w:rPr>
        <w:t> radicals</w:t>
      </w:r>
      <w:r>
        <w:rPr>
          <w:w w:val="110"/>
        </w:rPr>
        <w:t> and</w:t>
      </w:r>
      <w:r>
        <w:rPr>
          <w:w w:val="110"/>
        </w:rPr>
        <w:t> calcium,</w:t>
      </w:r>
      <w:r>
        <w:rPr>
          <w:w w:val="110"/>
        </w:rPr>
        <w:t> thereby serving</w:t>
      </w:r>
      <w:r>
        <w:rPr>
          <w:w w:val="110"/>
        </w:rPr>
        <w:t> as</w:t>
      </w:r>
      <w:r>
        <w:rPr>
          <w:w w:val="110"/>
        </w:rPr>
        <w:t> a cationic bridge (Fig. S2).</w:t>
      </w:r>
    </w:p>
    <w:p>
      <w:pPr>
        <w:pStyle w:val="BodyText"/>
        <w:spacing w:before="52"/>
      </w:pPr>
    </w:p>
    <w:p>
      <w:pPr>
        <w:pStyle w:val="ListParagraph"/>
        <w:numPr>
          <w:ilvl w:val="1"/>
          <w:numId w:val="2"/>
        </w:numPr>
        <w:tabs>
          <w:tab w:pos="409" w:val="left" w:leader="none"/>
        </w:tabs>
        <w:spacing w:line="240" w:lineRule="auto" w:before="0" w:after="0"/>
        <w:ind w:left="409" w:right="0" w:hanging="366"/>
        <w:jc w:val="left"/>
        <w:rPr>
          <w:rFonts w:ascii="Cambria"/>
          <w:i/>
          <w:sz w:val="16"/>
        </w:rPr>
      </w:pPr>
      <w:bookmarkStart w:name="5.2 When, how and why net negative emiss" w:id="43"/>
      <w:bookmarkEnd w:id="43"/>
      <w:r>
        <w:rPr/>
      </w:r>
      <w:r>
        <w:rPr>
          <w:rFonts w:ascii="Cambria"/>
          <w:i/>
          <w:sz w:val="16"/>
        </w:rPr>
        <w:t>When,</w:t>
      </w:r>
      <w:r>
        <w:rPr>
          <w:rFonts w:ascii="Cambria"/>
          <w:i/>
          <w:spacing w:val="8"/>
          <w:sz w:val="16"/>
        </w:rPr>
        <w:t> </w:t>
      </w:r>
      <w:r>
        <w:rPr>
          <w:rFonts w:ascii="Cambria"/>
          <w:i/>
          <w:sz w:val="16"/>
        </w:rPr>
        <w:t>how</w:t>
      </w:r>
      <w:r>
        <w:rPr>
          <w:rFonts w:ascii="Cambria"/>
          <w:i/>
          <w:spacing w:val="8"/>
          <w:sz w:val="16"/>
        </w:rPr>
        <w:t> </w:t>
      </w:r>
      <w:r>
        <w:rPr>
          <w:rFonts w:ascii="Cambria"/>
          <w:i/>
          <w:sz w:val="16"/>
        </w:rPr>
        <w:t>and</w:t>
      </w:r>
      <w:r>
        <w:rPr>
          <w:rFonts w:ascii="Cambria"/>
          <w:i/>
          <w:spacing w:val="9"/>
          <w:sz w:val="16"/>
        </w:rPr>
        <w:t> </w:t>
      </w:r>
      <w:r>
        <w:rPr>
          <w:rFonts w:ascii="Cambria"/>
          <w:i/>
          <w:sz w:val="16"/>
        </w:rPr>
        <w:t>why</w:t>
      </w:r>
      <w:r>
        <w:rPr>
          <w:rFonts w:ascii="Cambria"/>
          <w:i/>
          <w:spacing w:val="7"/>
          <w:sz w:val="16"/>
        </w:rPr>
        <w:t> </w:t>
      </w:r>
      <w:r>
        <w:rPr>
          <w:rFonts w:ascii="Cambria"/>
          <w:i/>
          <w:sz w:val="16"/>
        </w:rPr>
        <w:t>net</w:t>
      </w:r>
      <w:r>
        <w:rPr>
          <w:rFonts w:ascii="Cambria"/>
          <w:i/>
          <w:spacing w:val="8"/>
          <w:sz w:val="16"/>
        </w:rPr>
        <w:t> </w:t>
      </w:r>
      <w:r>
        <w:rPr>
          <w:rFonts w:ascii="Cambria"/>
          <w:i/>
          <w:sz w:val="16"/>
        </w:rPr>
        <w:t>negative</w:t>
      </w:r>
      <w:r>
        <w:rPr>
          <w:rFonts w:ascii="Cambria"/>
          <w:i/>
          <w:spacing w:val="8"/>
          <w:sz w:val="16"/>
        </w:rPr>
        <w:t> </w:t>
      </w:r>
      <w:r>
        <w:rPr>
          <w:rFonts w:ascii="Cambria"/>
          <w:i/>
          <w:sz w:val="16"/>
        </w:rPr>
        <w:t>emissions</w:t>
      </w:r>
      <w:r>
        <w:rPr>
          <w:rFonts w:ascii="Cambria"/>
          <w:i/>
          <w:spacing w:val="9"/>
          <w:sz w:val="16"/>
        </w:rPr>
        <w:t> </w:t>
      </w:r>
      <w:r>
        <w:rPr>
          <w:rFonts w:ascii="Cambria"/>
          <w:i/>
          <w:sz w:val="16"/>
        </w:rPr>
        <w:t>can</w:t>
      </w:r>
      <w:r>
        <w:rPr>
          <w:rFonts w:ascii="Cambria"/>
          <w:i/>
          <w:spacing w:val="7"/>
          <w:sz w:val="16"/>
        </w:rPr>
        <w:t> </w:t>
      </w:r>
      <w:r>
        <w:rPr>
          <w:rFonts w:ascii="Cambria"/>
          <w:i/>
          <w:sz w:val="16"/>
        </w:rPr>
        <w:t>be</w:t>
      </w:r>
      <w:r>
        <w:rPr>
          <w:rFonts w:ascii="Cambria"/>
          <w:i/>
          <w:spacing w:val="8"/>
          <w:sz w:val="16"/>
        </w:rPr>
        <w:t> </w:t>
      </w:r>
      <w:r>
        <w:rPr>
          <w:rFonts w:ascii="Cambria"/>
          <w:i/>
          <w:spacing w:val="-2"/>
          <w:sz w:val="16"/>
        </w:rPr>
        <w:t>reached?</w:t>
      </w:r>
    </w:p>
    <w:p>
      <w:pPr>
        <w:pStyle w:val="BodyText"/>
        <w:spacing w:before="46"/>
        <w:rPr>
          <w:rFonts w:ascii="Cambria"/>
          <w:i/>
        </w:rPr>
      </w:pPr>
    </w:p>
    <w:p>
      <w:pPr>
        <w:pStyle w:val="BodyText"/>
        <w:spacing w:line="271" w:lineRule="auto"/>
        <w:ind w:left="43" w:firstLine="239"/>
        <w:jc w:val="both"/>
      </w:pPr>
      <w:r>
        <w:rPr>
          <w:w w:val="110"/>
        </w:rPr>
        <w:t>The</w:t>
      </w:r>
      <w:r>
        <w:rPr>
          <w:w w:val="110"/>
        </w:rPr>
        <w:t> initial</w:t>
      </w:r>
      <w:r>
        <w:rPr>
          <w:w w:val="110"/>
        </w:rPr>
        <w:t> step</w:t>
      </w:r>
      <w:r>
        <w:rPr>
          <w:w w:val="110"/>
        </w:rPr>
        <w:t> entails</w:t>
      </w:r>
      <w:r>
        <w:rPr>
          <w:w w:val="110"/>
        </w:rPr>
        <w:t> the</w:t>
      </w:r>
      <w:r>
        <w:rPr>
          <w:w w:val="110"/>
        </w:rPr>
        <w:t> control</w:t>
      </w:r>
      <w:r>
        <w:rPr>
          <w:w w:val="110"/>
        </w:rPr>
        <w:t> of</w:t>
      </w:r>
      <w:r>
        <w:rPr>
          <w:w w:val="110"/>
        </w:rPr>
        <w:t> soil</w:t>
      </w:r>
      <w:r>
        <w:rPr>
          <w:w w:val="110"/>
        </w:rPr>
        <w:t> C</w:t>
      </w:r>
      <w:r>
        <w:rPr>
          <w:w w:val="110"/>
        </w:rPr>
        <w:t> oxidation</w:t>
      </w:r>
      <w:r>
        <w:rPr>
          <w:w w:val="110"/>
        </w:rPr>
        <w:t> through</w:t>
      </w:r>
      <w:r>
        <w:rPr>
          <w:w w:val="110"/>
        </w:rPr>
        <w:t> </w:t>
      </w:r>
      <w:r>
        <w:rPr>
          <w:w w:val="110"/>
        </w:rPr>
        <w:t>the adoption of the first and second principles of the NTS (no plowing the soil</w:t>
      </w:r>
      <w:r>
        <w:rPr>
          <w:spacing w:val="-8"/>
          <w:w w:val="110"/>
        </w:rPr>
        <w:t> </w:t>
      </w:r>
      <w:r>
        <w:rPr>
          <w:w w:val="110"/>
        </w:rPr>
        <w:t>and</w:t>
      </w:r>
      <w:r>
        <w:rPr>
          <w:spacing w:val="-8"/>
          <w:w w:val="110"/>
        </w:rPr>
        <w:t> </w:t>
      </w:r>
      <w:r>
        <w:rPr>
          <w:w w:val="110"/>
        </w:rPr>
        <w:t>the</w:t>
      </w:r>
      <w:r>
        <w:rPr>
          <w:spacing w:val="-9"/>
          <w:w w:val="110"/>
        </w:rPr>
        <w:t> </w:t>
      </w:r>
      <w:r>
        <w:rPr>
          <w:w w:val="110"/>
        </w:rPr>
        <w:t>maintenance</w:t>
      </w:r>
      <w:r>
        <w:rPr>
          <w:spacing w:val="-8"/>
          <w:w w:val="110"/>
        </w:rPr>
        <w:t> </w:t>
      </w:r>
      <w:r>
        <w:rPr>
          <w:w w:val="110"/>
        </w:rPr>
        <w:t>of</w:t>
      </w:r>
      <w:r>
        <w:rPr>
          <w:spacing w:val="-9"/>
          <w:w w:val="110"/>
        </w:rPr>
        <w:t> </w:t>
      </w:r>
      <w:r>
        <w:rPr>
          <w:w w:val="110"/>
        </w:rPr>
        <w:t>permanent</w:t>
      </w:r>
      <w:r>
        <w:rPr>
          <w:spacing w:val="-8"/>
          <w:w w:val="110"/>
        </w:rPr>
        <w:t> </w:t>
      </w:r>
      <w:r>
        <w:rPr>
          <w:w w:val="110"/>
        </w:rPr>
        <w:t>soil</w:t>
      </w:r>
      <w:r>
        <w:rPr>
          <w:spacing w:val="-8"/>
          <w:w w:val="110"/>
        </w:rPr>
        <w:t> </w:t>
      </w:r>
      <w:r>
        <w:rPr>
          <w:w w:val="110"/>
        </w:rPr>
        <w:t>cover)</w:t>
      </w:r>
      <w:r>
        <w:rPr>
          <w:spacing w:val="-8"/>
          <w:w w:val="110"/>
        </w:rPr>
        <w:t> </w:t>
      </w:r>
      <w:r>
        <w:rPr>
          <w:w w:val="110"/>
        </w:rPr>
        <w:t>ensuring</w:t>
      </w:r>
      <w:r>
        <w:rPr>
          <w:spacing w:val="-8"/>
          <w:w w:val="110"/>
        </w:rPr>
        <w:t> </w:t>
      </w:r>
      <w:r>
        <w:rPr>
          <w:w w:val="110"/>
        </w:rPr>
        <w:t>the</w:t>
      </w:r>
      <w:r>
        <w:rPr>
          <w:spacing w:val="-9"/>
          <w:w w:val="110"/>
        </w:rPr>
        <w:t> </w:t>
      </w:r>
      <w:r>
        <w:rPr>
          <w:w w:val="110"/>
        </w:rPr>
        <w:t>integrity of the aggregates against the impact of raindrops, thereby protecting C within</w:t>
      </w:r>
      <w:r>
        <w:rPr>
          <w:spacing w:val="-13"/>
          <w:w w:val="110"/>
        </w:rPr>
        <w:t> </w:t>
      </w:r>
      <w:r>
        <w:rPr>
          <w:w w:val="110"/>
        </w:rPr>
        <w:t>the</w:t>
      </w:r>
      <w:r>
        <w:rPr>
          <w:spacing w:val="-11"/>
          <w:w w:val="110"/>
        </w:rPr>
        <w:t> </w:t>
      </w:r>
      <w:r>
        <w:rPr>
          <w:w w:val="110"/>
        </w:rPr>
        <w:t>aggregates</w:t>
      </w:r>
      <w:r>
        <w:rPr>
          <w:spacing w:val="-11"/>
          <w:w w:val="110"/>
        </w:rPr>
        <w:t> </w:t>
      </w:r>
      <w:r>
        <w:rPr>
          <w:w w:val="110"/>
        </w:rPr>
        <w:t>(</w:t>
      </w:r>
      <w:hyperlink w:history="true" w:anchor="_bookmark59">
        <w:r>
          <w:rPr>
            <w:color w:val="2196D1"/>
            <w:w w:val="110"/>
          </w:rPr>
          <w:t>Oades,</w:t>
        </w:r>
        <w:r>
          <w:rPr>
            <w:color w:val="2196D1"/>
            <w:spacing w:val="-11"/>
            <w:w w:val="110"/>
          </w:rPr>
          <w:t> </w:t>
        </w:r>
        <w:r>
          <w:rPr>
            <w:color w:val="2196D1"/>
            <w:w w:val="110"/>
          </w:rPr>
          <w:t>1984</w:t>
        </w:r>
      </w:hyperlink>
      <w:r>
        <w:rPr>
          <w:w w:val="110"/>
        </w:rPr>
        <w:t>;</w:t>
      </w:r>
      <w:r>
        <w:rPr>
          <w:spacing w:val="-11"/>
          <w:w w:val="110"/>
        </w:rPr>
        <w:t> </w:t>
      </w:r>
      <w:hyperlink w:history="true" w:anchor="_bookmark72">
        <w:r>
          <w:rPr>
            <w:color w:val="2196D1"/>
            <w:w w:val="110"/>
          </w:rPr>
          <w:t>Tivet</w:t>
        </w:r>
        <w:r>
          <w:rPr>
            <w:color w:val="2196D1"/>
            <w:spacing w:val="-11"/>
            <w:w w:val="110"/>
          </w:rPr>
          <w:t> </w:t>
        </w:r>
        <w:r>
          <w:rPr>
            <w:color w:val="2196D1"/>
            <w:w w:val="110"/>
          </w:rPr>
          <w:t>et</w:t>
        </w:r>
        <w:r>
          <w:rPr>
            <w:color w:val="2196D1"/>
            <w:spacing w:val="-11"/>
            <w:w w:val="110"/>
          </w:rPr>
          <w:t> </w:t>
        </w:r>
        <w:r>
          <w:rPr>
            <w:color w:val="2196D1"/>
            <w:w w:val="110"/>
          </w:rPr>
          <w:t>al.,</w:t>
        </w:r>
        <w:r>
          <w:rPr>
            <w:color w:val="2196D1"/>
            <w:spacing w:val="-11"/>
            <w:w w:val="110"/>
          </w:rPr>
          <w:t> </w:t>
        </w:r>
        <w:r>
          <w:rPr>
            <w:color w:val="2196D1"/>
            <w:w w:val="110"/>
          </w:rPr>
          <w:t>2013</w:t>
        </w:r>
      </w:hyperlink>
      <w:r>
        <w:rPr>
          <w:w w:val="110"/>
        </w:rPr>
        <w:t>)</w:t>
      </w:r>
      <w:r>
        <w:rPr>
          <w:spacing w:val="-11"/>
          <w:w w:val="110"/>
        </w:rPr>
        <w:t> </w:t>
      </w:r>
      <w:r>
        <w:rPr>
          <w:w w:val="110"/>
        </w:rPr>
        <w:t>(Fig.</w:t>
      </w:r>
      <w:r>
        <w:rPr>
          <w:spacing w:val="-11"/>
          <w:w w:val="110"/>
        </w:rPr>
        <w:t> </w:t>
      </w:r>
      <w:r>
        <w:rPr>
          <w:w w:val="110"/>
        </w:rPr>
        <w:t>S1).</w:t>
      </w:r>
      <w:r>
        <w:rPr>
          <w:spacing w:val="-11"/>
          <w:w w:val="110"/>
        </w:rPr>
        <w:t> </w:t>
      </w:r>
      <w:r>
        <w:rPr>
          <w:w w:val="110"/>
        </w:rPr>
        <w:t>Second step</w:t>
      </w:r>
      <w:r>
        <w:rPr>
          <w:w w:val="110"/>
        </w:rPr>
        <w:t> is</w:t>
      </w:r>
      <w:r>
        <w:rPr>
          <w:w w:val="110"/>
        </w:rPr>
        <w:t> the</w:t>
      </w:r>
      <w:r>
        <w:rPr>
          <w:w w:val="110"/>
        </w:rPr>
        <w:t> amount</w:t>
      </w:r>
      <w:r>
        <w:rPr>
          <w:w w:val="110"/>
        </w:rPr>
        <w:t> of</w:t>
      </w:r>
      <w:r>
        <w:rPr>
          <w:w w:val="110"/>
        </w:rPr>
        <w:t> biomass-C</w:t>
      </w:r>
      <w:r>
        <w:rPr>
          <w:w w:val="110"/>
        </w:rPr>
        <w:t> input</w:t>
      </w:r>
      <w:r>
        <w:rPr>
          <w:w w:val="110"/>
        </w:rPr>
        <w:t> above</w:t>
      </w:r>
      <w:r>
        <w:rPr>
          <w:w w:val="110"/>
        </w:rPr>
        <w:t> the</w:t>
      </w:r>
      <w:r>
        <w:rPr>
          <w:w w:val="110"/>
        </w:rPr>
        <w:t> needs</w:t>
      </w:r>
      <w:r>
        <w:rPr>
          <w:w w:val="110"/>
        </w:rPr>
        <w:t> of</w:t>
      </w:r>
      <w:r>
        <w:rPr>
          <w:w w:val="110"/>
        </w:rPr>
        <w:t> net</w:t>
      </w:r>
      <w:r>
        <w:rPr>
          <w:w w:val="110"/>
        </w:rPr>
        <w:t> zero requirement</w:t>
      </w:r>
      <w:r>
        <w:rPr>
          <w:spacing w:val="-10"/>
          <w:w w:val="110"/>
        </w:rPr>
        <w:t> </w:t>
      </w:r>
      <w:r>
        <w:rPr>
          <w:w w:val="110"/>
        </w:rPr>
        <w:t>(</w:t>
      </w:r>
      <w:hyperlink w:history="true" w:anchor="_bookmark52">
        <w:r>
          <w:rPr>
            <w:color w:val="2196D1"/>
            <w:w w:val="110"/>
          </w:rPr>
          <w:t>Lal,</w:t>
        </w:r>
        <w:r>
          <w:rPr>
            <w:color w:val="2196D1"/>
            <w:spacing w:val="-11"/>
            <w:w w:val="110"/>
          </w:rPr>
          <w:t> </w:t>
        </w:r>
        <w:r>
          <w:rPr>
            <w:color w:val="2196D1"/>
            <w:w w:val="110"/>
          </w:rPr>
          <w:t>2021</w:t>
        </w:r>
      </w:hyperlink>
      <w:r>
        <w:rPr>
          <w:w w:val="110"/>
        </w:rPr>
        <w:t>).</w:t>
      </w:r>
      <w:r>
        <w:rPr>
          <w:spacing w:val="-11"/>
          <w:w w:val="110"/>
        </w:rPr>
        <w:t> </w:t>
      </w:r>
      <w:r>
        <w:rPr>
          <w:w w:val="110"/>
        </w:rPr>
        <w:t>The</w:t>
      </w:r>
      <w:r>
        <w:rPr>
          <w:spacing w:val="-11"/>
          <w:w w:val="110"/>
        </w:rPr>
        <w:t> </w:t>
      </w:r>
      <w:r>
        <w:rPr>
          <w:w w:val="110"/>
        </w:rPr>
        <w:t>relative</w:t>
      </w:r>
      <w:r>
        <w:rPr>
          <w:spacing w:val="-11"/>
          <w:w w:val="110"/>
        </w:rPr>
        <w:t> </w:t>
      </w:r>
      <w:r>
        <w:rPr>
          <w:w w:val="110"/>
        </w:rPr>
        <w:t>predominance</w:t>
      </w:r>
      <w:r>
        <w:rPr>
          <w:spacing w:val="-11"/>
          <w:w w:val="110"/>
        </w:rPr>
        <w:t> </w:t>
      </w:r>
      <w:r>
        <w:rPr>
          <w:w w:val="110"/>
        </w:rPr>
        <w:t>of</w:t>
      </w:r>
      <w:r>
        <w:rPr>
          <w:spacing w:val="-11"/>
          <w:w w:val="110"/>
        </w:rPr>
        <w:t> </w:t>
      </w:r>
      <w:r>
        <w:rPr>
          <w:w w:val="110"/>
        </w:rPr>
        <w:t>each</w:t>
      </w:r>
      <w:r>
        <w:rPr>
          <w:spacing w:val="-11"/>
          <w:w w:val="110"/>
        </w:rPr>
        <w:t> </w:t>
      </w:r>
      <w:r>
        <w:rPr>
          <w:w w:val="110"/>
        </w:rPr>
        <w:t>mechanism of</w:t>
      </w:r>
      <w:r>
        <w:rPr>
          <w:spacing w:val="-9"/>
          <w:w w:val="110"/>
        </w:rPr>
        <w:t> </w:t>
      </w:r>
      <w:r>
        <w:rPr>
          <w:w w:val="110"/>
        </w:rPr>
        <w:t>C</w:t>
      </w:r>
      <w:r>
        <w:rPr>
          <w:spacing w:val="-10"/>
          <w:w w:val="110"/>
        </w:rPr>
        <w:t> </w:t>
      </w:r>
      <w:r>
        <w:rPr>
          <w:w w:val="110"/>
        </w:rPr>
        <w:t>storage</w:t>
      </w:r>
      <w:r>
        <w:rPr>
          <w:spacing w:val="-10"/>
          <w:w w:val="110"/>
        </w:rPr>
        <w:t> </w:t>
      </w:r>
      <w:r>
        <w:rPr>
          <w:w w:val="110"/>
        </w:rPr>
        <w:t>is</w:t>
      </w:r>
      <w:r>
        <w:rPr>
          <w:spacing w:val="-10"/>
          <w:w w:val="110"/>
        </w:rPr>
        <w:t> </w:t>
      </w:r>
      <w:r>
        <w:rPr>
          <w:w w:val="110"/>
        </w:rPr>
        <w:t>influenced</w:t>
      </w:r>
      <w:r>
        <w:rPr>
          <w:spacing w:val="-9"/>
          <w:w w:val="110"/>
        </w:rPr>
        <w:t> </w:t>
      </w:r>
      <w:r>
        <w:rPr>
          <w:w w:val="110"/>
        </w:rPr>
        <w:t>by</w:t>
      </w:r>
      <w:r>
        <w:rPr>
          <w:spacing w:val="-10"/>
          <w:w w:val="110"/>
        </w:rPr>
        <w:t> </w:t>
      </w:r>
      <w:r>
        <w:rPr>
          <w:w w:val="110"/>
        </w:rPr>
        <w:t>the</w:t>
      </w:r>
      <w:r>
        <w:rPr>
          <w:spacing w:val="-10"/>
          <w:w w:val="110"/>
        </w:rPr>
        <w:t> </w:t>
      </w:r>
      <w:r>
        <w:rPr>
          <w:w w:val="110"/>
        </w:rPr>
        <w:t>annual</w:t>
      </w:r>
      <w:r>
        <w:rPr>
          <w:spacing w:val="-10"/>
          <w:w w:val="110"/>
        </w:rPr>
        <w:t> </w:t>
      </w:r>
      <w:r>
        <w:rPr>
          <w:w w:val="110"/>
        </w:rPr>
        <w:t>input</w:t>
      </w:r>
      <w:r>
        <w:rPr>
          <w:spacing w:val="-9"/>
          <w:w w:val="110"/>
        </w:rPr>
        <w:t> </w:t>
      </w:r>
      <w:r>
        <w:rPr>
          <w:w w:val="110"/>
        </w:rPr>
        <w:t>of</w:t>
      </w:r>
      <w:r>
        <w:rPr>
          <w:spacing w:val="-10"/>
          <w:w w:val="110"/>
        </w:rPr>
        <w:t> </w:t>
      </w:r>
      <w:r>
        <w:rPr>
          <w:w w:val="110"/>
        </w:rPr>
        <w:t>C,</w:t>
      </w:r>
      <w:r>
        <w:rPr>
          <w:spacing w:val="-9"/>
          <w:w w:val="110"/>
        </w:rPr>
        <w:t> </w:t>
      </w:r>
      <w:r>
        <w:rPr>
          <w:w w:val="110"/>
        </w:rPr>
        <w:t>the</w:t>
      </w:r>
      <w:r>
        <w:rPr>
          <w:spacing w:val="-10"/>
          <w:w w:val="110"/>
        </w:rPr>
        <w:t> </w:t>
      </w:r>
      <w:r>
        <w:rPr>
          <w:w w:val="110"/>
        </w:rPr>
        <w:t>characteristics</w:t>
      </w:r>
      <w:r>
        <w:rPr>
          <w:spacing w:val="-9"/>
          <w:w w:val="110"/>
        </w:rPr>
        <w:t> </w:t>
      </w:r>
      <w:r>
        <w:rPr>
          <w:w w:val="110"/>
        </w:rPr>
        <w:t>of the soil matrix, and the prevailing climate patterns (</w:t>
      </w:r>
      <w:hyperlink w:history="true" w:anchor="_bookmark72">
        <w:r>
          <w:rPr>
            <w:color w:val="2196D1"/>
            <w:w w:val="110"/>
          </w:rPr>
          <w:t>Tivet et al., 2013</w:t>
        </w:r>
      </w:hyperlink>
      <w:r>
        <w:rPr>
          <w:w w:val="110"/>
        </w:rPr>
        <w:t>). Accordingly,</w:t>
      </w:r>
      <w:r>
        <w:rPr>
          <w:w w:val="110"/>
        </w:rPr>
        <w:t> the process</w:t>
      </w:r>
      <w:r>
        <w:rPr>
          <w:w w:val="110"/>
        </w:rPr>
        <w:t> of</w:t>
      </w:r>
      <w:r>
        <w:rPr>
          <w:w w:val="110"/>
        </w:rPr>
        <w:t> soil</w:t>
      </w:r>
      <w:r>
        <w:rPr>
          <w:w w:val="110"/>
        </w:rPr>
        <w:t> organic</w:t>
      </w:r>
      <w:r>
        <w:rPr>
          <w:w w:val="110"/>
        </w:rPr>
        <w:t> carbon</w:t>
      </w:r>
      <w:r>
        <w:rPr>
          <w:w w:val="110"/>
        </w:rPr>
        <w:t> (SOC)</w:t>
      </w:r>
      <w:r>
        <w:rPr>
          <w:w w:val="110"/>
        </w:rPr>
        <w:t> sequestration within</w:t>
      </w:r>
      <w:r>
        <w:rPr>
          <w:w w:val="110"/>
        </w:rPr>
        <w:t> the</w:t>
      </w:r>
      <w:r>
        <w:rPr>
          <w:w w:val="110"/>
        </w:rPr>
        <w:t> natural</w:t>
      </w:r>
      <w:r>
        <w:rPr>
          <w:w w:val="110"/>
        </w:rPr>
        <w:t> turnover</w:t>
      </w:r>
      <w:r>
        <w:rPr>
          <w:w w:val="110"/>
        </w:rPr>
        <w:t> cycle</w:t>
      </w:r>
      <w:r>
        <w:rPr>
          <w:w w:val="110"/>
        </w:rPr>
        <w:t> in</w:t>
      </w:r>
      <w:r>
        <w:rPr>
          <w:w w:val="110"/>
        </w:rPr>
        <w:t> NTS</w:t>
      </w:r>
      <w:r>
        <w:rPr>
          <w:w w:val="110"/>
        </w:rPr>
        <w:t> (</w:t>
      </w:r>
      <w:hyperlink w:history="true" w:anchor="_bookmark72">
        <w:r>
          <w:rPr>
            <w:color w:val="2196D1"/>
            <w:w w:val="110"/>
          </w:rPr>
          <w:t>Tivet</w:t>
        </w:r>
        <w:r>
          <w:rPr>
            <w:color w:val="2196D1"/>
            <w:w w:val="110"/>
          </w:rPr>
          <w:t> et</w:t>
        </w:r>
        <w:r>
          <w:rPr>
            <w:color w:val="2196D1"/>
            <w:w w:val="110"/>
          </w:rPr>
          <w:t> al.,</w:t>
        </w:r>
        <w:r>
          <w:rPr>
            <w:color w:val="2196D1"/>
            <w:w w:val="110"/>
          </w:rPr>
          <w:t> 2013</w:t>
        </w:r>
      </w:hyperlink>
      <w:r>
        <w:rPr>
          <w:w w:val="110"/>
        </w:rPr>
        <w:t>)</w:t>
      </w:r>
      <w:r>
        <w:rPr>
          <w:w w:val="110"/>
        </w:rPr>
        <w:t> is</w:t>
      </w:r>
      <w:r>
        <w:rPr>
          <w:w w:val="110"/>
        </w:rPr>
        <w:t> pre- dominantly influenced by aggregation, which functions to reduce rates of</w:t>
      </w:r>
      <w:r>
        <w:rPr>
          <w:w w:val="110"/>
        </w:rPr>
        <w:t> decomposition,</w:t>
      </w:r>
      <w:r>
        <w:rPr>
          <w:w w:val="110"/>
        </w:rPr>
        <w:t> enhance</w:t>
      </w:r>
      <w:r>
        <w:rPr>
          <w:w w:val="110"/>
        </w:rPr>
        <w:t> physical</w:t>
      </w:r>
      <w:r>
        <w:rPr>
          <w:w w:val="110"/>
        </w:rPr>
        <w:t> protection</w:t>
      </w:r>
      <w:r>
        <w:rPr>
          <w:w w:val="110"/>
        </w:rPr>
        <w:t> of</w:t>
      </w:r>
      <w:r>
        <w:rPr>
          <w:w w:val="110"/>
        </w:rPr>
        <w:t> particulate</w:t>
      </w:r>
      <w:r>
        <w:rPr>
          <w:w w:val="110"/>
        </w:rPr>
        <w:t> organic carbon</w:t>
      </w:r>
      <w:r>
        <w:rPr>
          <w:spacing w:val="-4"/>
          <w:w w:val="110"/>
        </w:rPr>
        <w:t> </w:t>
      </w:r>
      <w:r>
        <w:rPr>
          <w:w w:val="110"/>
        </w:rPr>
        <w:t>(POC),</w:t>
      </w:r>
      <w:r>
        <w:rPr>
          <w:spacing w:val="-3"/>
          <w:w w:val="110"/>
        </w:rPr>
        <w:t> </w:t>
      </w:r>
      <w:r>
        <w:rPr>
          <w:w w:val="110"/>
        </w:rPr>
        <w:t>and</w:t>
      </w:r>
      <w:r>
        <w:rPr>
          <w:spacing w:val="-4"/>
          <w:w w:val="110"/>
        </w:rPr>
        <w:t> </w:t>
      </w:r>
      <w:r>
        <w:rPr>
          <w:w w:val="110"/>
        </w:rPr>
        <w:t>impede</w:t>
      </w:r>
      <w:r>
        <w:rPr>
          <w:spacing w:val="-5"/>
          <w:w w:val="110"/>
        </w:rPr>
        <w:t> </w:t>
      </w:r>
      <w:r>
        <w:rPr>
          <w:w w:val="110"/>
        </w:rPr>
        <w:t>the</w:t>
      </w:r>
      <w:r>
        <w:rPr>
          <w:spacing w:val="-3"/>
          <w:w w:val="110"/>
        </w:rPr>
        <w:t> </w:t>
      </w:r>
      <w:r>
        <w:rPr>
          <w:w w:val="110"/>
        </w:rPr>
        <w:t>actions</w:t>
      </w:r>
      <w:r>
        <w:rPr>
          <w:spacing w:val="-4"/>
          <w:w w:val="110"/>
        </w:rPr>
        <w:t> </w:t>
      </w:r>
      <w:r>
        <w:rPr>
          <w:w w:val="110"/>
        </w:rPr>
        <w:t>of</w:t>
      </w:r>
      <w:r>
        <w:rPr>
          <w:spacing w:val="-4"/>
          <w:w w:val="110"/>
        </w:rPr>
        <w:t> </w:t>
      </w:r>
      <w:r>
        <w:rPr>
          <w:w w:val="110"/>
        </w:rPr>
        <w:t>enzymes</w:t>
      </w:r>
      <w:r>
        <w:rPr>
          <w:spacing w:val="-4"/>
          <w:w w:val="110"/>
        </w:rPr>
        <w:t> </w:t>
      </w:r>
      <w:r>
        <w:rPr>
          <w:w w:val="110"/>
        </w:rPr>
        <w:t>and</w:t>
      </w:r>
      <w:r>
        <w:rPr>
          <w:spacing w:val="-4"/>
          <w:w w:val="110"/>
        </w:rPr>
        <w:t> </w:t>
      </w:r>
      <w:r>
        <w:rPr>
          <w:w w:val="110"/>
        </w:rPr>
        <w:t>microorganisms (</w:t>
      </w:r>
      <w:hyperlink w:history="true" w:anchor="_bookmark59">
        <w:r>
          <w:rPr>
            <w:color w:val="2196D1"/>
            <w:w w:val="110"/>
          </w:rPr>
          <w:t>Oades, 1984</w:t>
        </w:r>
      </w:hyperlink>
      <w:r>
        <w:rPr>
          <w:w w:val="110"/>
        </w:rPr>
        <w:t>; </w:t>
      </w:r>
      <w:hyperlink w:history="true" w:anchor="_bookmark70">
        <w:r>
          <w:rPr>
            <w:color w:val="2196D1"/>
            <w:w w:val="110"/>
          </w:rPr>
          <w:t>Six et al., 1999, 2000</w:t>
        </w:r>
      </w:hyperlink>
      <w:r>
        <w:rPr>
          <w:w w:val="110"/>
        </w:rPr>
        <w:t>). This process occurs through the formation</w:t>
      </w:r>
      <w:r>
        <w:rPr>
          <w:w w:val="110"/>
        </w:rPr>
        <w:t> of</w:t>
      </w:r>
      <w:r>
        <w:rPr>
          <w:w w:val="110"/>
        </w:rPr>
        <w:t> macroaggregates</w:t>
      </w:r>
      <w:r>
        <w:rPr>
          <w:w w:val="110"/>
        </w:rPr>
        <w:t> within</w:t>
      </w:r>
      <w:r>
        <w:rPr>
          <w:w w:val="110"/>
        </w:rPr>
        <w:t> the</w:t>
      </w:r>
      <w:r>
        <w:rPr>
          <w:w w:val="110"/>
        </w:rPr>
        <w:t> NTS,</w:t>
      </w:r>
      <w:r>
        <w:rPr>
          <w:w w:val="110"/>
        </w:rPr>
        <w:t> which</w:t>
      </w:r>
      <w:r>
        <w:rPr>
          <w:w w:val="110"/>
        </w:rPr>
        <w:t> serve</w:t>
      </w:r>
      <w:r>
        <w:rPr>
          <w:w w:val="110"/>
        </w:rPr>
        <w:t> as</w:t>
      </w:r>
      <w:r>
        <w:rPr>
          <w:w w:val="110"/>
        </w:rPr>
        <w:t> the nucleation</w:t>
      </w:r>
      <w:r>
        <w:rPr>
          <w:spacing w:val="-4"/>
          <w:w w:val="110"/>
        </w:rPr>
        <w:t> </w:t>
      </w:r>
      <w:r>
        <w:rPr>
          <w:w w:val="110"/>
        </w:rPr>
        <w:t>points</w:t>
      </w:r>
      <w:r>
        <w:rPr>
          <w:spacing w:val="-5"/>
          <w:w w:val="110"/>
        </w:rPr>
        <w:t> </w:t>
      </w:r>
      <w:r>
        <w:rPr>
          <w:w w:val="110"/>
        </w:rPr>
        <w:t>for</w:t>
      </w:r>
      <w:r>
        <w:rPr>
          <w:spacing w:val="-4"/>
          <w:w w:val="110"/>
        </w:rPr>
        <w:t> </w:t>
      </w:r>
      <w:r>
        <w:rPr>
          <w:w w:val="110"/>
        </w:rPr>
        <w:t>the</w:t>
      </w:r>
      <w:r>
        <w:rPr>
          <w:spacing w:val="-4"/>
          <w:w w:val="110"/>
        </w:rPr>
        <w:t> </w:t>
      </w:r>
      <w:r>
        <w:rPr>
          <w:w w:val="110"/>
        </w:rPr>
        <w:t>development</w:t>
      </w:r>
      <w:r>
        <w:rPr>
          <w:spacing w:val="-5"/>
          <w:w w:val="110"/>
        </w:rPr>
        <w:t> </w:t>
      </w:r>
      <w:r>
        <w:rPr>
          <w:w w:val="110"/>
        </w:rPr>
        <w:t>of</w:t>
      </w:r>
      <w:r>
        <w:rPr>
          <w:spacing w:val="-4"/>
          <w:w w:val="110"/>
        </w:rPr>
        <w:t> </w:t>
      </w:r>
      <w:r>
        <w:rPr>
          <w:w w:val="110"/>
        </w:rPr>
        <w:t>new</w:t>
      </w:r>
      <w:r>
        <w:rPr>
          <w:spacing w:val="-5"/>
          <w:w w:val="110"/>
        </w:rPr>
        <w:t> </w:t>
      </w:r>
      <w:r>
        <w:rPr>
          <w:w w:val="110"/>
        </w:rPr>
        <w:t>microaggregates</w:t>
      </w:r>
      <w:r>
        <w:rPr>
          <w:spacing w:val="-4"/>
          <w:w w:val="110"/>
        </w:rPr>
        <w:t> </w:t>
      </w:r>
      <w:r>
        <w:rPr>
          <w:w w:val="110"/>
        </w:rPr>
        <w:t>(</w:t>
      </w:r>
      <w:hyperlink w:history="true" w:anchor="_bookmark30">
        <w:r>
          <w:rPr>
            <w:color w:val="2196D1"/>
            <w:w w:val="110"/>
          </w:rPr>
          <w:t>Briedis</w:t>
        </w:r>
      </w:hyperlink>
      <w:r>
        <w:rPr>
          <w:color w:val="2196D1"/>
          <w:w w:val="110"/>
        </w:rPr>
        <w:t> </w:t>
      </w:r>
      <w:hyperlink w:history="true" w:anchor="_bookmark30">
        <w:r>
          <w:rPr>
            <w:color w:val="2196D1"/>
          </w:rPr>
          <w:t>et</w:t>
        </w:r>
        <w:r>
          <w:rPr>
            <w:color w:val="2196D1"/>
            <w:spacing w:val="21"/>
          </w:rPr>
          <w:t> </w:t>
        </w:r>
        <w:r>
          <w:rPr>
            <w:color w:val="2196D1"/>
          </w:rPr>
          <w:t>al.,</w:t>
        </w:r>
        <w:r>
          <w:rPr>
            <w:color w:val="2196D1"/>
            <w:spacing w:val="20"/>
          </w:rPr>
          <w:t> </w:t>
        </w:r>
        <w:r>
          <w:rPr>
            <w:color w:val="2196D1"/>
          </w:rPr>
          <w:t>2023</w:t>
        </w:r>
      </w:hyperlink>
      <w:r>
        <w:rPr/>
        <w:t>;</w:t>
      </w:r>
      <w:r>
        <w:rPr>
          <w:spacing w:val="18"/>
        </w:rPr>
        <w:t> </w:t>
      </w:r>
      <w:hyperlink w:history="true" w:anchor="_bookmark71">
        <w:r>
          <w:rPr>
            <w:color w:val="2196D1"/>
          </w:rPr>
          <w:t>Tisdall</w:t>
        </w:r>
        <w:r>
          <w:rPr>
            <w:color w:val="2196D1"/>
            <w:spacing w:val="20"/>
          </w:rPr>
          <w:t> </w:t>
        </w:r>
        <w:r>
          <w:rPr>
            <w:color w:val="2196D1"/>
          </w:rPr>
          <w:t>and</w:t>
        </w:r>
        <w:r>
          <w:rPr>
            <w:color w:val="2196D1"/>
            <w:spacing w:val="21"/>
          </w:rPr>
          <w:t> </w:t>
        </w:r>
        <w:r>
          <w:rPr>
            <w:color w:val="2196D1"/>
          </w:rPr>
          <w:t>Oades,</w:t>
        </w:r>
        <w:r>
          <w:rPr>
            <w:color w:val="2196D1"/>
            <w:spacing w:val="18"/>
          </w:rPr>
          <w:t> </w:t>
        </w:r>
        <w:r>
          <w:rPr>
            <w:color w:val="2196D1"/>
          </w:rPr>
          <w:t>1982</w:t>
        </w:r>
      </w:hyperlink>
      <w:r>
        <w:rPr/>
        <w:t>).</w:t>
      </w:r>
      <w:r>
        <w:rPr>
          <w:spacing w:val="21"/>
        </w:rPr>
        <w:t> </w:t>
      </w:r>
      <w:r>
        <w:rPr/>
        <w:t>The</w:t>
      </w:r>
      <w:r>
        <w:rPr>
          <w:spacing w:val="20"/>
        </w:rPr>
        <w:t> </w:t>
      </w:r>
      <w:r>
        <w:rPr/>
        <w:t>production</w:t>
      </w:r>
      <w:r>
        <w:rPr>
          <w:spacing w:val="21"/>
        </w:rPr>
        <w:t> </w:t>
      </w:r>
      <w:r>
        <w:rPr/>
        <w:t>systems</w:t>
      </w:r>
      <w:r>
        <w:rPr>
          <w:spacing w:val="20"/>
        </w:rPr>
        <w:t> </w:t>
      </w:r>
      <w:r>
        <w:rPr/>
        <w:t>employed</w:t>
      </w:r>
      <w:r>
        <w:rPr>
          <w:w w:val="110"/>
        </w:rPr>
        <w:t> in</w:t>
      </w:r>
      <w:r>
        <w:rPr>
          <w:spacing w:val="-11"/>
          <w:w w:val="110"/>
        </w:rPr>
        <w:t> </w:t>
      </w:r>
      <w:r>
        <w:rPr>
          <w:w w:val="110"/>
        </w:rPr>
        <w:t>clusters</w:t>
      </w:r>
      <w:r>
        <w:rPr>
          <w:spacing w:val="-11"/>
          <w:w w:val="110"/>
        </w:rPr>
        <w:t> </w:t>
      </w:r>
      <w:r>
        <w:rPr>
          <w:w w:val="110"/>
        </w:rPr>
        <w:t>C1,</w:t>
      </w:r>
      <w:r>
        <w:rPr>
          <w:spacing w:val="-11"/>
          <w:w w:val="110"/>
        </w:rPr>
        <w:t> </w:t>
      </w:r>
      <w:r>
        <w:rPr>
          <w:w w:val="110"/>
        </w:rPr>
        <w:t>C2,</w:t>
      </w:r>
      <w:r>
        <w:rPr>
          <w:spacing w:val="-11"/>
          <w:w w:val="110"/>
        </w:rPr>
        <w:t> </w:t>
      </w:r>
      <w:r>
        <w:rPr>
          <w:w w:val="110"/>
        </w:rPr>
        <w:t>and</w:t>
      </w:r>
      <w:r>
        <w:rPr>
          <w:spacing w:val="-11"/>
          <w:w w:val="110"/>
        </w:rPr>
        <w:t> </w:t>
      </w:r>
      <w:r>
        <w:rPr>
          <w:w w:val="110"/>
        </w:rPr>
        <w:t>C3</w:t>
      </w:r>
      <w:r>
        <w:rPr>
          <w:spacing w:val="-11"/>
          <w:w w:val="110"/>
        </w:rPr>
        <w:t> </w:t>
      </w:r>
      <w:r>
        <w:rPr>
          <w:w w:val="110"/>
        </w:rPr>
        <w:t>(</w:t>
      </w:r>
      <w:hyperlink w:history="true" w:anchor="_bookmark30">
        <w:r>
          <w:rPr>
            <w:color w:val="2196D1"/>
            <w:w w:val="110"/>
          </w:rPr>
          <w:t>Briedis</w:t>
        </w:r>
        <w:r>
          <w:rPr>
            <w:color w:val="2196D1"/>
            <w:spacing w:val="-11"/>
            <w:w w:val="110"/>
          </w:rPr>
          <w:t> </w:t>
        </w:r>
        <w:r>
          <w:rPr>
            <w:color w:val="2196D1"/>
            <w:w w:val="110"/>
          </w:rPr>
          <w:t>et</w:t>
        </w:r>
        <w:r>
          <w:rPr>
            <w:color w:val="2196D1"/>
            <w:spacing w:val="-11"/>
            <w:w w:val="110"/>
          </w:rPr>
          <w:t> </w:t>
        </w:r>
        <w:r>
          <w:rPr>
            <w:color w:val="2196D1"/>
            <w:w w:val="110"/>
          </w:rPr>
          <w:t>al.,</w:t>
        </w:r>
        <w:r>
          <w:rPr>
            <w:color w:val="2196D1"/>
            <w:spacing w:val="-11"/>
            <w:w w:val="110"/>
          </w:rPr>
          <w:t> </w:t>
        </w:r>
        <w:r>
          <w:rPr>
            <w:color w:val="2196D1"/>
            <w:w w:val="110"/>
          </w:rPr>
          <w:t>2023</w:t>
        </w:r>
      </w:hyperlink>
      <w:r>
        <w:rPr>
          <w:w w:val="110"/>
        </w:rPr>
        <w:t>)</w:t>
      </w:r>
      <w:r>
        <w:rPr>
          <w:spacing w:val="-11"/>
          <w:w w:val="110"/>
        </w:rPr>
        <w:t> </w:t>
      </w:r>
      <w:r>
        <w:rPr>
          <w:w w:val="110"/>
        </w:rPr>
        <w:t>demonstrate</w:t>
      </w:r>
      <w:r>
        <w:rPr>
          <w:spacing w:val="-11"/>
          <w:w w:val="110"/>
        </w:rPr>
        <w:t> </w:t>
      </w:r>
      <w:r>
        <w:rPr>
          <w:w w:val="110"/>
        </w:rPr>
        <w:t>consistency with these assertions due to the utilization of a crop sequence that pri- oritizes</w:t>
      </w:r>
      <w:r>
        <w:rPr>
          <w:w w:val="110"/>
        </w:rPr>
        <w:t> an assortment of grasses (i.e., corn [</w:t>
      </w:r>
      <w:r>
        <w:rPr>
          <w:rFonts w:ascii="Cambria" w:hAnsi="Cambria"/>
          <w:i/>
          <w:w w:val="110"/>
        </w:rPr>
        <w:t>Zea</w:t>
      </w:r>
      <w:r>
        <w:rPr>
          <w:rFonts w:ascii="Cambria" w:hAnsi="Cambria"/>
          <w:i/>
          <w:w w:val="110"/>
        </w:rPr>
        <w:t> mays</w:t>
      </w:r>
      <w:r>
        <w:rPr>
          <w:w w:val="110"/>
        </w:rPr>
        <w:t>] </w:t>
      </w:r>
      <w:r>
        <w:rPr>
          <w:rFonts w:ascii="Tahoma" w:hAnsi="Tahoma"/>
          <w:w w:val="110"/>
        </w:rPr>
        <w:t>+</w:t>
      </w:r>
      <w:r>
        <w:rPr>
          <w:rFonts w:ascii="Tahoma" w:hAnsi="Tahoma"/>
          <w:spacing w:val="-8"/>
          <w:w w:val="110"/>
        </w:rPr>
        <w:t> </w:t>
      </w:r>
      <w:r>
        <w:rPr>
          <w:w w:val="110"/>
        </w:rPr>
        <w:t>Congo grass [Brachiaria</w:t>
      </w:r>
      <w:r>
        <w:rPr>
          <w:w w:val="110"/>
        </w:rPr>
        <w:t> </w:t>
      </w:r>
      <w:r>
        <w:rPr>
          <w:rFonts w:ascii="Cambria" w:hAnsi="Cambria"/>
          <w:i/>
          <w:w w:val="110"/>
        </w:rPr>
        <w:t>ruziziencis</w:t>
      </w:r>
      <w:r>
        <w:rPr>
          <w:w w:val="110"/>
        </w:rPr>
        <w:t>]),</w:t>
      </w:r>
      <w:r>
        <w:rPr>
          <w:w w:val="110"/>
        </w:rPr>
        <w:t> resulting</w:t>
      </w:r>
      <w:r>
        <w:rPr>
          <w:w w:val="110"/>
        </w:rPr>
        <w:t> in</w:t>
      </w:r>
      <w:r>
        <w:rPr>
          <w:w w:val="110"/>
        </w:rPr>
        <w:t> an</w:t>
      </w:r>
      <w:r>
        <w:rPr>
          <w:w w:val="110"/>
        </w:rPr>
        <w:t> input</w:t>
      </w:r>
      <w:r>
        <w:rPr>
          <w:w w:val="110"/>
        </w:rPr>
        <w:t> of</w:t>
      </w:r>
      <w:r>
        <w:rPr>
          <w:w w:val="110"/>
        </w:rPr>
        <w:t> biomass-C</w:t>
      </w:r>
      <w:r>
        <w:rPr>
          <w:w w:val="110"/>
        </w:rPr>
        <w:t> from</w:t>
      </w:r>
      <w:r>
        <w:rPr>
          <w:w w:val="110"/>
        </w:rPr>
        <w:t> the previous</w:t>
      </w:r>
      <w:r>
        <w:rPr>
          <w:spacing w:val="-11"/>
          <w:w w:val="110"/>
        </w:rPr>
        <w:t> </w:t>
      </w:r>
      <w:r>
        <w:rPr>
          <w:w w:val="110"/>
        </w:rPr>
        <w:t>soybean</w:t>
      </w:r>
      <w:r>
        <w:rPr>
          <w:spacing w:val="-11"/>
          <w:w w:val="110"/>
        </w:rPr>
        <w:t> </w:t>
      </w:r>
      <w:r>
        <w:rPr>
          <w:w w:val="110"/>
        </w:rPr>
        <w:t>planting</w:t>
      </w:r>
      <w:r>
        <w:rPr>
          <w:spacing w:val="-11"/>
          <w:w w:val="110"/>
        </w:rPr>
        <w:t> </w:t>
      </w:r>
      <w:r>
        <w:rPr>
          <w:w w:val="110"/>
        </w:rPr>
        <w:t>that</w:t>
      </w:r>
      <w:r>
        <w:rPr>
          <w:spacing w:val="-11"/>
          <w:w w:val="110"/>
        </w:rPr>
        <w:t> </w:t>
      </w:r>
      <w:r>
        <w:rPr>
          <w:w w:val="110"/>
        </w:rPr>
        <w:t>exceeds</w:t>
      </w:r>
      <w:r>
        <w:rPr>
          <w:spacing w:val="-11"/>
          <w:w w:val="110"/>
        </w:rPr>
        <w:t> </w:t>
      </w:r>
      <w:r>
        <w:rPr>
          <w:w w:val="110"/>
        </w:rPr>
        <w:t>8.5</w:t>
      </w:r>
      <w:r>
        <w:rPr>
          <w:spacing w:val="-11"/>
          <w:w w:val="110"/>
        </w:rPr>
        <w:t> </w:t>
      </w:r>
      <w:r>
        <w:rPr>
          <w:w w:val="110"/>
        </w:rPr>
        <w:t>to</w:t>
      </w:r>
      <w:r>
        <w:rPr>
          <w:spacing w:val="-11"/>
          <w:w w:val="110"/>
        </w:rPr>
        <w:t> </w:t>
      </w:r>
      <w:r>
        <w:rPr>
          <w:w w:val="110"/>
        </w:rPr>
        <w:t>9</w:t>
      </w:r>
      <w:r>
        <w:rPr>
          <w:spacing w:val="-10"/>
          <w:w w:val="110"/>
        </w:rPr>
        <w:t> </w:t>
      </w:r>
      <w:r>
        <w:rPr>
          <w:w w:val="110"/>
        </w:rPr>
        <w:t>Mg</w:t>
      </w:r>
      <w:r>
        <w:rPr>
          <w:spacing w:val="-11"/>
          <w:w w:val="110"/>
        </w:rPr>
        <w:t> </w:t>
      </w:r>
      <w:r>
        <w:rPr>
          <w:w w:val="110"/>
        </w:rPr>
        <w:t>C</w:t>
      </w:r>
      <w:r>
        <w:rPr>
          <w:spacing w:val="-11"/>
          <w:w w:val="110"/>
        </w:rPr>
        <w:t> </w:t>
      </w:r>
      <w:r>
        <w:rPr>
          <w:w w:val="110"/>
        </w:rPr>
        <w:t>ha</w:t>
      </w:r>
      <w:r>
        <w:rPr>
          <w:rFonts w:ascii="Tahoma" w:hAnsi="Tahoma"/>
          <w:w w:val="110"/>
          <w:vertAlign w:val="superscript"/>
        </w:rPr>
        <w:t>—</w:t>
      </w:r>
      <w:r>
        <w:rPr>
          <w:w w:val="110"/>
          <w:vertAlign w:val="superscript"/>
        </w:rPr>
        <w:t>1</w:t>
      </w:r>
      <w:r>
        <w:rPr>
          <w:spacing w:val="-11"/>
          <w:w w:val="110"/>
          <w:vertAlign w:val="baseline"/>
        </w:rPr>
        <w:t> </w:t>
      </w:r>
      <w:r>
        <w:rPr>
          <w:w w:val="110"/>
          <w:vertAlign w:val="baseline"/>
        </w:rPr>
        <w:t>yr</w:t>
      </w:r>
      <w:r>
        <w:rPr>
          <w:rFonts w:ascii="Tahoma" w:hAnsi="Tahoma"/>
          <w:w w:val="110"/>
          <w:vertAlign w:val="superscript"/>
        </w:rPr>
        <w:t>—</w:t>
      </w:r>
      <w:r>
        <w:rPr>
          <w:w w:val="110"/>
          <w:vertAlign w:val="superscript"/>
        </w:rPr>
        <w:t>1</w:t>
      </w:r>
      <w:r>
        <w:rPr>
          <w:w w:val="110"/>
          <w:vertAlign w:val="baseline"/>
        </w:rPr>
        <w:t>,</w:t>
      </w:r>
      <w:r>
        <w:rPr>
          <w:spacing w:val="-10"/>
          <w:w w:val="110"/>
          <w:vertAlign w:val="baseline"/>
        </w:rPr>
        <w:t> </w:t>
      </w:r>
      <w:r>
        <w:rPr>
          <w:w w:val="110"/>
          <w:vertAlign w:val="baseline"/>
        </w:rPr>
        <w:t>thereby surpassing the net zero requirements (</w:t>
      </w:r>
      <w:hyperlink w:history="true" w:anchor="_bookmark69">
        <w:r>
          <w:rPr>
            <w:color w:val="2196D1"/>
            <w:w w:val="110"/>
            <w:vertAlign w:val="baseline"/>
          </w:rPr>
          <w:t>Sa</w:t>
        </w:r>
        <w:r>
          <w:rPr>
            <w:rFonts w:ascii="Georgia" w:hAnsi="Georgia"/>
            <w:color w:val="2196D1"/>
            <w:w w:val="110"/>
            <w:position w:val="1"/>
            <w:vertAlign w:val="baseline"/>
          </w:rPr>
          <w:t>´ </w:t>
        </w:r>
        <w:r>
          <w:rPr>
            <w:color w:val="2196D1"/>
            <w:w w:val="110"/>
            <w:vertAlign w:val="baseline"/>
          </w:rPr>
          <w:t>et al., 2025</w:t>
        </w:r>
      </w:hyperlink>
      <w:r>
        <w:rPr>
          <w:w w:val="110"/>
          <w:vertAlign w:val="baseline"/>
        </w:rPr>
        <w:t>).</w:t>
      </w:r>
    </w:p>
    <w:p>
      <w:pPr>
        <w:pStyle w:val="BodyText"/>
        <w:spacing w:line="273" w:lineRule="auto"/>
        <w:ind w:left="43" w:firstLine="239"/>
        <w:jc w:val="both"/>
      </w:pPr>
      <w:r>
        <w:rPr>
          <w:w w:val="110"/>
        </w:rPr>
        <w:t>The</w:t>
      </w:r>
      <w:r>
        <w:rPr>
          <w:spacing w:val="-8"/>
          <w:w w:val="110"/>
        </w:rPr>
        <w:t> </w:t>
      </w:r>
      <w:r>
        <w:rPr>
          <w:w w:val="110"/>
        </w:rPr>
        <w:t>hypothesis</w:t>
      </w:r>
      <w:r>
        <w:rPr>
          <w:spacing w:val="-8"/>
          <w:w w:val="110"/>
        </w:rPr>
        <w:t> </w:t>
      </w:r>
      <w:r>
        <w:rPr>
          <w:w w:val="110"/>
        </w:rPr>
        <w:t>positing</w:t>
      </w:r>
      <w:r>
        <w:rPr>
          <w:spacing w:val="-8"/>
          <w:w w:val="110"/>
        </w:rPr>
        <w:t> </w:t>
      </w:r>
      <w:r>
        <w:rPr>
          <w:w w:val="110"/>
        </w:rPr>
        <w:t>the</w:t>
      </w:r>
      <w:r>
        <w:rPr>
          <w:spacing w:val="-8"/>
          <w:w w:val="110"/>
        </w:rPr>
        <w:t> </w:t>
      </w:r>
      <w:r>
        <w:rPr>
          <w:w w:val="110"/>
        </w:rPr>
        <w:t>mechanisms</w:t>
      </w:r>
      <w:r>
        <w:rPr>
          <w:spacing w:val="-8"/>
          <w:w w:val="110"/>
        </w:rPr>
        <w:t> </w:t>
      </w:r>
      <w:r>
        <w:rPr>
          <w:w w:val="110"/>
        </w:rPr>
        <w:t>underlying</w:t>
      </w:r>
      <w:r>
        <w:rPr>
          <w:spacing w:val="-8"/>
          <w:w w:val="110"/>
        </w:rPr>
        <w:t> </w:t>
      </w:r>
      <w:r>
        <w:rPr>
          <w:w w:val="110"/>
        </w:rPr>
        <w:t>the</w:t>
      </w:r>
      <w:r>
        <w:rPr>
          <w:spacing w:val="-8"/>
          <w:w w:val="110"/>
        </w:rPr>
        <w:t> </w:t>
      </w:r>
      <w:r>
        <w:rPr>
          <w:w w:val="110"/>
        </w:rPr>
        <w:t>aggregation of</w:t>
      </w:r>
      <w:r>
        <w:rPr>
          <w:spacing w:val="19"/>
          <w:w w:val="110"/>
        </w:rPr>
        <w:t> </w:t>
      </w:r>
      <w:r>
        <w:rPr>
          <w:w w:val="110"/>
        </w:rPr>
        <w:t>soil</w:t>
      </w:r>
      <w:r>
        <w:rPr>
          <w:spacing w:val="21"/>
          <w:w w:val="110"/>
        </w:rPr>
        <w:t> </w:t>
      </w:r>
      <w:r>
        <w:rPr>
          <w:w w:val="110"/>
        </w:rPr>
        <w:t>particles</w:t>
      </w:r>
      <w:r>
        <w:rPr>
          <w:spacing w:val="20"/>
          <w:w w:val="110"/>
        </w:rPr>
        <w:t> </w:t>
      </w:r>
      <w:r>
        <w:rPr>
          <w:w w:val="110"/>
        </w:rPr>
        <w:t>is</w:t>
      </w:r>
      <w:r>
        <w:rPr>
          <w:spacing w:val="20"/>
          <w:w w:val="110"/>
        </w:rPr>
        <w:t> </w:t>
      </w:r>
      <w:r>
        <w:rPr>
          <w:w w:val="110"/>
        </w:rPr>
        <w:t>predicated</w:t>
      </w:r>
      <w:r>
        <w:rPr>
          <w:spacing w:val="20"/>
          <w:w w:val="110"/>
        </w:rPr>
        <w:t> </w:t>
      </w:r>
      <w:r>
        <w:rPr>
          <w:w w:val="110"/>
        </w:rPr>
        <w:t>upon</w:t>
      </w:r>
      <w:r>
        <w:rPr>
          <w:spacing w:val="21"/>
          <w:w w:val="110"/>
        </w:rPr>
        <w:t> </w:t>
      </w:r>
      <w:r>
        <w:rPr>
          <w:w w:val="110"/>
        </w:rPr>
        <w:t>a</w:t>
      </w:r>
      <w:r>
        <w:rPr>
          <w:spacing w:val="20"/>
          <w:w w:val="110"/>
        </w:rPr>
        <w:t> </w:t>
      </w:r>
      <w:r>
        <w:rPr>
          <w:w w:val="110"/>
        </w:rPr>
        <w:t>hierarchical</w:t>
      </w:r>
      <w:r>
        <w:rPr>
          <w:spacing w:val="19"/>
          <w:w w:val="110"/>
        </w:rPr>
        <w:t> </w:t>
      </w:r>
      <w:r>
        <w:rPr>
          <w:w w:val="110"/>
        </w:rPr>
        <w:t>organization</w:t>
      </w:r>
      <w:r>
        <w:rPr>
          <w:spacing w:val="19"/>
          <w:w w:val="110"/>
        </w:rPr>
        <w:t> </w:t>
      </w:r>
      <w:r>
        <w:rPr>
          <w:w w:val="110"/>
        </w:rPr>
        <w:t>of</w:t>
      </w:r>
      <w:r>
        <w:rPr>
          <w:spacing w:val="20"/>
          <w:w w:val="110"/>
        </w:rPr>
        <w:t> </w:t>
      </w:r>
      <w:r>
        <w:rPr>
          <w:spacing w:val="-5"/>
          <w:w w:val="110"/>
        </w:rPr>
        <w:t>the</w:t>
      </w:r>
    </w:p>
    <w:p>
      <w:pPr>
        <w:pStyle w:val="BodyText"/>
        <w:spacing w:line="273" w:lineRule="auto" w:before="91"/>
        <w:ind w:left="43" w:right="41"/>
        <w:jc w:val="both"/>
      </w:pPr>
      <w:r>
        <w:rPr/>
        <w:br w:type="column"/>
      </w:r>
      <w:r>
        <w:rPr>
          <w:w w:val="110"/>
        </w:rPr>
        <w:t>distinct stages of this process,</w:t>
      </w:r>
      <w:r>
        <w:rPr>
          <w:spacing w:val="-1"/>
          <w:w w:val="110"/>
        </w:rPr>
        <w:t> </w:t>
      </w:r>
      <w:r>
        <w:rPr>
          <w:w w:val="110"/>
        </w:rPr>
        <w:t>a concept first articulated by </w:t>
      </w:r>
      <w:hyperlink w:history="true" w:anchor="_bookmark71">
        <w:r>
          <w:rPr>
            <w:color w:val="2196D1"/>
            <w:w w:val="110"/>
          </w:rPr>
          <w:t>Tisdall and</w:t>
        </w:r>
      </w:hyperlink>
      <w:r>
        <w:rPr>
          <w:color w:val="2196D1"/>
          <w:w w:val="110"/>
        </w:rPr>
        <w:t> </w:t>
      </w:r>
      <w:hyperlink w:history="true" w:anchor="_bookmark71">
        <w:r>
          <w:rPr>
            <w:color w:val="2196D1"/>
            <w:w w:val="110"/>
          </w:rPr>
          <w:t>Oades (1982)</w:t>
        </w:r>
      </w:hyperlink>
      <w:r>
        <w:rPr>
          <w:color w:val="2196D1"/>
          <w:w w:val="110"/>
        </w:rPr>
        <w:t> </w:t>
      </w:r>
      <w:r>
        <w:rPr>
          <w:w w:val="110"/>
        </w:rPr>
        <w:t>and subsequently elaborated upon by </w:t>
      </w:r>
      <w:hyperlink w:history="true" w:anchor="_bookmark59">
        <w:r>
          <w:rPr>
            <w:color w:val="2196D1"/>
            <w:w w:val="110"/>
          </w:rPr>
          <w:t>Oades (1984)</w:t>
        </w:r>
      </w:hyperlink>
      <w:r>
        <w:rPr>
          <w:w w:val="110"/>
        </w:rPr>
        <w:t>. </w:t>
      </w:r>
      <w:r>
        <w:rPr>
          <w:w w:val="110"/>
        </w:rPr>
        <w:t>The processes</w:t>
      </w:r>
      <w:r>
        <w:rPr>
          <w:w w:val="110"/>
        </w:rPr>
        <w:t> in</w:t>
      </w:r>
      <w:r>
        <w:rPr>
          <w:w w:val="110"/>
        </w:rPr>
        <w:t> question</w:t>
      </w:r>
      <w:r>
        <w:rPr>
          <w:w w:val="110"/>
        </w:rPr>
        <w:t> are</w:t>
      </w:r>
      <w:r>
        <w:rPr>
          <w:w w:val="110"/>
        </w:rPr>
        <w:t> related</w:t>
      </w:r>
      <w:r>
        <w:rPr>
          <w:w w:val="110"/>
        </w:rPr>
        <w:t> to</w:t>
      </w:r>
      <w:r>
        <w:rPr>
          <w:w w:val="110"/>
        </w:rPr>
        <w:t> the</w:t>
      </w:r>
      <w:r>
        <w:rPr>
          <w:w w:val="110"/>
        </w:rPr>
        <w:t> temporal</w:t>
      </w:r>
      <w:r>
        <w:rPr>
          <w:w w:val="110"/>
        </w:rPr>
        <w:t> persistence</w:t>
      </w:r>
      <w:r>
        <w:rPr>
          <w:w w:val="110"/>
        </w:rPr>
        <w:t> of</w:t>
      </w:r>
      <w:r>
        <w:rPr>
          <w:w w:val="110"/>
        </w:rPr>
        <w:t> the binding</w:t>
      </w:r>
      <w:r>
        <w:rPr>
          <w:w w:val="110"/>
        </w:rPr>
        <w:t> agents</w:t>
      </w:r>
      <w:r>
        <w:rPr>
          <w:w w:val="110"/>
        </w:rPr>
        <w:t> (e.g.,</w:t>
      </w:r>
      <w:r>
        <w:rPr>
          <w:w w:val="110"/>
        </w:rPr>
        <w:t> transient,</w:t>
      </w:r>
      <w:r>
        <w:rPr>
          <w:w w:val="110"/>
        </w:rPr>
        <w:t> temporary,</w:t>
      </w:r>
      <w:r>
        <w:rPr>
          <w:w w:val="110"/>
        </w:rPr>
        <w:t> or persistent)</w:t>
      </w:r>
      <w:r>
        <w:rPr>
          <w:w w:val="110"/>
        </w:rPr>
        <w:t> (</w:t>
      </w:r>
      <w:hyperlink w:history="true" w:anchor="_bookmark70">
        <w:r>
          <w:rPr>
            <w:color w:val="2196D1"/>
            <w:w w:val="110"/>
          </w:rPr>
          <w:t>Six et</w:t>
        </w:r>
        <w:r>
          <w:rPr>
            <w:color w:val="2196D1"/>
            <w:w w:val="110"/>
          </w:rPr>
          <w:t> al.,</w:t>
        </w:r>
      </w:hyperlink>
      <w:r>
        <w:rPr>
          <w:color w:val="2196D1"/>
          <w:w w:val="110"/>
        </w:rPr>
        <w:t> </w:t>
      </w:r>
      <w:hyperlink w:history="true" w:anchor="_bookmark70">
        <w:r>
          <w:rPr>
            <w:color w:val="2196D1"/>
            <w:w w:val="110"/>
          </w:rPr>
          <w:t>1999</w:t>
        </w:r>
      </w:hyperlink>
      <w:r>
        <w:rPr>
          <w:w w:val="110"/>
        </w:rPr>
        <w:t>).</w:t>
      </w:r>
      <w:r>
        <w:rPr>
          <w:w w:val="110"/>
        </w:rPr>
        <w:t> These</w:t>
      </w:r>
      <w:r>
        <w:rPr>
          <w:w w:val="110"/>
        </w:rPr>
        <w:t> processes</w:t>
      </w:r>
      <w:r>
        <w:rPr>
          <w:w w:val="110"/>
        </w:rPr>
        <w:t> accentuate</w:t>
      </w:r>
      <w:r>
        <w:rPr>
          <w:w w:val="110"/>
        </w:rPr>
        <w:t> the</w:t>
      </w:r>
      <w:r>
        <w:rPr>
          <w:w w:val="110"/>
        </w:rPr>
        <w:t> formation</w:t>
      </w:r>
      <w:r>
        <w:rPr>
          <w:w w:val="110"/>
        </w:rPr>
        <w:t> of</w:t>
      </w:r>
      <w:r>
        <w:rPr>
          <w:w w:val="110"/>
        </w:rPr>
        <w:t> microaggregates (persistent</w:t>
      </w:r>
      <w:r>
        <w:rPr>
          <w:w w:val="110"/>
        </w:rPr>
        <w:t> binding</w:t>
      </w:r>
      <w:r>
        <w:rPr>
          <w:w w:val="110"/>
        </w:rPr>
        <w:t> agents,</w:t>
      </w:r>
      <w:r>
        <w:rPr>
          <w:w w:val="110"/>
        </w:rPr>
        <w:t> primary</w:t>
      </w:r>
      <w:r>
        <w:rPr>
          <w:w w:val="110"/>
        </w:rPr>
        <w:t> particles,</w:t>
      </w:r>
      <w:r>
        <w:rPr>
          <w:w w:val="110"/>
        </w:rPr>
        <w:t> and</w:t>
      </w:r>
      <w:r>
        <w:rPr>
          <w:w w:val="110"/>
        </w:rPr>
        <w:t> iron</w:t>
      </w:r>
      <w:r>
        <w:rPr>
          <w:w w:val="110"/>
        </w:rPr>
        <w:t> and</w:t>
      </w:r>
      <w:r>
        <w:rPr>
          <w:w w:val="110"/>
        </w:rPr>
        <w:t> aluminum </w:t>
      </w:r>
      <w:r>
        <w:rPr/>
        <w:t>oxides) or stable macroaggregates resulting from the enmeshing effect of</w:t>
      </w:r>
      <w:r>
        <w:rPr>
          <w:w w:val="110"/>
        </w:rPr>
        <w:t> fungal</w:t>
      </w:r>
      <w:r>
        <w:rPr>
          <w:w w:val="110"/>
        </w:rPr>
        <w:t> hyphae</w:t>
      </w:r>
      <w:r>
        <w:rPr>
          <w:w w:val="110"/>
        </w:rPr>
        <w:t> and</w:t>
      </w:r>
      <w:r>
        <w:rPr>
          <w:w w:val="110"/>
        </w:rPr>
        <w:t> roots,</w:t>
      </w:r>
      <w:r>
        <w:rPr>
          <w:w w:val="110"/>
        </w:rPr>
        <w:t> which</w:t>
      </w:r>
      <w:r>
        <w:rPr>
          <w:w w:val="110"/>
        </w:rPr>
        <w:t> are temporary</w:t>
      </w:r>
      <w:r>
        <w:rPr>
          <w:w w:val="110"/>
        </w:rPr>
        <w:t> binding</w:t>
      </w:r>
      <w:r>
        <w:rPr>
          <w:w w:val="110"/>
        </w:rPr>
        <w:t> agents.</w:t>
      </w:r>
      <w:r>
        <w:rPr>
          <w:w w:val="110"/>
        </w:rPr>
        <w:t> The frequency</w:t>
      </w:r>
      <w:r>
        <w:rPr>
          <w:spacing w:val="-5"/>
          <w:w w:val="110"/>
        </w:rPr>
        <w:t> </w:t>
      </w:r>
      <w:r>
        <w:rPr>
          <w:w w:val="110"/>
        </w:rPr>
        <w:t>of</w:t>
      </w:r>
      <w:r>
        <w:rPr>
          <w:spacing w:val="-4"/>
          <w:w w:val="110"/>
        </w:rPr>
        <w:t> </w:t>
      </w:r>
      <w:r>
        <w:rPr>
          <w:w w:val="110"/>
        </w:rPr>
        <w:t>biomass-C</w:t>
      </w:r>
      <w:r>
        <w:rPr>
          <w:spacing w:val="-4"/>
          <w:w w:val="110"/>
        </w:rPr>
        <w:t> </w:t>
      </w:r>
      <w:r>
        <w:rPr>
          <w:w w:val="110"/>
        </w:rPr>
        <w:t>input</w:t>
      </w:r>
      <w:r>
        <w:rPr>
          <w:spacing w:val="-4"/>
          <w:w w:val="110"/>
        </w:rPr>
        <w:t> </w:t>
      </w:r>
      <w:r>
        <w:rPr>
          <w:w w:val="110"/>
        </w:rPr>
        <w:t>is</w:t>
      </w:r>
      <w:r>
        <w:rPr>
          <w:spacing w:val="-5"/>
          <w:w w:val="110"/>
        </w:rPr>
        <w:t> </w:t>
      </w:r>
      <w:r>
        <w:rPr>
          <w:w w:val="110"/>
        </w:rPr>
        <w:t>based</w:t>
      </w:r>
      <w:r>
        <w:rPr>
          <w:spacing w:val="-5"/>
          <w:w w:val="110"/>
        </w:rPr>
        <w:t> </w:t>
      </w:r>
      <w:r>
        <w:rPr>
          <w:w w:val="110"/>
        </w:rPr>
        <w:t>on</w:t>
      </w:r>
      <w:r>
        <w:rPr>
          <w:spacing w:val="-4"/>
          <w:w w:val="110"/>
        </w:rPr>
        <w:t> </w:t>
      </w:r>
      <w:r>
        <w:rPr>
          <w:w w:val="110"/>
        </w:rPr>
        <w:t>twice</w:t>
      </w:r>
      <w:r>
        <w:rPr>
          <w:spacing w:val="-4"/>
          <w:w w:val="110"/>
        </w:rPr>
        <w:t> </w:t>
      </w:r>
      <w:r>
        <w:rPr>
          <w:w w:val="110"/>
        </w:rPr>
        <w:t>a</w:t>
      </w:r>
      <w:r>
        <w:rPr>
          <w:spacing w:val="-5"/>
          <w:w w:val="110"/>
        </w:rPr>
        <w:t> </w:t>
      </w:r>
      <w:r>
        <w:rPr>
          <w:w w:val="110"/>
        </w:rPr>
        <w:t>year</w:t>
      </w:r>
      <w:r>
        <w:rPr>
          <w:spacing w:val="-4"/>
          <w:w w:val="110"/>
        </w:rPr>
        <w:t> </w:t>
      </w:r>
      <w:r>
        <w:rPr>
          <w:w w:val="110"/>
        </w:rPr>
        <w:t>corroborate</w:t>
      </w:r>
      <w:r>
        <w:rPr>
          <w:spacing w:val="-5"/>
          <w:w w:val="110"/>
        </w:rPr>
        <w:t> </w:t>
      </w:r>
      <w:r>
        <w:rPr>
          <w:w w:val="110"/>
        </w:rPr>
        <w:t>with </w:t>
      </w:r>
      <w:r>
        <w:rPr/>
        <w:t>the</w:t>
      </w:r>
      <w:r>
        <w:rPr>
          <w:spacing w:val="25"/>
        </w:rPr>
        <w:t> </w:t>
      </w:r>
      <w:r>
        <w:rPr/>
        <w:t>C</w:t>
      </w:r>
      <w:r>
        <w:rPr>
          <w:spacing w:val="24"/>
        </w:rPr>
        <w:t> </w:t>
      </w:r>
      <w:r>
        <w:rPr/>
        <w:t>and</w:t>
      </w:r>
      <w:r>
        <w:rPr>
          <w:spacing w:val="25"/>
        </w:rPr>
        <w:t> </w:t>
      </w:r>
      <w:r>
        <w:rPr/>
        <w:t>N</w:t>
      </w:r>
      <w:r>
        <w:rPr>
          <w:spacing w:val="25"/>
        </w:rPr>
        <w:t> </w:t>
      </w:r>
      <w:r>
        <w:rPr/>
        <w:t>fluxes</w:t>
      </w:r>
      <w:r>
        <w:rPr>
          <w:spacing w:val="25"/>
        </w:rPr>
        <w:t> </w:t>
      </w:r>
      <w:r>
        <w:rPr/>
        <w:t>supporting</w:t>
      </w:r>
      <w:r>
        <w:rPr>
          <w:spacing w:val="25"/>
        </w:rPr>
        <w:t> </w:t>
      </w:r>
      <w:r>
        <w:rPr/>
        <w:t>the</w:t>
      </w:r>
      <w:r>
        <w:rPr>
          <w:spacing w:val="24"/>
        </w:rPr>
        <w:t> </w:t>
      </w:r>
      <w:r>
        <w:rPr/>
        <w:t>formation</w:t>
      </w:r>
      <w:r>
        <w:rPr>
          <w:spacing w:val="25"/>
        </w:rPr>
        <w:t> </w:t>
      </w:r>
      <w:r>
        <w:rPr/>
        <w:t>of</w:t>
      </w:r>
      <w:r>
        <w:rPr>
          <w:spacing w:val="25"/>
        </w:rPr>
        <w:t> </w:t>
      </w:r>
      <w:r>
        <w:rPr/>
        <w:t>macroaggregates</w:t>
      </w:r>
      <w:r>
        <w:rPr>
          <w:spacing w:val="25"/>
        </w:rPr>
        <w:t> </w:t>
      </w:r>
      <w:r>
        <w:rPr/>
        <w:t>(</w:t>
      </w:r>
      <w:hyperlink w:history="true" w:anchor="_bookmark29">
        <w:r>
          <w:rPr>
            <w:color w:val="2196D1"/>
          </w:rPr>
          <w:t>Briedis</w:t>
        </w:r>
      </w:hyperlink>
      <w:r>
        <w:rPr>
          <w:color w:val="2196D1"/>
          <w:w w:val="110"/>
        </w:rPr>
        <w:t> </w:t>
      </w:r>
      <w:hyperlink w:history="true" w:anchor="_bookmark29">
        <w:r>
          <w:rPr>
            <w:color w:val="2196D1"/>
            <w:w w:val="110"/>
          </w:rPr>
          <w:t>et al., 2012</w:t>
        </w:r>
      </w:hyperlink>
      <w:r>
        <w:rPr>
          <w:w w:val="110"/>
        </w:rPr>
        <w:t>). In summary, soil works as a C sink and the net negative emissions take a place when biomass-C input is greater than output by lost through decomposition processes.</w:t>
      </w:r>
    </w:p>
    <w:p>
      <w:pPr>
        <w:pStyle w:val="BodyText"/>
        <w:spacing w:line="271" w:lineRule="auto"/>
        <w:ind w:left="43" w:right="41" w:firstLine="239"/>
        <w:jc w:val="both"/>
      </w:pPr>
      <w:r>
        <w:rPr>
          <w:w w:val="110"/>
        </w:rPr>
        <w:t>In</w:t>
      </w:r>
      <w:r>
        <w:rPr>
          <w:spacing w:val="-7"/>
          <w:w w:val="110"/>
        </w:rPr>
        <w:t> </w:t>
      </w:r>
      <w:r>
        <w:rPr>
          <w:w w:val="110"/>
        </w:rPr>
        <w:t>addition,</w:t>
      </w:r>
      <w:r>
        <w:rPr>
          <w:spacing w:val="-7"/>
          <w:w w:val="110"/>
        </w:rPr>
        <w:t> </w:t>
      </w:r>
      <w:r>
        <w:rPr>
          <w:w w:val="110"/>
        </w:rPr>
        <w:t>practices</w:t>
      </w:r>
      <w:r>
        <w:rPr>
          <w:spacing w:val="-7"/>
          <w:w w:val="110"/>
        </w:rPr>
        <w:t> </w:t>
      </w:r>
      <w:r>
        <w:rPr>
          <w:w w:val="110"/>
        </w:rPr>
        <w:t>that</w:t>
      </w:r>
      <w:r>
        <w:rPr>
          <w:spacing w:val="-8"/>
          <w:w w:val="110"/>
        </w:rPr>
        <w:t> </w:t>
      </w:r>
      <w:r>
        <w:rPr>
          <w:w w:val="110"/>
        </w:rPr>
        <w:t>promote</w:t>
      </w:r>
      <w:r>
        <w:rPr>
          <w:spacing w:val="-6"/>
          <w:w w:val="110"/>
        </w:rPr>
        <w:t> </w:t>
      </w:r>
      <w:r>
        <w:rPr>
          <w:w w:val="110"/>
        </w:rPr>
        <w:t>soil</w:t>
      </w:r>
      <w:r>
        <w:rPr>
          <w:spacing w:val="-7"/>
          <w:w w:val="110"/>
        </w:rPr>
        <w:t> </w:t>
      </w:r>
      <w:r>
        <w:rPr>
          <w:w w:val="110"/>
        </w:rPr>
        <w:t>improvement,</w:t>
      </w:r>
      <w:r>
        <w:rPr>
          <w:spacing w:val="-7"/>
          <w:w w:val="110"/>
        </w:rPr>
        <w:t> </w:t>
      </w:r>
      <w:r>
        <w:rPr>
          <w:w w:val="110"/>
        </w:rPr>
        <w:t>such</w:t>
      </w:r>
      <w:r>
        <w:rPr>
          <w:spacing w:val="-7"/>
          <w:w w:val="110"/>
        </w:rPr>
        <w:t> </w:t>
      </w:r>
      <w:r>
        <w:rPr>
          <w:w w:val="110"/>
        </w:rPr>
        <w:t>as</w:t>
      </w:r>
      <w:r>
        <w:rPr>
          <w:spacing w:val="-6"/>
          <w:w w:val="110"/>
        </w:rPr>
        <w:t> </w:t>
      </w:r>
      <w:r>
        <w:rPr>
          <w:w w:val="110"/>
        </w:rPr>
        <w:t>liming and</w:t>
      </w:r>
      <w:r>
        <w:rPr>
          <w:w w:val="110"/>
        </w:rPr>
        <w:t> gypsum</w:t>
      </w:r>
      <w:r>
        <w:rPr>
          <w:w w:val="110"/>
        </w:rPr>
        <w:t> application,</w:t>
      </w:r>
      <w:r>
        <w:rPr>
          <w:w w:val="110"/>
        </w:rPr>
        <w:t> contribute</w:t>
      </w:r>
      <w:r>
        <w:rPr>
          <w:w w:val="110"/>
        </w:rPr>
        <w:t> to</w:t>
      </w:r>
      <w:r>
        <w:rPr>
          <w:w w:val="110"/>
        </w:rPr>
        <w:t> the</w:t>
      </w:r>
      <w:r>
        <w:rPr>
          <w:w w:val="110"/>
        </w:rPr>
        <w:t> creation</w:t>
      </w:r>
      <w:r>
        <w:rPr>
          <w:w w:val="110"/>
        </w:rPr>
        <w:t> of</w:t>
      </w:r>
      <w:r>
        <w:rPr>
          <w:w w:val="110"/>
        </w:rPr>
        <w:t> a</w:t>
      </w:r>
      <w:r>
        <w:rPr>
          <w:w w:val="110"/>
        </w:rPr>
        <w:t> favorable environment conducive to net negative emissions. Firstly, an enhance- ment in crop performance can been observed, resulting in an increased </w:t>
      </w:r>
      <w:r>
        <w:rPr/>
        <w:t>return of biomass-C to the soil (</w:t>
      </w:r>
      <w:hyperlink w:history="true" w:anchor="_bookmark67">
        <w:r>
          <w:rPr>
            <w:color w:val="2196D1"/>
          </w:rPr>
          <w:t>S</w:t>
        </w:r>
        <w:r>
          <w:rPr>
            <w:rFonts w:ascii="Georgia" w:hAnsi="Georgia"/>
            <w:color w:val="2196D1"/>
            <w:position w:val="1"/>
          </w:rPr>
          <w:t>´</w:t>
        </w:r>
        <w:r>
          <w:rPr>
            <w:color w:val="2196D1"/>
          </w:rPr>
          <w:t>a et al., 2017</w:t>
        </w:r>
      </w:hyperlink>
      <w:r>
        <w:rPr/>
        <w:t>). Secondly, calcium (Ca</w:t>
      </w:r>
      <w:r>
        <w:rPr>
          <w:rFonts w:ascii="Tahoma" w:hAnsi="Tahoma"/>
          <w:vertAlign w:val="superscript"/>
        </w:rPr>
        <w:t>+</w:t>
      </w:r>
      <w:r>
        <w:rPr>
          <w:vertAlign w:val="superscript"/>
        </w:rPr>
        <w:t>2</w:t>
      </w:r>
      <w:r>
        <w:rPr>
          <w:vertAlign w:val="baseline"/>
        </w:rPr>
        <w:t>)</w:t>
      </w:r>
      <w:r>
        <w:rPr>
          <w:w w:val="110"/>
          <w:vertAlign w:val="baseline"/>
        </w:rPr>
        <w:t> has</w:t>
      </w:r>
      <w:r>
        <w:rPr>
          <w:spacing w:val="-7"/>
          <w:w w:val="110"/>
          <w:vertAlign w:val="baseline"/>
        </w:rPr>
        <w:t> </w:t>
      </w:r>
      <w:r>
        <w:rPr>
          <w:w w:val="110"/>
          <w:vertAlign w:val="baseline"/>
        </w:rPr>
        <w:t>been</w:t>
      </w:r>
      <w:r>
        <w:rPr>
          <w:spacing w:val="-7"/>
          <w:w w:val="110"/>
          <w:vertAlign w:val="baseline"/>
        </w:rPr>
        <w:t> </w:t>
      </w:r>
      <w:r>
        <w:rPr>
          <w:w w:val="110"/>
          <w:vertAlign w:val="baseline"/>
        </w:rPr>
        <w:t>demonstrated</w:t>
      </w:r>
      <w:r>
        <w:rPr>
          <w:spacing w:val="-8"/>
          <w:w w:val="110"/>
          <w:vertAlign w:val="baseline"/>
        </w:rPr>
        <w:t> </w:t>
      </w:r>
      <w:r>
        <w:rPr>
          <w:w w:val="110"/>
          <w:vertAlign w:val="baseline"/>
        </w:rPr>
        <w:t>to</w:t>
      </w:r>
      <w:r>
        <w:rPr>
          <w:spacing w:val="-7"/>
          <w:w w:val="110"/>
          <w:vertAlign w:val="baseline"/>
        </w:rPr>
        <w:t> </w:t>
      </w:r>
      <w:r>
        <w:rPr>
          <w:w w:val="110"/>
          <w:vertAlign w:val="baseline"/>
        </w:rPr>
        <w:t>function</w:t>
      </w:r>
      <w:r>
        <w:rPr>
          <w:spacing w:val="-7"/>
          <w:w w:val="110"/>
          <w:vertAlign w:val="baseline"/>
        </w:rPr>
        <w:t> </w:t>
      </w:r>
      <w:r>
        <w:rPr>
          <w:w w:val="110"/>
          <w:vertAlign w:val="baseline"/>
        </w:rPr>
        <w:t>as</w:t>
      </w:r>
      <w:r>
        <w:rPr>
          <w:spacing w:val="-7"/>
          <w:w w:val="110"/>
          <w:vertAlign w:val="baseline"/>
        </w:rPr>
        <w:t> </w:t>
      </w:r>
      <w:r>
        <w:rPr>
          <w:w w:val="110"/>
          <w:vertAlign w:val="baseline"/>
        </w:rPr>
        <w:t>a</w:t>
      </w:r>
      <w:r>
        <w:rPr>
          <w:spacing w:val="-7"/>
          <w:w w:val="110"/>
          <w:vertAlign w:val="baseline"/>
        </w:rPr>
        <w:t> </w:t>
      </w:r>
      <w:r>
        <w:rPr>
          <w:w w:val="110"/>
          <w:vertAlign w:val="baseline"/>
        </w:rPr>
        <w:t>cation</w:t>
      </w:r>
      <w:r>
        <w:rPr>
          <w:spacing w:val="-7"/>
          <w:w w:val="110"/>
          <w:vertAlign w:val="baseline"/>
        </w:rPr>
        <w:t> </w:t>
      </w:r>
      <w:r>
        <w:rPr>
          <w:w w:val="110"/>
          <w:vertAlign w:val="baseline"/>
        </w:rPr>
        <w:t>bridge</w:t>
      </w:r>
      <w:r>
        <w:rPr>
          <w:spacing w:val="-7"/>
          <w:w w:val="110"/>
          <w:vertAlign w:val="baseline"/>
        </w:rPr>
        <w:t> </w:t>
      </w:r>
      <w:r>
        <w:rPr>
          <w:w w:val="110"/>
          <w:vertAlign w:val="baseline"/>
        </w:rPr>
        <w:t>in</w:t>
      </w:r>
      <w:r>
        <w:rPr>
          <w:spacing w:val="-7"/>
          <w:w w:val="110"/>
          <w:vertAlign w:val="baseline"/>
        </w:rPr>
        <w:t> </w:t>
      </w:r>
      <w:r>
        <w:rPr>
          <w:w w:val="110"/>
          <w:vertAlign w:val="baseline"/>
        </w:rPr>
        <w:t>Oxisols</w:t>
      </w:r>
      <w:r>
        <w:rPr>
          <w:spacing w:val="-8"/>
          <w:w w:val="110"/>
          <w:vertAlign w:val="baseline"/>
        </w:rPr>
        <w:t> </w:t>
      </w:r>
      <w:r>
        <w:rPr>
          <w:w w:val="110"/>
          <w:vertAlign w:val="baseline"/>
        </w:rPr>
        <w:t>(</w:t>
      </w:r>
      <w:hyperlink w:history="true" w:anchor="_bookmark29">
        <w:r>
          <w:rPr>
            <w:color w:val="2196D1"/>
            <w:w w:val="110"/>
            <w:vertAlign w:val="baseline"/>
          </w:rPr>
          <w:t>Briedis</w:t>
        </w:r>
      </w:hyperlink>
      <w:r>
        <w:rPr>
          <w:color w:val="2196D1"/>
          <w:w w:val="110"/>
          <w:vertAlign w:val="baseline"/>
        </w:rPr>
        <w:t> </w:t>
      </w:r>
      <w:hyperlink w:history="true" w:anchor="_bookmark29">
        <w:r>
          <w:rPr>
            <w:color w:val="2196D1"/>
            <w:w w:val="110"/>
            <w:vertAlign w:val="baseline"/>
          </w:rPr>
          <w:t>et</w:t>
        </w:r>
        <w:r>
          <w:rPr>
            <w:color w:val="2196D1"/>
            <w:spacing w:val="-7"/>
            <w:w w:val="110"/>
            <w:vertAlign w:val="baseline"/>
          </w:rPr>
          <w:t> </w:t>
        </w:r>
        <w:r>
          <w:rPr>
            <w:color w:val="2196D1"/>
            <w:w w:val="110"/>
            <w:vertAlign w:val="baseline"/>
          </w:rPr>
          <w:t>al.,</w:t>
        </w:r>
        <w:r>
          <w:rPr>
            <w:color w:val="2196D1"/>
            <w:spacing w:val="-8"/>
            <w:w w:val="110"/>
            <w:vertAlign w:val="baseline"/>
          </w:rPr>
          <w:t> </w:t>
        </w:r>
        <w:r>
          <w:rPr>
            <w:color w:val="2196D1"/>
            <w:w w:val="110"/>
            <w:vertAlign w:val="baseline"/>
          </w:rPr>
          <w:t>2012</w:t>
        </w:r>
      </w:hyperlink>
      <w:r>
        <w:rPr>
          <w:w w:val="110"/>
          <w:vertAlign w:val="baseline"/>
        </w:rPr>
        <w:t>;</w:t>
      </w:r>
      <w:r>
        <w:rPr>
          <w:spacing w:val="-7"/>
          <w:w w:val="110"/>
          <w:vertAlign w:val="baseline"/>
        </w:rPr>
        <w:t> </w:t>
      </w:r>
      <w:hyperlink w:history="true" w:anchor="_bookmark45">
        <w:r>
          <w:rPr>
            <w:color w:val="2196D1"/>
            <w:w w:val="110"/>
            <w:vertAlign w:val="baseline"/>
          </w:rPr>
          <w:t>Inagaki</w:t>
        </w:r>
        <w:r>
          <w:rPr>
            <w:color w:val="2196D1"/>
            <w:spacing w:val="-8"/>
            <w:w w:val="110"/>
            <w:vertAlign w:val="baseline"/>
          </w:rPr>
          <w:t> </w:t>
        </w:r>
        <w:r>
          <w:rPr>
            <w:color w:val="2196D1"/>
            <w:w w:val="110"/>
            <w:vertAlign w:val="baseline"/>
          </w:rPr>
          <w:t>et</w:t>
        </w:r>
        <w:r>
          <w:rPr>
            <w:color w:val="2196D1"/>
            <w:spacing w:val="-8"/>
            <w:w w:val="110"/>
            <w:vertAlign w:val="baseline"/>
          </w:rPr>
          <w:t> </w:t>
        </w:r>
        <w:r>
          <w:rPr>
            <w:color w:val="2196D1"/>
            <w:w w:val="110"/>
            <w:vertAlign w:val="baseline"/>
          </w:rPr>
          <w:t>al.,</w:t>
        </w:r>
        <w:r>
          <w:rPr>
            <w:color w:val="2196D1"/>
            <w:spacing w:val="-7"/>
            <w:w w:val="110"/>
            <w:vertAlign w:val="baseline"/>
          </w:rPr>
          <w:t> </w:t>
        </w:r>
        <w:r>
          <w:rPr>
            <w:color w:val="2196D1"/>
            <w:w w:val="110"/>
            <w:vertAlign w:val="baseline"/>
          </w:rPr>
          <w:t>2016</w:t>
        </w:r>
      </w:hyperlink>
      <w:r>
        <w:rPr>
          <w:w w:val="110"/>
          <w:vertAlign w:val="baseline"/>
        </w:rPr>
        <w:t>),</w:t>
      </w:r>
      <w:r>
        <w:rPr>
          <w:spacing w:val="-8"/>
          <w:w w:val="110"/>
          <w:vertAlign w:val="baseline"/>
        </w:rPr>
        <w:t> </w:t>
      </w:r>
      <w:r>
        <w:rPr>
          <w:w w:val="110"/>
          <w:vertAlign w:val="baseline"/>
        </w:rPr>
        <w:t>thereby</w:t>
      </w:r>
      <w:r>
        <w:rPr>
          <w:spacing w:val="-7"/>
          <w:w w:val="110"/>
          <w:vertAlign w:val="baseline"/>
        </w:rPr>
        <w:t> </w:t>
      </w:r>
      <w:r>
        <w:rPr>
          <w:w w:val="110"/>
          <w:vertAlign w:val="baseline"/>
        </w:rPr>
        <w:t>linking</w:t>
      </w:r>
      <w:r>
        <w:rPr>
          <w:spacing w:val="-7"/>
          <w:w w:val="110"/>
          <w:vertAlign w:val="baseline"/>
        </w:rPr>
        <w:t> </w:t>
      </w:r>
      <w:r>
        <w:rPr>
          <w:w w:val="110"/>
          <w:vertAlign w:val="baseline"/>
        </w:rPr>
        <w:t>the</w:t>
      </w:r>
      <w:r>
        <w:rPr>
          <w:spacing w:val="-8"/>
          <w:w w:val="110"/>
          <w:vertAlign w:val="baseline"/>
        </w:rPr>
        <w:t> </w:t>
      </w:r>
      <w:r>
        <w:rPr>
          <w:w w:val="110"/>
          <w:vertAlign w:val="baseline"/>
        </w:rPr>
        <w:t>negative</w:t>
      </w:r>
      <w:r>
        <w:rPr>
          <w:spacing w:val="-8"/>
          <w:w w:val="110"/>
          <w:vertAlign w:val="baseline"/>
        </w:rPr>
        <w:t> </w:t>
      </w:r>
      <w:r>
        <w:rPr>
          <w:w w:val="110"/>
          <w:vertAlign w:val="baseline"/>
        </w:rPr>
        <w:t>charge</w:t>
      </w:r>
      <w:r>
        <w:rPr>
          <w:spacing w:val="-8"/>
          <w:w w:val="110"/>
          <w:vertAlign w:val="baseline"/>
        </w:rPr>
        <w:t> </w:t>
      </w:r>
      <w:r>
        <w:rPr>
          <w:w w:val="110"/>
          <w:vertAlign w:val="baseline"/>
        </w:rPr>
        <w:t>on the surface of clay particles with the C radicals (i.e., phenol, hydroxyl, and</w:t>
      </w:r>
      <w:r>
        <w:rPr>
          <w:spacing w:val="-5"/>
          <w:w w:val="110"/>
          <w:vertAlign w:val="baseline"/>
        </w:rPr>
        <w:t> </w:t>
      </w:r>
      <w:r>
        <w:rPr>
          <w:w w:val="110"/>
          <w:vertAlign w:val="baseline"/>
        </w:rPr>
        <w:t>carboxyl)</w:t>
      </w:r>
      <w:r>
        <w:rPr>
          <w:spacing w:val="-6"/>
          <w:w w:val="110"/>
          <w:vertAlign w:val="baseline"/>
        </w:rPr>
        <w:t> </w:t>
      </w:r>
      <w:r>
        <w:rPr>
          <w:w w:val="110"/>
          <w:vertAlign w:val="baseline"/>
        </w:rPr>
        <w:t>(</w:t>
      </w:r>
      <w:hyperlink w:history="true" w:anchor="_bookmark45">
        <w:r>
          <w:rPr>
            <w:color w:val="2196D1"/>
            <w:w w:val="110"/>
            <w:vertAlign w:val="baseline"/>
          </w:rPr>
          <w:t>Inagaki</w:t>
        </w:r>
        <w:r>
          <w:rPr>
            <w:color w:val="2196D1"/>
            <w:spacing w:val="-5"/>
            <w:w w:val="110"/>
            <w:vertAlign w:val="baseline"/>
          </w:rPr>
          <w:t> </w:t>
        </w:r>
        <w:r>
          <w:rPr>
            <w:color w:val="2196D1"/>
            <w:w w:val="110"/>
            <w:vertAlign w:val="baseline"/>
          </w:rPr>
          <w:t>et</w:t>
        </w:r>
        <w:r>
          <w:rPr>
            <w:color w:val="2196D1"/>
            <w:spacing w:val="-5"/>
            <w:w w:val="110"/>
            <w:vertAlign w:val="baseline"/>
          </w:rPr>
          <w:t> </w:t>
        </w:r>
        <w:r>
          <w:rPr>
            <w:color w:val="2196D1"/>
            <w:w w:val="110"/>
            <w:vertAlign w:val="baseline"/>
          </w:rPr>
          <w:t>al.,</w:t>
        </w:r>
        <w:r>
          <w:rPr>
            <w:color w:val="2196D1"/>
            <w:spacing w:val="-6"/>
            <w:w w:val="110"/>
            <w:vertAlign w:val="baseline"/>
          </w:rPr>
          <w:t> </w:t>
        </w:r>
        <w:r>
          <w:rPr>
            <w:color w:val="2196D1"/>
            <w:w w:val="110"/>
            <w:vertAlign w:val="baseline"/>
          </w:rPr>
          <w:t>2016</w:t>
        </w:r>
      </w:hyperlink>
      <w:r>
        <w:rPr>
          <w:w w:val="110"/>
          <w:vertAlign w:val="baseline"/>
        </w:rPr>
        <w:t>).</w:t>
      </w:r>
      <w:r>
        <w:rPr>
          <w:spacing w:val="-5"/>
          <w:w w:val="110"/>
          <w:vertAlign w:val="baseline"/>
        </w:rPr>
        <w:t> </w:t>
      </w:r>
      <w:r>
        <w:rPr>
          <w:w w:val="110"/>
          <w:vertAlign w:val="baseline"/>
        </w:rPr>
        <w:t>The</w:t>
      </w:r>
      <w:r>
        <w:rPr>
          <w:spacing w:val="-5"/>
          <w:w w:val="110"/>
          <w:vertAlign w:val="baseline"/>
        </w:rPr>
        <w:t> </w:t>
      </w:r>
      <w:r>
        <w:rPr>
          <w:w w:val="110"/>
          <w:vertAlign w:val="baseline"/>
        </w:rPr>
        <w:t>quantity</w:t>
      </w:r>
      <w:r>
        <w:rPr>
          <w:spacing w:val="-6"/>
          <w:w w:val="110"/>
          <w:vertAlign w:val="baseline"/>
        </w:rPr>
        <w:t> </w:t>
      </w:r>
      <w:r>
        <w:rPr>
          <w:w w:val="110"/>
          <w:vertAlign w:val="baseline"/>
        </w:rPr>
        <w:t>of</w:t>
      </w:r>
      <w:r>
        <w:rPr>
          <w:spacing w:val="-6"/>
          <w:w w:val="110"/>
          <w:vertAlign w:val="baseline"/>
        </w:rPr>
        <w:t> </w:t>
      </w:r>
      <w:r>
        <w:rPr>
          <w:w w:val="110"/>
          <w:vertAlign w:val="baseline"/>
        </w:rPr>
        <w:t>exchangeable</w:t>
      </w:r>
      <w:r>
        <w:rPr>
          <w:spacing w:val="-6"/>
          <w:w w:val="110"/>
          <w:vertAlign w:val="baseline"/>
        </w:rPr>
        <w:t> </w:t>
      </w:r>
      <w:r>
        <w:rPr>
          <w:w w:val="110"/>
          <w:vertAlign w:val="baseline"/>
        </w:rPr>
        <w:t>Ca</w:t>
      </w:r>
      <w:r>
        <w:rPr>
          <w:rFonts w:ascii="Tahoma" w:hAnsi="Tahoma"/>
          <w:w w:val="110"/>
          <w:vertAlign w:val="superscript"/>
        </w:rPr>
        <w:t>+</w:t>
      </w:r>
      <w:r>
        <w:rPr>
          <w:w w:val="110"/>
          <w:vertAlign w:val="superscript"/>
        </w:rPr>
        <w:t>2</w:t>
      </w:r>
      <w:r>
        <w:rPr>
          <w:w w:val="110"/>
          <w:vertAlign w:val="baseline"/>
        </w:rPr>
        <w:t> that</w:t>
      </w:r>
      <w:r>
        <w:rPr>
          <w:spacing w:val="-8"/>
          <w:w w:val="110"/>
          <w:vertAlign w:val="baseline"/>
        </w:rPr>
        <w:t> </w:t>
      </w:r>
      <w:r>
        <w:rPr>
          <w:w w:val="110"/>
          <w:vertAlign w:val="baseline"/>
        </w:rPr>
        <w:t>is</w:t>
      </w:r>
      <w:r>
        <w:rPr>
          <w:spacing w:val="-8"/>
          <w:w w:val="110"/>
          <w:vertAlign w:val="baseline"/>
        </w:rPr>
        <w:t> </w:t>
      </w:r>
      <w:r>
        <w:rPr>
          <w:w w:val="110"/>
          <w:vertAlign w:val="baseline"/>
        </w:rPr>
        <w:t>capable</w:t>
      </w:r>
      <w:r>
        <w:rPr>
          <w:spacing w:val="-9"/>
          <w:w w:val="110"/>
          <w:vertAlign w:val="baseline"/>
        </w:rPr>
        <w:t> </w:t>
      </w:r>
      <w:r>
        <w:rPr>
          <w:w w:val="110"/>
          <w:vertAlign w:val="baseline"/>
        </w:rPr>
        <w:t>of</w:t>
      </w:r>
      <w:r>
        <w:rPr>
          <w:spacing w:val="-7"/>
          <w:w w:val="110"/>
          <w:vertAlign w:val="baseline"/>
        </w:rPr>
        <w:t> </w:t>
      </w:r>
      <w:r>
        <w:rPr>
          <w:w w:val="110"/>
          <w:vertAlign w:val="baseline"/>
        </w:rPr>
        <w:t>binding</w:t>
      </w:r>
      <w:r>
        <w:rPr>
          <w:spacing w:val="-8"/>
          <w:w w:val="110"/>
          <w:vertAlign w:val="baseline"/>
        </w:rPr>
        <w:t> </w:t>
      </w:r>
      <w:r>
        <w:rPr>
          <w:w w:val="110"/>
          <w:vertAlign w:val="baseline"/>
        </w:rPr>
        <w:t>to</w:t>
      </w:r>
      <w:r>
        <w:rPr>
          <w:spacing w:val="-8"/>
          <w:w w:val="110"/>
          <w:vertAlign w:val="baseline"/>
        </w:rPr>
        <w:t> </w:t>
      </w:r>
      <w:r>
        <w:rPr>
          <w:w w:val="110"/>
          <w:vertAlign w:val="baseline"/>
        </w:rPr>
        <w:t>a</w:t>
      </w:r>
      <w:r>
        <w:rPr>
          <w:spacing w:val="-9"/>
          <w:w w:val="110"/>
          <w:vertAlign w:val="baseline"/>
        </w:rPr>
        <w:t> </w:t>
      </w:r>
      <w:r>
        <w:rPr>
          <w:w w:val="110"/>
          <w:vertAlign w:val="baseline"/>
        </w:rPr>
        <w:t>given</w:t>
      </w:r>
      <w:r>
        <w:rPr>
          <w:spacing w:val="-7"/>
          <w:w w:val="110"/>
          <w:vertAlign w:val="baseline"/>
        </w:rPr>
        <w:t> </w:t>
      </w:r>
      <w:r>
        <w:rPr>
          <w:w w:val="110"/>
          <w:vertAlign w:val="baseline"/>
        </w:rPr>
        <w:t>amount</w:t>
      </w:r>
      <w:r>
        <w:rPr>
          <w:spacing w:val="-8"/>
          <w:w w:val="110"/>
          <w:vertAlign w:val="baseline"/>
        </w:rPr>
        <w:t> </w:t>
      </w:r>
      <w:r>
        <w:rPr>
          <w:w w:val="110"/>
          <w:vertAlign w:val="baseline"/>
        </w:rPr>
        <w:t>of</w:t>
      </w:r>
      <w:r>
        <w:rPr>
          <w:spacing w:val="-8"/>
          <w:w w:val="110"/>
          <w:vertAlign w:val="baseline"/>
        </w:rPr>
        <w:t> </w:t>
      </w:r>
      <w:r>
        <w:rPr>
          <w:w w:val="110"/>
          <w:vertAlign w:val="baseline"/>
        </w:rPr>
        <w:t>C</w:t>
      </w:r>
      <w:r>
        <w:rPr>
          <w:spacing w:val="-8"/>
          <w:w w:val="110"/>
          <w:vertAlign w:val="baseline"/>
        </w:rPr>
        <w:t> </w:t>
      </w:r>
      <w:r>
        <w:rPr>
          <w:w w:val="110"/>
          <w:vertAlign w:val="baseline"/>
        </w:rPr>
        <w:t>is</w:t>
      </w:r>
      <w:r>
        <w:rPr>
          <w:spacing w:val="-8"/>
          <w:w w:val="110"/>
          <w:vertAlign w:val="baseline"/>
        </w:rPr>
        <w:t> </w:t>
      </w:r>
      <w:r>
        <w:rPr>
          <w:w w:val="110"/>
          <w:vertAlign w:val="baseline"/>
        </w:rPr>
        <w:t>a</w:t>
      </w:r>
      <w:r>
        <w:rPr>
          <w:spacing w:val="-9"/>
          <w:w w:val="110"/>
          <w:vertAlign w:val="baseline"/>
        </w:rPr>
        <w:t> </w:t>
      </w:r>
      <w:r>
        <w:rPr>
          <w:w w:val="110"/>
          <w:vertAlign w:val="baseline"/>
        </w:rPr>
        <w:t>material</w:t>
      </w:r>
      <w:r>
        <w:rPr>
          <w:spacing w:val="-7"/>
          <w:w w:val="110"/>
          <w:vertAlign w:val="baseline"/>
        </w:rPr>
        <w:t> </w:t>
      </w:r>
      <w:r>
        <w:rPr>
          <w:w w:val="110"/>
          <w:vertAlign w:val="baseline"/>
        </w:rPr>
        <w:t>parameter of</w:t>
      </w:r>
      <w:r>
        <w:rPr>
          <w:w w:val="110"/>
          <w:vertAlign w:val="baseline"/>
        </w:rPr>
        <w:t> significance</w:t>
      </w:r>
      <w:r>
        <w:rPr>
          <w:w w:val="110"/>
          <w:vertAlign w:val="baseline"/>
        </w:rPr>
        <w:t> to</w:t>
      </w:r>
      <w:r>
        <w:rPr>
          <w:w w:val="110"/>
          <w:vertAlign w:val="baseline"/>
        </w:rPr>
        <w:t> enhance</w:t>
      </w:r>
      <w:r>
        <w:rPr>
          <w:w w:val="110"/>
          <w:vertAlign w:val="baseline"/>
        </w:rPr>
        <w:t> C</w:t>
      </w:r>
      <w:r>
        <w:rPr>
          <w:w w:val="110"/>
          <w:vertAlign w:val="baseline"/>
        </w:rPr>
        <w:t> (</w:t>
      </w:r>
      <w:hyperlink w:history="true" w:anchor="_bookmark45">
        <w:r>
          <w:rPr>
            <w:color w:val="2196D1"/>
            <w:w w:val="110"/>
            <w:vertAlign w:val="baseline"/>
          </w:rPr>
          <w:t>Inagaki</w:t>
        </w:r>
        <w:r>
          <w:rPr>
            <w:color w:val="2196D1"/>
            <w:w w:val="110"/>
            <w:vertAlign w:val="baseline"/>
          </w:rPr>
          <w:t> et</w:t>
        </w:r>
        <w:r>
          <w:rPr>
            <w:color w:val="2196D1"/>
            <w:w w:val="110"/>
            <w:vertAlign w:val="baseline"/>
          </w:rPr>
          <w:t> al.,</w:t>
        </w:r>
        <w:r>
          <w:rPr>
            <w:color w:val="2196D1"/>
            <w:w w:val="110"/>
            <w:vertAlign w:val="baseline"/>
          </w:rPr>
          <w:t> 2016</w:t>
        </w:r>
      </w:hyperlink>
      <w:r>
        <w:rPr>
          <w:w w:val="110"/>
          <w:vertAlign w:val="baseline"/>
        </w:rPr>
        <w:t>)</w:t>
      </w:r>
      <w:r>
        <w:rPr>
          <w:w w:val="110"/>
          <w:vertAlign w:val="baseline"/>
        </w:rPr>
        <w:t> (Fig.</w:t>
      </w:r>
      <w:r>
        <w:rPr>
          <w:w w:val="110"/>
          <w:vertAlign w:val="baseline"/>
        </w:rPr>
        <w:t> S2).</w:t>
      </w:r>
      <w:r>
        <w:rPr>
          <w:w w:val="110"/>
          <w:vertAlign w:val="baseline"/>
        </w:rPr>
        <w:t> Further- more, Ca may become an important contributor to increase C seques- tration</w:t>
      </w:r>
      <w:r>
        <w:rPr>
          <w:w w:val="110"/>
          <w:vertAlign w:val="baseline"/>
        </w:rPr>
        <w:t> and</w:t>
      </w:r>
      <w:r>
        <w:rPr>
          <w:w w:val="110"/>
          <w:vertAlign w:val="baseline"/>
        </w:rPr>
        <w:t> an</w:t>
      </w:r>
      <w:r>
        <w:rPr>
          <w:w w:val="110"/>
          <w:vertAlign w:val="baseline"/>
        </w:rPr>
        <w:t> important</w:t>
      </w:r>
      <w:r>
        <w:rPr>
          <w:w w:val="110"/>
          <w:vertAlign w:val="baseline"/>
        </w:rPr>
        <w:t> factor</w:t>
      </w:r>
      <w:r>
        <w:rPr>
          <w:w w:val="110"/>
          <w:vertAlign w:val="baseline"/>
        </w:rPr>
        <w:t> in</w:t>
      </w:r>
      <w:r>
        <w:rPr>
          <w:w w:val="110"/>
          <w:vertAlign w:val="baseline"/>
        </w:rPr>
        <w:t> regulating</w:t>
      </w:r>
      <w:r>
        <w:rPr>
          <w:w w:val="110"/>
          <w:vertAlign w:val="baseline"/>
        </w:rPr>
        <w:t> the</w:t>
      </w:r>
      <w:r>
        <w:rPr>
          <w:w w:val="110"/>
          <w:vertAlign w:val="baseline"/>
        </w:rPr>
        <w:t> C</w:t>
      </w:r>
      <w:r>
        <w:rPr>
          <w:w w:val="110"/>
          <w:vertAlign w:val="baseline"/>
        </w:rPr>
        <w:t> accumulation</w:t>
      </w:r>
      <w:r>
        <w:rPr>
          <w:w w:val="110"/>
          <w:vertAlign w:val="baseline"/>
        </w:rPr>
        <w:t> of agricultural</w:t>
      </w:r>
      <w:r>
        <w:rPr>
          <w:spacing w:val="30"/>
          <w:w w:val="110"/>
          <w:vertAlign w:val="baseline"/>
        </w:rPr>
        <w:t> </w:t>
      </w:r>
      <w:r>
        <w:rPr>
          <w:w w:val="110"/>
          <w:vertAlign w:val="baseline"/>
        </w:rPr>
        <w:t>systems,</w:t>
      </w:r>
      <w:r>
        <w:rPr>
          <w:spacing w:val="30"/>
          <w:w w:val="110"/>
          <w:vertAlign w:val="baseline"/>
        </w:rPr>
        <w:t> </w:t>
      </w:r>
      <w:r>
        <w:rPr>
          <w:w w:val="110"/>
          <w:vertAlign w:val="baseline"/>
        </w:rPr>
        <w:t>mainly</w:t>
      </w:r>
      <w:r>
        <w:rPr>
          <w:spacing w:val="29"/>
          <w:w w:val="110"/>
          <w:vertAlign w:val="baseline"/>
        </w:rPr>
        <w:t> </w:t>
      </w:r>
      <w:r>
        <w:rPr>
          <w:w w:val="110"/>
          <w:vertAlign w:val="baseline"/>
        </w:rPr>
        <w:t>by</w:t>
      </w:r>
      <w:r>
        <w:rPr>
          <w:spacing w:val="29"/>
          <w:w w:val="110"/>
          <w:vertAlign w:val="baseline"/>
        </w:rPr>
        <w:t> </w:t>
      </w:r>
      <w:r>
        <w:rPr>
          <w:w w:val="110"/>
          <w:vertAlign w:val="baseline"/>
        </w:rPr>
        <w:t>enhancing</w:t>
      </w:r>
      <w:r>
        <w:rPr>
          <w:spacing w:val="30"/>
          <w:w w:val="110"/>
          <w:vertAlign w:val="baseline"/>
        </w:rPr>
        <w:t> </w:t>
      </w:r>
      <w:r>
        <w:rPr>
          <w:w w:val="110"/>
          <w:vertAlign w:val="baseline"/>
        </w:rPr>
        <w:t>soil</w:t>
      </w:r>
      <w:r>
        <w:rPr>
          <w:spacing w:val="29"/>
          <w:w w:val="110"/>
          <w:vertAlign w:val="baseline"/>
        </w:rPr>
        <w:t> </w:t>
      </w:r>
      <w:r>
        <w:rPr>
          <w:w w:val="110"/>
          <w:vertAlign w:val="baseline"/>
        </w:rPr>
        <w:t>aggregation</w:t>
      </w:r>
      <w:r>
        <w:rPr>
          <w:spacing w:val="30"/>
          <w:w w:val="110"/>
          <w:vertAlign w:val="baseline"/>
        </w:rPr>
        <w:t> </w:t>
      </w:r>
      <w:r>
        <w:rPr>
          <w:w w:val="110"/>
          <w:vertAlign w:val="baseline"/>
        </w:rPr>
        <w:t>(</w:t>
      </w:r>
      <w:hyperlink w:history="true" w:anchor="_bookmark45">
        <w:r>
          <w:rPr>
            <w:color w:val="2196D1"/>
            <w:w w:val="110"/>
            <w:vertAlign w:val="baseline"/>
          </w:rPr>
          <w:t>Inagaki</w:t>
        </w:r>
      </w:hyperlink>
      <w:r>
        <w:rPr>
          <w:color w:val="2196D1"/>
          <w:w w:val="110"/>
          <w:vertAlign w:val="baseline"/>
        </w:rPr>
        <w:t> </w:t>
      </w:r>
      <w:hyperlink w:history="true" w:anchor="_bookmark45">
        <w:r>
          <w:rPr>
            <w:color w:val="2196D1"/>
            <w:w w:val="110"/>
            <w:vertAlign w:val="baseline"/>
          </w:rPr>
          <w:t>et al., 2016</w:t>
        </w:r>
      </w:hyperlink>
      <w:r>
        <w:rPr>
          <w:w w:val="110"/>
          <w:vertAlign w:val="baseline"/>
        </w:rPr>
        <w:t>) (Fig. S2). With the Ca content increases it enhances SOC sequestration by 0.24 to 0.35 Mg Cha</w:t>
      </w:r>
      <w:r>
        <w:rPr>
          <w:rFonts w:ascii="Tahoma" w:hAnsi="Tahoma"/>
          <w:w w:val="110"/>
          <w:vertAlign w:val="superscript"/>
        </w:rPr>
        <w:t>—</w:t>
      </w:r>
      <w:r>
        <w:rPr>
          <w:w w:val="110"/>
          <w:vertAlign w:val="superscript"/>
        </w:rPr>
        <w:t>1</w:t>
      </w:r>
      <w:r>
        <w:rPr>
          <w:w w:val="110"/>
          <w:vertAlign w:val="baseline"/>
        </w:rPr>
        <w:t> yr</w:t>
      </w:r>
      <w:r>
        <w:rPr>
          <w:rFonts w:ascii="Tahoma" w:hAnsi="Tahoma"/>
          <w:w w:val="110"/>
          <w:vertAlign w:val="superscript"/>
        </w:rPr>
        <w:t>—</w:t>
      </w:r>
      <w:r>
        <w:rPr>
          <w:w w:val="110"/>
          <w:vertAlign w:val="superscript"/>
        </w:rPr>
        <w:t>1</w:t>
      </w:r>
      <w:r>
        <w:rPr>
          <w:w w:val="110"/>
          <w:vertAlign w:val="baseline"/>
        </w:rPr>
        <w:t> and important enhances soil</w:t>
      </w:r>
      <w:r>
        <w:rPr>
          <w:spacing w:val="-11"/>
          <w:w w:val="110"/>
          <w:vertAlign w:val="baseline"/>
        </w:rPr>
        <w:t> </w:t>
      </w:r>
      <w:r>
        <w:rPr>
          <w:w w:val="110"/>
          <w:vertAlign w:val="baseline"/>
        </w:rPr>
        <w:t>C</w:t>
      </w:r>
      <w:r>
        <w:rPr>
          <w:spacing w:val="-11"/>
          <w:w w:val="110"/>
          <w:vertAlign w:val="baseline"/>
        </w:rPr>
        <w:t> </w:t>
      </w:r>
      <w:r>
        <w:rPr>
          <w:w w:val="110"/>
          <w:vertAlign w:val="baseline"/>
        </w:rPr>
        <w:t>stock</w:t>
      </w:r>
      <w:r>
        <w:rPr>
          <w:spacing w:val="-11"/>
          <w:w w:val="110"/>
          <w:vertAlign w:val="baseline"/>
        </w:rPr>
        <w:t> </w:t>
      </w:r>
      <w:r>
        <w:rPr>
          <w:w w:val="110"/>
          <w:vertAlign w:val="baseline"/>
        </w:rPr>
        <w:t>(</w:t>
      </w:r>
      <w:hyperlink w:history="true" w:anchor="_bookmark45">
        <w:r>
          <w:rPr>
            <w:color w:val="2196D1"/>
            <w:w w:val="110"/>
            <w:vertAlign w:val="baseline"/>
          </w:rPr>
          <w:t>Inagaki</w:t>
        </w:r>
        <w:r>
          <w:rPr>
            <w:color w:val="2196D1"/>
            <w:spacing w:val="-11"/>
            <w:w w:val="110"/>
            <w:vertAlign w:val="baseline"/>
          </w:rPr>
          <w:t> </w:t>
        </w:r>
        <w:r>
          <w:rPr>
            <w:color w:val="2196D1"/>
            <w:w w:val="110"/>
            <w:vertAlign w:val="baseline"/>
          </w:rPr>
          <w:t>et</w:t>
        </w:r>
        <w:r>
          <w:rPr>
            <w:color w:val="2196D1"/>
            <w:spacing w:val="-11"/>
            <w:w w:val="110"/>
            <w:vertAlign w:val="baseline"/>
          </w:rPr>
          <w:t> </w:t>
        </w:r>
        <w:r>
          <w:rPr>
            <w:color w:val="2196D1"/>
            <w:w w:val="110"/>
            <w:vertAlign w:val="baseline"/>
          </w:rPr>
          <w:t>al.,</w:t>
        </w:r>
        <w:r>
          <w:rPr>
            <w:color w:val="2196D1"/>
            <w:spacing w:val="-11"/>
            <w:w w:val="110"/>
            <w:vertAlign w:val="baseline"/>
          </w:rPr>
          <w:t> </w:t>
        </w:r>
        <w:r>
          <w:rPr>
            <w:color w:val="2196D1"/>
            <w:w w:val="110"/>
            <w:vertAlign w:val="baseline"/>
          </w:rPr>
          <w:t>2016</w:t>
        </w:r>
      </w:hyperlink>
      <w:r>
        <w:rPr>
          <w:w w:val="110"/>
          <w:vertAlign w:val="baseline"/>
        </w:rPr>
        <w:t>).</w:t>
      </w:r>
      <w:r>
        <w:rPr>
          <w:spacing w:val="-11"/>
          <w:w w:val="110"/>
          <w:vertAlign w:val="baseline"/>
        </w:rPr>
        <w:t> </w:t>
      </w:r>
      <w:r>
        <w:rPr>
          <w:w w:val="110"/>
          <w:vertAlign w:val="baseline"/>
        </w:rPr>
        <w:t>As</w:t>
      </w:r>
      <w:r>
        <w:rPr>
          <w:spacing w:val="-11"/>
          <w:w w:val="110"/>
          <w:vertAlign w:val="baseline"/>
        </w:rPr>
        <w:t> </w:t>
      </w:r>
      <w:r>
        <w:rPr>
          <w:w w:val="110"/>
          <w:vertAlign w:val="baseline"/>
        </w:rPr>
        <w:t>Ca</w:t>
      </w:r>
      <w:r>
        <w:rPr>
          <w:spacing w:val="-11"/>
          <w:w w:val="110"/>
          <w:vertAlign w:val="baseline"/>
        </w:rPr>
        <w:t> </w:t>
      </w:r>
      <w:r>
        <w:rPr>
          <w:w w:val="110"/>
          <w:vertAlign w:val="baseline"/>
        </w:rPr>
        <w:t>move</w:t>
      </w:r>
      <w:r>
        <w:rPr>
          <w:spacing w:val="-11"/>
          <w:w w:val="110"/>
          <w:vertAlign w:val="baseline"/>
        </w:rPr>
        <w:t> </w:t>
      </w:r>
      <w:r>
        <w:rPr>
          <w:w w:val="110"/>
          <w:vertAlign w:val="baseline"/>
        </w:rPr>
        <w:t>downwards</w:t>
      </w:r>
      <w:r>
        <w:rPr>
          <w:spacing w:val="-11"/>
          <w:w w:val="110"/>
          <w:vertAlign w:val="baseline"/>
        </w:rPr>
        <w:t> </w:t>
      </w:r>
      <w:r>
        <w:rPr>
          <w:w w:val="110"/>
          <w:vertAlign w:val="baseline"/>
        </w:rPr>
        <w:t>on</w:t>
      </w:r>
      <w:r>
        <w:rPr>
          <w:spacing w:val="-11"/>
          <w:w w:val="110"/>
          <w:vertAlign w:val="baseline"/>
        </w:rPr>
        <w:t> </w:t>
      </w:r>
      <w:r>
        <w:rPr>
          <w:w w:val="110"/>
          <w:vertAlign w:val="baseline"/>
        </w:rPr>
        <w:t>the</w:t>
      </w:r>
      <w:r>
        <w:rPr>
          <w:spacing w:val="-11"/>
          <w:w w:val="110"/>
          <w:vertAlign w:val="baseline"/>
        </w:rPr>
        <w:t> </w:t>
      </w:r>
      <w:r>
        <w:rPr>
          <w:w w:val="110"/>
          <w:vertAlign w:val="baseline"/>
        </w:rPr>
        <w:t>profile can reach up to 60 cm, a marked impact on root development is also observed</w:t>
      </w:r>
      <w:r>
        <w:rPr>
          <w:w w:val="110"/>
          <w:vertAlign w:val="baseline"/>
        </w:rPr>
        <w:t> (</w:t>
      </w:r>
      <w:hyperlink w:history="true" w:anchor="_bookmark46">
        <w:r>
          <w:rPr>
            <w:color w:val="2196D1"/>
            <w:w w:val="110"/>
            <w:vertAlign w:val="baseline"/>
          </w:rPr>
          <w:t>Inagaki</w:t>
        </w:r>
        <w:r>
          <w:rPr>
            <w:color w:val="2196D1"/>
            <w:w w:val="110"/>
            <w:vertAlign w:val="baseline"/>
          </w:rPr>
          <w:t> et</w:t>
        </w:r>
        <w:r>
          <w:rPr>
            <w:color w:val="2196D1"/>
            <w:w w:val="110"/>
            <w:vertAlign w:val="baseline"/>
          </w:rPr>
          <w:t> al.,</w:t>
        </w:r>
        <w:r>
          <w:rPr>
            <w:color w:val="2196D1"/>
            <w:w w:val="110"/>
            <w:vertAlign w:val="baseline"/>
          </w:rPr>
          <w:t> 2017</w:t>
        </w:r>
      </w:hyperlink>
      <w:r>
        <w:rPr>
          <w:w w:val="110"/>
          <w:vertAlign w:val="baseline"/>
        </w:rPr>
        <w:t>),</w:t>
      </w:r>
      <w:r>
        <w:rPr>
          <w:w w:val="110"/>
          <w:vertAlign w:val="baseline"/>
        </w:rPr>
        <w:t> resulting</w:t>
      </w:r>
      <w:r>
        <w:rPr>
          <w:w w:val="110"/>
          <w:vertAlign w:val="baseline"/>
        </w:rPr>
        <w:t> in</w:t>
      </w:r>
      <w:r>
        <w:rPr>
          <w:w w:val="110"/>
          <w:vertAlign w:val="baseline"/>
        </w:rPr>
        <w:t> enhanced</w:t>
      </w:r>
      <w:r>
        <w:rPr>
          <w:w w:val="110"/>
          <w:vertAlign w:val="baseline"/>
        </w:rPr>
        <w:t> SOC</w:t>
      </w:r>
      <w:r>
        <w:rPr>
          <w:w w:val="110"/>
          <w:vertAlign w:val="baseline"/>
        </w:rPr>
        <w:t> stock</w:t>
      </w:r>
      <w:r>
        <w:rPr>
          <w:w w:val="110"/>
          <w:vertAlign w:val="baseline"/>
        </w:rPr>
        <w:t> in deeper layers, as evidenced in clusters C1, C2, C3, C8, C10, and C13.</w:t>
      </w:r>
    </w:p>
    <w:p>
      <w:pPr>
        <w:pStyle w:val="BodyText"/>
        <w:spacing w:line="174" w:lineRule="exact"/>
        <w:ind w:left="283"/>
        <w:jc w:val="both"/>
      </w:pPr>
      <w:r>
        <w:rPr>
          <w:w w:val="110"/>
        </w:rPr>
        <w:t>To</w:t>
      </w:r>
      <w:r>
        <w:rPr>
          <w:spacing w:val="-9"/>
          <w:w w:val="110"/>
        </w:rPr>
        <w:t> </w:t>
      </w:r>
      <w:r>
        <w:rPr>
          <w:w w:val="110"/>
        </w:rPr>
        <w:t>sum</w:t>
      </w:r>
      <w:r>
        <w:rPr>
          <w:spacing w:val="-9"/>
          <w:w w:val="110"/>
        </w:rPr>
        <w:t> </w:t>
      </w:r>
      <w:r>
        <w:rPr>
          <w:w w:val="110"/>
        </w:rPr>
        <w:t>up,</w:t>
      </w:r>
      <w:r>
        <w:rPr>
          <w:spacing w:val="-8"/>
          <w:w w:val="110"/>
        </w:rPr>
        <w:t> </w:t>
      </w:r>
      <w:r>
        <w:rPr>
          <w:w w:val="110"/>
        </w:rPr>
        <w:t>the</w:t>
      </w:r>
      <w:r>
        <w:rPr>
          <w:spacing w:val="-9"/>
          <w:w w:val="110"/>
        </w:rPr>
        <w:t> </w:t>
      </w:r>
      <w:r>
        <w:rPr>
          <w:w w:val="110"/>
        </w:rPr>
        <w:t>increase</w:t>
      </w:r>
      <w:r>
        <w:rPr>
          <w:spacing w:val="-7"/>
          <w:w w:val="110"/>
        </w:rPr>
        <w:t> </w:t>
      </w:r>
      <w:r>
        <w:rPr>
          <w:w w:val="110"/>
        </w:rPr>
        <w:t>in</w:t>
      </w:r>
      <w:r>
        <w:rPr>
          <w:spacing w:val="-9"/>
          <w:w w:val="110"/>
        </w:rPr>
        <w:t> </w:t>
      </w:r>
      <w:r>
        <w:rPr>
          <w:w w:val="110"/>
        </w:rPr>
        <w:t>the</w:t>
      </w:r>
      <w:r>
        <w:rPr>
          <w:spacing w:val="-9"/>
          <w:w w:val="110"/>
        </w:rPr>
        <w:t> </w:t>
      </w:r>
      <w:r>
        <w:rPr>
          <w:w w:val="110"/>
        </w:rPr>
        <w:t>quantity,</w:t>
      </w:r>
      <w:r>
        <w:rPr>
          <w:spacing w:val="-9"/>
          <w:w w:val="110"/>
        </w:rPr>
        <w:t> </w:t>
      </w:r>
      <w:r>
        <w:rPr>
          <w:w w:val="110"/>
        </w:rPr>
        <w:t>quality,</w:t>
      </w:r>
      <w:r>
        <w:rPr>
          <w:spacing w:val="-9"/>
          <w:w w:val="110"/>
        </w:rPr>
        <w:t> </w:t>
      </w:r>
      <w:r>
        <w:rPr>
          <w:w w:val="110"/>
        </w:rPr>
        <w:t>and</w:t>
      </w:r>
      <w:r>
        <w:rPr>
          <w:spacing w:val="-9"/>
          <w:w w:val="110"/>
        </w:rPr>
        <w:t> </w:t>
      </w:r>
      <w:r>
        <w:rPr>
          <w:w w:val="110"/>
        </w:rPr>
        <w:t>frequency</w:t>
      </w:r>
      <w:r>
        <w:rPr>
          <w:spacing w:val="-8"/>
          <w:w w:val="110"/>
        </w:rPr>
        <w:t> </w:t>
      </w:r>
      <w:r>
        <w:rPr>
          <w:w w:val="110"/>
        </w:rPr>
        <w:t>of</w:t>
      </w:r>
      <w:r>
        <w:rPr>
          <w:spacing w:val="-9"/>
          <w:w w:val="110"/>
        </w:rPr>
        <w:t> </w:t>
      </w:r>
      <w:r>
        <w:rPr>
          <w:spacing w:val="-5"/>
          <w:w w:val="110"/>
        </w:rPr>
        <w:t>the</w:t>
      </w:r>
    </w:p>
    <w:p>
      <w:pPr>
        <w:pStyle w:val="BodyText"/>
        <w:spacing w:after="0" w:line="174" w:lineRule="exact"/>
        <w:jc w:val="both"/>
        <w:sectPr>
          <w:type w:val="continuous"/>
          <w:pgSz w:w="11910" w:h="15880"/>
          <w:pgMar w:header="655" w:footer="544" w:top="620" w:bottom="280" w:left="708" w:right="708"/>
          <w:cols w:num="2" w:equalWidth="0">
            <w:col w:w="5066" w:space="314"/>
            <w:col w:w="5114"/>
          </w:cols>
        </w:sectPr>
      </w:pPr>
    </w:p>
    <w:p>
      <w:pPr>
        <w:pStyle w:val="BodyText"/>
        <w:spacing w:before="6"/>
        <w:rPr>
          <w:sz w:val="10"/>
        </w:rPr>
      </w:pPr>
    </w:p>
    <w:p>
      <w:pPr>
        <w:pStyle w:val="BodyText"/>
        <w:spacing w:after="0"/>
        <w:rPr>
          <w:sz w:val="10"/>
        </w:rPr>
        <w:sectPr>
          <w:pgSz w:w="11910" w:h="15880"/>
          <w:pgMar w:header="655" w:footer="544" w:top="840" w:bottom="740" w:left="708" w:right="708"/>
        </w:sectPr>
      </w:pPr>
    </w:p>
    <w:p>
      <w:pPr>
        <w:pStyle w:val="BodyText"/>
        <w:spacing w:line="271" w:lineRule="auto" w:before="91"/>
        <w:ind w:left="43"/>
        <w:jc w:val="both"/>
      </w:pPr>
      <w:bookmarkStart w:name="Data availability" w:id="44"/>
      <w:bookmarkEnd w:id="44"/>
      <w:r>
        <w:rPr/>
      </w:r>
      <w:r>
        <w:rPr>
          <w:w w:val="110"/>
        </w:rPr>
        <w:t>added carbon (C) biomass results in a greater degree of interaction </w:t>
      </w:r>
      <w:r>
        <w:rPr>
          <w:w w:val="110"/>
        </w:rPr>
        <w:t>be- tween</w:t>
      </w:r>
      <w:r>
        <w:rPr>
          <w:spacing w:val="-11"/>
          <w:w w:val="110"/>
        </w:rPr>
        <w:t> </w:t>
      </w:r>
      <w:r>
        <w:rPr>
          <w:w w:val="110"/>
        </w:rPr>
        <w:t>the</w:t>
      </w:r>
      <w:r>
        <w:rPr>
          <w:spacing w:val="-11"/>
          <w:w w:val="110"/>
        </w:rPr>
        <w:t> </w:t>
      </w:r>
      <w:r>
        <w:rPr>
          <w:w w:val="110"/>
        </w:rPr>
        <w:t>chemical,</w:t>
      </w:r>
      <w:r>
        <w:rPr>
          <w:spacing w:val="-11"/>
          <w:w w:val="110"/>
        </w:rPr>
        <w:t> </w:t>
      </w:r>
      <w:r>
        <w:rPr>
          <w:w w:val="110"/>
        </w:rPr>
        <w:t>physical,</w:t>
      </w:r>
      <w:r>
        <w:rPr>
          <w:spacing w:val="-11"/>
          <w:w w:val="110"/>
        </w:rPr>
        <w:t> </w:t>
      </w:r>
      <w:r>
        <w:rPr>
          <w:w w:val="110"/>
        </w:rPr>
        <w:t>and</w:t>
      </w:r>
      <w:r>
        <w:rPr>
          <w:spacing w:val="-11"/>
          <w:w w:val="110"/>
        </w:rPr>
        <w:t> </w:t>
      </w:r>
      <w:r>
        <w:rPr>
          <w:w w:val="110"/>
        </w:rPr>
        <w:t>biological</w:t>
      </w:r>
      <w:r>
        <w:rPr>
          <w:spacing w:val="-11"/>
          <w:w w:val="110"/>
        </w:rPr>
        <w:t> </w:t>
      </w:r>
      <w:r>
        <w:rPr>
          <w:w w:val="110"/>
        </w:rPr>
        <w:t>attributes</w:t>
      </w:r>
      <w:r>
        <w:rPr>
          <w:spacing w:val="-11"/>
          <w:w w:val="110"/>
        </w:rPr>
        <w:t> </w:t>
      </w:r>
      <w:r>
        <w:rPr>
          <w:w w:val="110"/>
        </w:rPr>
        <w:t>(</w:t>
      </w:r>
      <w:hyperlink w:history="true" w:anchor="_bookmark68">
        <w:r>
          <w:rPr>
            <w:color w:val="2196D1"/>
            <w:w w:val="110"/>
          </w:rPr>
          <w:t>Sa</w:t>
        </w:r>
        <w:r>
          <w:rPr>
            <w:rFonts w:ascii="Georgia" w:hAnsi="Georgia"/>
            <w:color w:val="2196D1"/>
            <w:w w:val="110"/>
            <w:position w:val="1"/>
          </w:rPr>
          <w:t>´</w:t>
        </w:r>
        <w:r>
          <w:rPr>
            <w:rFonts w:ascii="Georgia" w:hAnsi="Georgia"/>
            <w:color w:val="2196D1"/>
            <w:spacing w:val="-11"/>
            <w:w w:val="110"/>
            <w:position w:val="1"/>
          </w:rPr>
          <w:t> </w:t>
        </w:r>
        <w:r>
          <w:rPr>
            <w:color w:val="2196D1"/>
            <w:w w:val="110"/>
          </w:rPr>
          <w:t>et</w:t>
        </w:r>
        <w:r>
          <w:rPr>
            <w:color w:val="2196D1"/>
            <w:spacing w:val="-11"/>
            <w:w w:val="110"/>
          </w:rPr>
          <w:t> </w:t>
        </w:r>
        <w:r>
          <w:rPr>
            <w:color w:val="2196D1"/>
            <w:w w:val="110"/>
          </w:rPr>
          <w:t>al.,</w:t>
        </w:r>
        <w:r>
          <w:rPr>
            <w:color w:val="2196D1"/>
            <w:spacing w:val="-11"/>
            <w:w w:val="110"/>
          </w:rPr>
          <w:t> </w:t>
        </w:r>
        <w:r>
          <w:rPr>
            <w:color w:val="2196D1"/>
            <w:w w:val="110"/>
          </w:rPr>
          <w:t>2022</w:t>
        </w:r>
      </w:hyperlink>
      <w:r>
        <w:rPr>
          <w:w w:val="110"/>
        </w:rPr>
        <w:t>). Consequently,</w:t>
      </w:r>
      <w:r>
        <w:rPr>
          <w:spacing w:val="-6"/>
          <w:w w:val="110"/>
        </w:rPr>
        <w:t> </w:t>
      </w:r>
      <w:r>
        <w:rPr>
          <w:w w:val="110"/>
        </w:rPr>
        <w:t>there</w:t>
      </w:r>
      <w:r>
        <w:rPr>
          <w:spacing w:val="-6"/>
          <w:w w:val="110"/>
        </w:rPr>
        <w:t> </w:t>
      </w:r>
      <w:r>
        <w:rPr>
          <w:w w:val="110"/>
        </w:rPr>
        <w:t>is</w:t>
      </w:r>
      <w:r>
        <w:rPr>
          <w:spacing w:val="-6"/>
          <w:w w:val="110"/>
        </w:rPr>
        <w:t> </w:t>
      </w:r>
      <w:r>
        <w:rPr>
          <w:w w:val="110"/>
        </w:rPr>
        <w:t>an</w:t>
      </w:r>
      <w:r>
        <w:rPr>
          <w:spacing w:val="-6"/>
          <w:w w:val="110"/>
        </w:rPr>
        <w:t> </w:t>
      </w:r>
      <w:r>
        <w:rPr>
          <w:w w:val="110"/>
        </w:rPr>
        <w:t>increased</w:t>
      </w:r>
      <w:r>
        <w:rPr>
          <w:spacing w:val="-6"/>
          <w:w w:val="110"/>
        </w:rPr>
        <w:t> </w:t>
      </w:r>
      <w:r>
        <w:rPr>
          <w:w w:val="110"/>
        </w:rPr>
        <w:t>capacity</w:t>
      </w:r>
      <w:r>
        <w:rPr>
          <w:spacing w:val="-6"/>
          <w:w w:val="110"/>
        </w:rPr>
        <w:t> </w:t>
      </w:r>
      <w:r>
        <w:rPr>
          <w:w w:val="110"/>
        </w:rPr>
        <w:t>to</w:t>
      </w:r>
      <w:r>
        <w:rPr>
          <w:spacing w:val="-6"/>
          <w:w w:val="110"/>
        </w:rPr>
        <w:t> </w:t>
      </w:r>
      <w:r>
        <w:rPr>
          <w:w w:val="110"/>
        </w:rPr>
        <w:t>accumulate</w:t>
      </w:r>
      <w:r>
        <w:rPr>
          <w:spacing w:val="-7"/>
          <w:w w:val="110"/>
        </w:rPr>
        <w:t> </w:t>
      </w:r>
      <w:r>
        <w:rPr>
          <w:w w:val="110"/>
        </w:rPr>
        <w:t>C</w:t>
      </w:r>
      <w:r>
        <w:rPr>
          <w:spacing w:val="-6"/>
          <w:w w:val="110"/>
        </w:rPr>
        <w:t> </w:t>
      </w:r>
      <w:r>
        <w:rPr>
          <w:w w:val="110"/>
        </w:rPr>
        <w:t>in</w:t>
      </w:r>
      <w:r>
        <w:rPr>
          <w:spacing w:val="-6"/>
          <w:w w:val="110"/>
        </w:rPr>
        <w:t> </w:t>
      </w:r>
      <w:r>
        <w:rPr>
          <w:w w:val="110"/>
        </w:rPr>
        <w:t>the</w:t>
      </w:r>
      <w:r>
        <w:rPr>
          <w:spacing w:val="-6"/>
          <w:w w:val="110"/>
        </w:rPr>
        <w:t> </w:t>
      </w:r>
      <w:r>
        <w:rPr>
          <w:w w:val="110"/>
        </w:rPr>
        <w:t>soil when</w:t>
      </w:r>
      <w:r>
        <w:rPr>
          <w:spacing w:val="-11"/>
          <w:w w:val="110"/>
        </w:rPr>
        <w:t> </w:t>
      </w:r>
      <w:r>
        <w:rPr>
          <w:w w:val="110"/>
        </w:rPr>
        <w:t>the</w:t>
      </w:r>
      <w:r>
        <w:rPr>
          <w:spacing w:val="-11"/>
          <w:w w:val="110"/>
        </w:rPr>
        <w:t> </w:t>
      </w:r>
      <w:r>
        <w:rPr>
          <w:w w:val="110"/>
        </w:rPr>
        <w:t>NTS</w:t>
      </w:r>
      <w:r>
        <w:rPr>
          <w:spacing w:val="-11"/>
          <w:w w:val="110"/>
        </w:rPr>
        <w:t> </w:t>
      </w:r>
      <w:r>
        <w:rPr>
          <w:w w:val="110"/>
        </w:rPr>
        <w:t>are</w:t>
      </w:r>
      <w:r>
        <w:rPr>
          <w:spacing w:val="-10"/>
          <w:w w:val="110"/>
        </w:rPr>
        <w:t> </w:t>
      </w:r>
      <w:r>
        <w:rPr>
          <w:w w:val="110"/>
        </w:rPr>
        <w:t>utilized.</w:t>
      </w:r>
      <w:r>
        <w:rPr>
          <w:spacing w:val="-11"/>
          <w:w w:val="110"/>
        </w:rPr>
        <w:t> </w:t>
      </w:r>
      <w:r>
        <w:rPr>
          <w:w w:val="110"/>
        </w:rPr>
        <w:t>The</w:t>
      </w:r>
      <w:r>
        <w:rPr>
          <w:spacing w:val="-10"/>
          <w:w w:val="110"/>
        </w:rPr>
        <w:t> </w:t>
      </w:r>
      <w:r>
        <w:rPr>
          <w:w w:val="110"/>
        </w:rPr>
        <w:t>mean</w:t>
      </w:r>
      <w:r>
        <w:rPr>
          <w:spacing w:val="-11"/>
          <w:w w:val="110"/>
        </w:rPr>
        <w:t> </w:t>
      </w:r>
      <w:r>
        <w:rPr>
          <w:w w:val="110"/>
        </w:rPr>
        <w:t>value</w:t>
      </w:r>
      <w:r>
        <w:rPr>
          <w:spacing w:val="-11"/>
          <w:w w:val="110"/>
        </w:rPr>
        <w:t> </w:t>
      </w:r>
      <w:r>
        <w:rPr>
          <w:w w:val="110"/>
        </w:rPr>
        <w:t>obtained</w:t>
      </w:r>
      <w:r>
        <w:rPr>
          <w:spacing w:val="-10"/>
          <w:w w:val="110"/>
        </w:rPr>
        <w:t> </w:t>
      </w:r>
      <w:r>
        <w:rPr>
          <w:w w:val="110"/>
        </w:rPr>
        <w:t>for</w:t>
      </w:r>
      <w:r>
        <w:rPr>
          <w:spacing w:val="-11"/>
          <w:w w:val="110"/>
        </w:rPr>
        <w:t> </w:t>
      </w:r>
      <w:r>
        <w:rPr>
          <w:w w:val="110"/>
        </w:rPr>
        <w:t>net</w:t>
      </w:r>
      <w:r>
        <w:rPr>
          <w:spacing w:val="-11"/>
          <w:w w:val="110"/>
        </w:rPr>
        <w:t> </w:t>
      </w:r>
      <w:r>
        <w:rPr>
          <w:w w:val="110"/>
        </w:rPr>
        <w:t>zero</w:t>
      </w:r>
      <w:r>
        <w:rPr>
          <w:spacing w:val="-11"/>
          <w:w w:val="110"/>
        </w:rPr>
        <w:t> </w:t>
      </w:r>
      <w:r>
        <w:rPr>
          <w:w w:val="110"/>
        </w:rPr>
        <w:t>and</w:t>
      </w:r>
      <w:r>
        <w:rPr>
          <w:spacing w:val="-11"/>
          <w:w w:val="110"/>
        </w:rPr>
        <w:t> </w:t>
      </w:r>
      <w:r>
        <w:rPr>
          <w:w w:val="110"/>
        </w:rPr>
        <w:t>net </w:t>
      </w:r>
      <w:r>
        <w:rPr>
          <w:spacing w:val="-2"/>
          <w:w w:val="110"/>
        </w:rPr>
        <w:t>negative</w:t>
      </w:r>
      <w:r>
        <w:rPr>
          <w:spacing w:val="-4"/>
          <w:w w:val="110"/>
        </w:rPr>
        <w:t> </w:t>
      </w:r>
      <w:r>
        <w:rPr>
          <w:spacing w:val="-2"/>
          <w:w w:val="110"/>
        </w:rPr>
        <w:t>emissions</w:t>
      </w:r>
      <w:r>
        <w:rPr>
          <w:spacing w:val="-5"/>
          <w:w w:val="110"/>
        </w:rPr>
        <w:t> </w:t>
      </w:r>
      <w:r>
        <w:rPr>
          <w:spacing w:val="-2"/>
          <w:w w:val="110"/>
        </w:rPr>
        <w:t>was</w:t>
      </w:r>
      <w:r>
        <w:rPr>
          <w:spacing w:val="-5"/>
          <w:w w:val="110"/>
        </w:rPr>
        <w:t> </w:t>
      </w:r>
      <w:r>
        <w:rPr>
          <w:spacing w:val="-2"/>
          <w:w w:val="110"/>
        </w:rPr>
        <w:t>73.63</w:t>
      </w:r>
      <w:r>
        <w:rPr>
          <w:spacing w:val="-7"/>
          <w:w w:val="110"/>
        </w:rPr>
        <w:t> </w:t>
      </w:r>
      <w:r>
        <w:rPr>
          <w:spacing w:val="-2"/>
          <w:w w:val="110"/>
        </w:rPr>
        <w:t>%</w:t>
      </w:r>
      <w:r>
        <w:rPr>
          <w:spacing w:val="-5"/>
          <w:w w:val="110"/>
        </w:rPr>
        <w:t> </w:t>
      </w:r>
      <w:r>
        <w:rPr>
          <w:spacing w:val="-2"/>
          <w:w w:val="110"/>
        </w:rPr>
        <w:t>and</w:t>
      </w:r>
      <w:r>
        <w:rPr>
          <w:spacing w:val="-5"/>
          <w:w w:val="110"/>
        </w:rPr>
        <w:t> </w:t>
      </w:r>
      <w:r>
        <w:rPr>
          <w:spacing w:val="-2"/>
          <w:w w:val="110"/>
        </w:rPr>
        <w:t>26.37</w:t>
      </w:r>
      <w:r>
        <w:rPr>
          <w:spacing w:val="-4"/>
          <w:w w:val="110"/>
        </w:rPr>
        <w:t> </w:t>
      </w:r>
      <w:r>
        <w:rPr>
          <w:spacing w:val="-2"/>
          <w:w w:val="110"/>
        </w:rPr>
        <w:t>%,</w:t>
      </w:r>
      <w:r>
        <w:rPr>
          <w:spacing w:val="-7"/>
          <w:w w:val="110"/>
        </w:rPr>
        <w:t> </w:t>
      </w:r>
      <w:r>
        <w:rPr>
          <w:spacing w:val="-2"/>
          <w:w w:val="110"/>
        </w:rPr>
        <w:t>respectively,</w:t>
      </w:r>
      <w:r>
        <w:rPr>
          <w:spacing w:val="-4"/>
          <w:w w:val="110"/>
        </w:rPr>
        <w:t> </w:t>
      </w:r>
      <w:r>
        <w:rPr>
          <w:spacing w:val="-2"/>
          <w:w w:val="110"/>
        </w:rPr>
        <w:t>across</w:t>
      </w:r>
      <w:r>
        <w:rPr>
          <w:spacing w:val="-5"/>
          <w:w w:val="110"/>
        </w:rPr>
        <w:t> </w:t>
      </w:r>
      <w:r>
        <w:rPr>
          <w:spacing w:val="-2"/>
          <w:w w:val="110"/>
        </w:rPr>
        <w:t>the</w:t>
      </w:r>
      <w:r>
        <w:rPr>
          <w:spacing w:val="-5"/>
          <w:w w:val="110"/>
        </w:rPr>
        <w:t> </w:t>
      </w:r>
      <w:r>
        <w:rPr>
          <w:spacing w:val="-2"/>
          <w:w w:val="110"/>
        </w:rPr>
        <w:t>13 </w:t>
      </w:r>
      <w:r>
        <w:rPr>
          <w:w w:val="110"/>
        </w:rPr>
        <w:t>clusters. The C from net negative emissions signifies the C credit allo- cated</w:t>
      </w:r>
      <w:r>
        <w:rPr>
          <w:w w:val="110"/>
        </w:rPr>
        <w:t> to</w:t>
      </w:r>
      <w:r>
        <w:rPr>
          <w:w w:val="110"/>
        </w:rPr>
        <w:t> the</w:t>
      </w:r>
      <w:r>
        <w:rPr>
          <w:w w:val="110"/>
        </w:rPr>
        <w:t> farmer</w:t>
      </w:r>
      <w:r>
        <w:rPr>
          <w:w w:val="110"/>
        </w:rPr>
        <w:t> (</w:t>
      </w:r>
      <w:hyperlink w:history="true" w:anchor="_bookmark64">
        <w:r>
          <w:rPr>
            <w:color w:val="2196D1"/>
            <w:w w:val="110"/>
          </w:rPr>
          <w:t>Roy</w:t>
        </w:r>
        <w:r>
          <w:rPr>
            <w:color w:val="2196D1"/>
            <w:w w:val="110"/>
          </w:rPr>
          <w:t> et</w:t>
        </w:r>
        <w:r>
          <w:rPr>
            <w:color w:val="2196D1"/>
            <w:w w:val="110"/>
          </w:rPr>
          <w:t> al.,</w:t>
        </w:r>
        <w:r>
          <w:rPr>
            <w:color w:val="2196D1"/>
            <w:w w:val="110"/>
          </w:rPr>
          <w:t> 2022</w:t>
        </w:r>
      </w:hyperlink>
      <w:r>
        <w:rPr>
          <w:w w:val="110"/>
        </w:rPr>
        <w:t>).</w:t>
      </w:r>
      <w:r>
        <w:rPr>
          <w:w w:val="110"/>
        </w:rPr>
        <w:t> Consequently,</w:t>
      </w:r>
      <w:r>
        <w:rPr>
          <w:w w:val="110"/>
        </w:rPr>
        <w:t> in</w:t>
      </w:r>
      <w:r>
        <w:rPr>
          <w:w w:val="110"/>
        </w:rPr>
        <w:t> addition</w:t>
      </w:r>
      <w:r>
        <w:rPr>
          <w:w w:val="110"/>
        </w:rPr>
        <w:t> to fostering</w:t>
      </w:r>
      <w:r>
        <w:rPr>
          <w:w w:val="110"/>
        </w:rPr>
        <w:t> the</w:t>
      </w:r>
      <w:r>
        <w:rPr>
          <w:w w:val="110"/>
        </w:rPr>
        <w:t> development</w:t>
      </w:r>
      <w:r>
        <w:rPr>
          <w:w w:val="110"/>
        </w:rPr>
        <w:t> of</w:t>
      </w:r>
      <w:r>
        <w:rPr>
          <w:w w:val="110"/>
        </w:rPr>
        <w:t> resilient,</w:t>
      </w:r>
      <w:r>
        <w:rPr>
          <w:w w:val="110"/>
        </w:rPr>
        <w:t> healthy,</w:t>
      </w:r>
      <w:r>
        <w:rPr>
          <w:w w:val="110"/>
        </w:rPr>
        <w:t> and</w:t>
      </w:r>
      <w:r>
        <w:rPr>
          <w:w w:val="110"/>
        </w:rPr>
        <w:t> productive</w:t>
      </w:r>
      <w:r>
        <w:rPr>
          <w:w w:val="110"/>
        </w:rPr>
        <w:t> soils, these</w:t>
      </w:r>
      <w:r>
        <w:rPr>
          <w:w w:val="110"/>
        </w:rPr>
        <w:t> practices</w:t>
      </w:r>
      <w:r>
        <w:rPr>
          <w:w w:val="110"/>
        </w:rPr>
        <w:t> contribute</w:t>
      </w:r>
      <w:r>
        <w:rPr>
          <w:w w:val="110"/>
        </w:rPr>
        <w:t> to</w:t>
      </w:r>
      <w:r>
        <w:rPr>
          <w:w w:val="110"/>
        </w:rPr>
        <w:t> the</w:t>
      </w:r>
      <w:r>
        <w:rPr>
          <w:w w:val="110"/>
        </w:rPr>
        <w:t> preservation</w:t>
      </w:r>
      <w:r>
        <w:rPr>
          <w:w w:val="110"/>
        </w:rPr>
        <w:t> of</w:t>
      </w:r>
      <w:r>
        <w:rPr>
          <w:w w:val="110"/>
        </w:rPr>
        <w:t> the</w:t>
      </w:r>
      <w:r>
        <w:rPr>
          <w:w w:val="110"/>
        </w:rPr>
        <w:t> environment</w:t>
      </w:r>
      <w:r>
        <w:rPr>
          <w:w w:val="110"/>
        </w:rPr>
        <w:t> for subsequent generations.</w:t>
      </w:r>
    </w:p>
    <w:p>
      <w:pPr>
        <w:pStyle w:val="BodyText"/>
        <w:spacing w:before="36"/>
      </w:pPr>
    </w:p>
    <w:p>
      <w:pPr>
        <w:pStyle w:val="Heading1"/>
        <w:numPr>
          <w:ilvl w:val="0"/>
          <w:numId w:val="2"/>
        </w:numPr>
        <w:tabs>
          <w:tab w:pos="287" w:val="left" w:leader="none"/>
        </w:tabs>
        <w:spacing w:line="240" w:lineRule="auto" w:before="0" w:after="0"/>
        <w:ind w:left="287" w:right="0" w:hanging="244"/>
        <w:jc w:val="left"/>
      </w:pPr>
      <w:bookmarkStart w:name="6 Conclusions" w:id="45"/>
      <w:bookmarkEnd w:id="45"/>
      <w:r>
        <w:rPr>
          <w:b w:val="0"/>
        </w:rPr>
      </w:r>
      <w:r>
        <w:rPr>
          <w:spacing w:val="-2"/>
          <w:w w:val="110"/>
        </w:rPr>
        <w:t>Conclusions</w:t>
      </w:r>
    </w:p>
    <w:p>
      <w:pPr>
        <w:pStyle w:val="BodyText"/>
        <w:spacing w:before="50"/>
        <w:rPr>
          <w:b/>
        </w:rPr>
      </w:pPr>
    </w:p>
    <w:p>
      <w:pPr>
        <w:pStyle w:val="BodyText"/>
        <w:spacing w:line="271" w:lineRule="auto"/>
        <w:ind w:left="43" w:firstLine="239"/>
        <w:jc w:val="both"/>
      </w:pPr>
      <w:r>
        <w:rPr>
          <w:w w:val="110"/>
        </w:rPr>
        <w:t>Agriculture’s</w:t>
      </w:r>
      <w:r>
        <w:rPr>
          <w:spacing w:val="-4"/>
          <w:w w:val="110"/>
        </w:rPr>
        <w:t> </w:t>
      </w:r>
      <w:r>
        <w:rPr>
          <w:w w:val="110"/>
        </w:rPr>
        <w:t>potential</w:t>
      </w:r>
      <w:r>
        <w:rPr>
          <w:spacing w:val="-4"/>
          <w:w w:val="110"/>
        </w:rPr>
        <w:t> </w:t>
      </w:r>
      <w:r>
        <w:rPr>
          <w:w w:val="110"/>
        </w:rPr>
        <w:t>role</w:t>
      </w:r>
      <w:r>
        <w:rPr>
          <w:spacing w:val="-4"/>
          <w:w w:val="110"/>
        </w:rPr>
        <w:t> </w:t>
      </w:r>
      <w:r>
        <w:rPr>
          <w:w w:val="110"/>
        </w:rPr>
        <w:t>in</w:t>
      </w:r>
      <w:r>
        <w:rPr>
          <w:spacing w:val="-4"/>
          <w:w w:val="110"/>
        </w:rPr>
        <w:t> </w:t>
      </w:r>
      <w:r>
        <w:rPr>
          <w:w w:val="110"/>
        </w:rPr>
        <w:t>addressing</w:t>
      </w:r>
      <w:r>
        <w:rPr>
          <w:spacing w:val="-5"/>
          <w:w w:val="110"/>
        </w:rPr>
        <w:t> </w:t>
      </w:r>
      <w:r>
        <w:rPr>
          <w:w w:val="110"/>
        </w:rPr>
        <w:t>global</w:t>
      </w:r>
      <w:r>
        <w:rPr>
          <w:spacing w:val="-3"/>
          <w:w w:val="110"/>
        </w:rPr>
        <w:t> </w:t>
      </w:r>
      <w:r>
        <w:rPr>
          <w:w w:val="110"/>
        </w:rPr>
        <w:t>warming</w:t>
      </w:r>
      <w:r>
        <w:rPr>
          <w:spacing w:val="-4"/>
          <w:w w:val="110"/>
        </w:rPr>
        <w:t> </w:t>
      </w:r>
      <w:r>
        <w:rPr>
          <w:w w:val="110"/>
        </w:rPr>
        <w:t>must</w:t>
      </w:r>
      <w:r>
        <w:rPr>
          <w:spacing w:val="-4"/>
          <w:w w:val="110"/>
        </w:rPr>
        <w:t> </w:t>
      </w:r>
      <w:r>
        <w:rPr>
          <w:w w:val="110"/>
        </w:rPr>
        <w:t>take the following points into consideration:</w:t>
      </w:r>
    </w:p>
    <w:p>
      <w:pPr>
        <w:pStyle w:val="BodyText"/>
        <w:spacing w:before="28"/>
      </w:pPr>
    </w:p>
    <w:p>
      <w:pPr>
        <w:pStyle w:val="ListParagraph"/>
        <w:numPr>
          <w:ilvl w:val="0"/>
          <w:numId w:val="6"/>
        </w:numPr>
        <w:tabs>
          <w:tab w:pos="279" w:val="left" w:leader="none"/>
          <w:tab w:pos="281" w:val="left" w:leader="none"/>
        </w:tabs>
        <w:spacing w:line="273" w:lineRule="auto" w:before="0" w:after="0"/>
        <w:ind w:left="281" w:right="0" w:hanging="222"/>
        <w:jc w:val="both"/>
        <w:rPr>
          <w:sz w:val="16"/>
        </w:rPr>
      </w:pPr>
      <w:r>
        <w:rPr>
          <w:w w:val="110"/>
          <w:sz w:val="16"/>
        </w:rPr>
        <w:t>The</w:t>
      </w:r>
      <w:r>
        <w:rPr>
          <w:w w:val="110"/>
          <w:sz w:val="16"/>
        </w:rPr>
        <w:t> magnitude</w:t>
      </w:r>
      <w:r>
        <w:rPr>
          <w:w w:val="110"/>
          <w:sz w:val="16"/>
        </w:rPr>
        <w:t> of</w:t>
      </w:r>
      <w:r>
        <w:rPr>
          <w:w w:val="110"/>
          <w:sz w:val="16"/>
        </w:rPr>
        <w:t> the</w:t>
      </w:r>
      <w:r>
        <w:rPr>
          <w:w w:val="110"/>
          <w:sz w:val="16"/>
        </w:rPr>
        <w:t> CO</w:t>
      </w:r>
      <w:r>
        <w:rPr>
          <w:w w:val="110"/>
          <w:sz w:val="16"/>
          <w:vertAlign w:val="subscript"/>
        </w:rPr>
        <w:t>2</w:t>
      </w:r>
      <w:r>
        <w:rPr>
          <w:w w:val="110"/>
          <w:sz w:val="16"/>
          <w:vertAlign w:val="baseline"/>
        </w:rPr>
        <w:t> emissions</w:t>
      </w:r>
      <w:r>
        <w:rPr>
          <w:w w:val="110"/>
          <w:sz w:val="16"/>
          <w:vertAlign w:val="baseline"/>
        </w:rPr>
        <w:t> changed</w:t>
      </w:r>
      <w:r>
        <w:rPr>
          <w:w w:val="110"/>
          <w:sz w:val="16"/>
          <w:vertAlign w:val="baseline"/>
        </w:rPr>
        <w:t> along</w:t>
      </w:r>
      <w:r>
        <w:rPr>
          <w:w w:val="110"/>
          <w:sz w:val="16"/>
          <w:vertAlign w:val="baseline"/>
        </w:rPr>
        <w:t> the</w:t>
      </w:r>
      <w:r>
        <w:rPr>
          <w:w w:val="110"/>
          <w:sz w:val="16"/>
          <w:vertAlign w:val="baseline"/>
        </w:rPr>
        <w:t> </w:t>
      </w:r>
      <w:r>
        <w:rPr>
          <w:w w:val="110"/>
          <w:sz w:val="16"/>
          <w:vertAlign w:val="baseline"/>
        </w:rPr>
        <w:t>climatic gradient from subtropical humid to subtropical temperate, tropical central, and finally tropical equatorial zones.</w:t>
      </w:r>
    </w:p>
    <w:p>
      <w:pPr>
        <w:pStyle w:val="ListParagraph"/>
        <w:numPr>
          <w:ilvl w:val="0"/>
          <w:numId w:val="6"/>
        </w:numPr>
        <w:tabs>
          <w:tab w:pos="279" w:val="left" w:leader="none"/>
          <w:tab w:pos="281" w:val="left" w:leader="none"/>
        </w:tabs>
        <w:spacing w:line="271" w:lineRule="auto" w:before="0" w:after="0"/>
        <w:ind w:left="281" w:right="0" w:hanging="222"/>
        <w:jc w:val="both"/>
        <w:rPr>
          <w:sz w:val="16"/>
        </w:rPr>
      </w:pPr>
      <w:r>
        <w:rPr>
          <w:w w:val="110"/>
          <w:sz w:val="16"/>
        </w:rPr>
        <w:t>The biomass-C input in all clusters surpassed the required levels </w:t>
      </w:r>
      <w:r>
        <w:rPr>
          <w:w w:val="110"/>
          <w:sz w:val="16"/>
        </w:rPr>
        <w:t>to attain net zero emissions.</w:t>
      </w:r>
    </w:p>
    <w:p>
      <w:pPr>
        <w:pStyle w:val="ListParagraph"/>
        <w:numPr>
          <w:ilvl w:val="0"/>
          <w:numId w:val="6"/>
        </w:numPr>
        <w:tabs>
          <w:tab w:pos="279" w:val="left" w:leader="none"/>
          <w:tab w:pos="281" w:val="left" w:leader="none"/>
        </w:tabs>
        <w:spacing w:line="273" w:lineRule="auto" w:before="1" w:after="0"/>
        <w:ind w:left="281" w:right="0" w:hanging="222"/>
        <w:jc w:val="both"/>
        <w:rPr>
          <w:sz w:val="16"/>
        </w:rPr>
      </w:pPr>
      <w:r>
        <w:rPr>
          <w:w w:val="110"/>
          <w:sz w:val="16"/>
        </w:rPr>
        <w:t>The</w:t>
      </w:r>
      <w:r>
        <w:rPr>
          <w:w w:val="110"/>
          <w:sz w:val="16"/>
        </w:rPr>
        <w:t> production</w:t>
      </w:r>
      <w:r>
        <w:rPr>
          <w:w w:val="110"/>
          <w:sz w:val="16"/>
        </w:rPr>
        <w:t> systems</w:t>
      </w:r>
      <w:r>
        <w:rPr>
          <w:w w:val="110"/>
          <w:sz w:val="16"/>
        </w:rPr>
        <w:t> employed</w:t>
      </w:r>
      <w:r>
        <w:rPr>
          <w:w w:val="110"/>
          <w:sz w:val="16"/>
        </w:rPr>
        <w:t> in</w:t>
      </w:r>
      <w:r>
        <w:rPr>
          <w:w w:val="110"/>
          <w:sz w:val="16"/>
        </w:rPr>
        <w:t> the</w:t>
      </w:r>
      <w:r>
        <w:rPr>
          <w:w w:val="110"/>
          <w:sz w:val="16"/>
        </w:rPr>
        <w:t> clusters</w:t>
      </w:r>
      <w:r>
        <w:rPr>
          <w:w w:val="110"/>
          <w:sz w:val="16"/>
        </w:rPr>
        <w:t> emphasized</w:t>
      </w:r>
      <w:r>
        <w:rPr>
          <w:w w:val="110"/>
          <w:sz w:val="16"/>
        </w:rPr>
        <w:t> </w:t>
      </w:r>
      <w:r>
        <w:rPr>
          <w:w w:val="110"/>
          <w:sz w:val="16"/>
        </w:rPr>
        <w:t>the cultivation of cover crops during the winter and dry</w:t>
      </w:r>
      <w:r>
        <w:rPr>
          <w:spacing w:val="-1"/>
          <w:w w:val="110"/>
          <w:sz w:val="16"/>
        </w:rPr>
        <w:t> </w:t>
      </w:r>
      <w:r>
        <w:rPr>
          <w:w w:val="110"/>
          <w:sz w:val="16"/>
        </w:rPr>
        <w:t>seasons, which substantially</w:t>
      </w:r>
      <w:r>
        <w:rPr>
          <w:w w:val="110"/>
          <w:sz w:val="16"/>
        </w:rPr>
        <w:t> increased</w:t>
      </w:r>
      <w:r>
        <w:rPr>
          <w:w w:val="110"/>
          <w:sz w:val="16"/>
        </w:rPr>
        <w:t> biomass-C</w:t>
      </w:r>
      <w:r>
        <w:rPr>
          <w:w w:val="110"/>
          <w:sz w:val="16"/>
        </w:rPr>
        <w:t> inputs,</w:t>
      </w:r>
      <w:r>
        <w:rPr>
          <w:w w:val="110"/>
          <w:sz w:val="16"/>
        </w:rPr>
        <w:t> thereby</w:t>
      </w:r>
      <w:r>
        <w:rPr>
          <w:w w:val="110"/>
          <w:sz w:val="16"/>
        </w:rPr>
        <w:t> contributing</w:t>
      </w:r>
      <w:r>
        <w:rPr>
          <w:w w:val="110"/>
          <w:sz w:val="16"/>
        </w:rPr>
        <w:t> to significant negative emissions.</w:t>
      </w:r>
    </w:p>
    <w:p>
      <w:pPr>
        <w:pStyle w:val="ListParagraph"/>
        <w:numPr>
          <w:ilvl w:val="0"/>
          <w:numId w:val="6"/>
        </w:numPr>
        <w:tabs>
          <w:tab w:pos="279" w:val="left" w:leader="none"/>
          <w:tab w:pos="281" w:val="left" w:leader="none"/>
        </w:tabs>
        <w:spacing w:line="273" w:lineRule="auto" w:before="0" w:after="0"/>
        <w:ind w:left="281" w:right="0" w:hanging="222"/>
        <w:jc w:val="both"/>
        <w:rPr>
          <w:sz w:val="16"/>
        </w:rPr>
      </w:pPr>
      <w:r>
        <w:rPr>
          <w:w w:val="110"/>
          <w:sz w:val="16"/>
        </w:rPr>
        <w:t>The</w:t>
      </w:r>
      <w:r>
        <w:rPr>
          <w:w w:val="110"/>
          <w:sz w:val="16"/>
        </w:rPr>
        <w:t> highest</w:t>
      </w:r>
      <w:r>
        <w:rPr>
          <w:w w:val="110"/>
          <w:sz w:val="16"/>
        </w:rPr>
        <w:t> net</w:t>
      </w:r>
      <w:r>
        <w:rPr>
          <w:w w:val="110"/>
          <w:sz w:val="16"/>
        </w:rPr>
        <w:t> negative</w:t>
      </w:r>
      <w:r>
        <w:rPr>
          <w:w w:val="110"/>
          <w:sz w:val="16"/>
        </w:rPr>
        <w:t> emissions</w:t>
      </w:r>
      <w:r>
        <w:rPr>
          <w:w w:val="110"/>
          <w:sz w:val="16"/>
        </w:rPr>
        <w:t> were</w:t>
      </w:r>
      <w:r>
        <w:rPr>
          <w:w w:val="110"/>
          <w:sz w:val="16"/>
        </w:rPr>
        <w:t> observed</w:t>
      </w:r>
      <w:r>
        <w:rPr>
          <w:w w:val="110"/>
          <w:sz w:val="16"/>
        </w:rPr>
        <w:t> in</w:t>
      </w:r>
      <w:r>
        <w:rPr>
          <w:w w:val="110"/>
          <w:sz w:val="16"/>
        </w:rPr>
        <w:t> clayey</w:t>
      </w:r>
      <w:r>
        <w:rPr>
          <w:w w:val="110"/>
          <w:sz w:val="16"/>
        </w:rPr>
        <w:t> soils </w:t>
      </w:r>
      <w:r>
        <w:rPr>
          <w:spacing w:val="-2"/>
          <w:w w:val="110"/>
          <w:sz w:val="16"/>
        </w:rPr>
        <w:t>located within the subtropical humid zone, specifically in the </w:t>
      </w:r>
      <w:r>
        <w:rPr>
          <w:spacing w:val="-2"/>
          <w:w w:val="110"/>
          <w:sz w:val="16"/>
        </w:rPr>
        <w:t>clusters </w:t>
      </w:r>
      <w:r>
        <w:rPr>
          <w:w w:val="110"/>
          <w:sz w:val="16"/>
        </w:rPr>
        <w:t>C5, C8, C9, C10 and C13.</w:t>
      </w:r>
    </w:p>
    <w:p>
      <w:pPr>
        <w:pStyle w:val="ListParagraph"/>
        <w:numPr>
          <w:ilvl w:val="0"/>
          <w:numId w:val="6"/>
        </w:numPr>
        <w:tabs>
          <w:tab w:pos="279" w:val="left" w:leader="none"/>
          <w:tab w:pos="281" w:val="left" w:leader="none"/>
        </w:tabs>
        <w:spacing w:line="273" w:lineRule="auto" w:before="0" w:after="0"/>
        <w:ind w:left="281" w:right="0" w:hanging="222"/>
        <w:jc w:val="both"/>
        <w:rPr>
          <w:sz w:val="16"/>
        </w:rPr>
      </w:pPr>
      <w:r>
        <w:rPr>
          <w:w w:val="110"/>
          <w:sz w:val="16"/>
        </w:rPr>
        <w:t>The</w:t>
      </w:r>
      <w:r>
        <w:rPr>
          <w:w w:val="110"/>
          <w:sz w:val="16"/>
        </w:rPr>
        <w:t> intensification</w:t>
      </w:r>
      <w:r>
        <w:rPr>
          <w:w w:val="110"/>
          <w:sz w:val="16"/>
        </w:rPr>
        <w:t> of</w:t>
      </w:r>
      <w:r>
        <w:rPr>
          <w:w w:val="110"/>
          <w:sz w:val="16"/>
        </w:rPr>
        <w:t> production</w:t>
      </w:r>
      <w:r>
        <w:rPr>
          <w:w w:val="110"/>
          <w:sz w:val="16"/>
        </w:rPr>
        <w:t> systems</w:t>
      </w:r>
      <w:r>
        <w:rPr>
          <w:w w:val="110"/>
          <w:sz w:val="16"/>
        </w:rPr>
        <w:t> is</w:t>
      </w:r>
      <w:r>
        <w:rPr>
          <w:w w:val="110"/>
          <w:sz w:val="16"/>
        </w:rPr>
        <w:t> achieved</w:t>
      </w:r>
      <w:r>
        <w:rPr>
          <w:w w:val="110"/>
          <w:sz w:val="16"/>
        </w:rPr>
        <w:t> through</w:t>
      </w:r>
      <w:r>
        <w:rPr>
          <w:w w:val="110"/>
          <w:sz w:val="16"/>
        </w:rPr>
        <w:t> </w:t>
      </w:r>
      <w:r>
        <w:rPr>
          <w:w w:val="110"/>
          <w:sz w:val="16"/>
        </w:rPr>
        <w:t>the adoption</w:t>
      </w:r>
      <w:r>
        <w:rPr>
          <w:spacing w:val="-10"/>
          <w:w w:val="110"/>
          <w:sz w:val="16"/>
        </w:rPr>
        <w:t> </w:t>
      </w:r>
      <w:r>
        <w:rPr>
          <w:w w:val="110"/>
          <w:sz w:val="16"/>
        </w:rPr>
        <w:t>of</w:t>
      </w:r>
      <w:r>
        <w:rPr>
          <w:spacing w:val="-11"/>
          <w:w w:val="110"/>
          <w:sz w:val="16"/>
        </w:rPr>
        <w:t> </w:t>
      </w:r>
      <w:r>
        <w:rPr>
          <w:w w:val="110"/>
          <w:sz w:val="16"/>
        </w:rPr>
        <w:t>NTS,</w:t>
      </w:r>
      <w:r>
        <w:rPr>
          <w:spacing w:val="-10"/>
          <w:w w:val="110"/>
          <w:sz w:val="16"/>
        </w:rPr>
        <w:t> </w:t>
      </w:r>
      <w:r>
        <w:rPr>
          <w:w w:val="110"/>
          <w:sz w:val="16"/>
        </w:rPr>
        <w:t>which</w:t>
      </w:r>
      <w:r>
        <w:rPr>
          <w:spacing w:val="-10"/>
          <w:w w:val="110"/>
          <w:sz w:val="16"/>
        </w:rPr>
        <w:t> </w:t>
      </w:r>
      <w:r>
        <w:rPr>
          <w:w w:val="110"/>
          <w:sz w:val="16"/>
        </w:rPr>
        <w:t>serves</w:t>
      </w:r>
      <w:r>
        <w:rPr>
          <w:spacing w:val="-10"/>
          <w:w w:val="110"/>
          <w:sz w:val="16"/>
        </w:rPr>
        <w:t> </w:t>
      </w:r>
      <w:r>
        <w:rPr>
          <w:w w:val="110"/>
          <w:sz w:val="16"/>
        </w:rPr>
        <w:t>to</w:t>
      </w:r>
      <w:r>
        <w:rPr>
          <w:spacing w:val="-10"/>
          <w:w w:val="110"/>
          <w:sz w:val="16"/>
        </w:rPr>
        <w:t> </w:t>
      </w:r>
      <w:r>
        <w:rPr>
          <w:w w:val="110"/>
          <w:sz w:val="16"/>
        </w:rPr>
        <w:t>maximise</w:t>
      </w:r>
      <w:r>
        <w:rPr>
          <w:spacing w:val="-10"/>
          <w:w w:val="110"/>
          <w:sz w:val="16"/>
        </w:rPr>
        <w:t> </w:t>
      </w:r>
      <w:r>
        <w:rPr>
          <w:w w:val="110"/>
          <w:sz w:val="16"/>
        </w:rPr>
        <w:t>the</w:t>
      </w:r>
      <w:r>
        <w:rPr>
          <w:spacing w:val="-10"/>
          <w:w w:val="110"/>
          <w:sz w:val="16"/>
        </w:rPr>
        <w:t> </w:t>
      </w:r>
      <w:r>
        <w:rPr>
          <w:w w:val="110"/>
          <w:sz w:val="16"/>
        </w:rPr>
        <w:t>addition</w:t>
      </w:r>
      <w:r>
        <w:rPr>
          <w:spacing w:val="-10"/>
          <w:w w:val="110"/>
          <w:sz w:val="16"/>
        </w:rPr>
        <w:t> </w:t>
      </w:r>
      <w:r>
        <w:rPr>
          <w:w w:val="110"/>
          <w:sz w:val="16"/>
        </w:rPr>
        <w:t>of</w:t>
      </w:r>
      <w:r>
        <w:rPr>
          <w:spacing w:val="-10"/>
          <w:w w:val="110"/>
          <w:sz w:val="16"/>
        </w:rPr>
        <w:t> </w:t>
      </w:r>
      <w:r>
        <w:rPr>
          <w:w w:val="110"/>
          <w:sz w:val="16"/>
        </w:rPr>
        <w:t>biomass-</w:t>
      </w:r>
    </w:p>
    <w:p>
      <w:pPr>
        <w:pStyle w:val="BodyText"/>
        <w:spacing w:line="273" w:lineRule="auto"/>
        <w:ind w:left="281" w:right="1"/>
        <w:jc w:val="both"/>
      </w:pPr>
      <w:r>
        <w:rPr>
          <w:w w:val="110"/>
        </w:rPr>
        <w:t>C.</w:t>
      </w:r>
      <w:r>
        <w:rPr>
          <w:w w:val="110"/>
        </w:rPr>
        <w:t> This</w:t>
      </w:r>
      <w:r>
        <w:rPr>
          <w:w w:val="110"/>
        </w:rPr>
        <w:t> process</w:t>
      </w:r>
      <w:r>
        <w:rPr>
          <w:w w:val="110"/>
        </w:rPr>
        <w:t> enables</w:t>
      </w:r>
      <w:r>
        <w:rPr>
          <w:w w:val="110"/>
        </w:rPr>
        <w:t> the</w:t>
      </w:r>
      <w:r>
        <w:rPr>
          <w:w w:val="110"/>
        </w:rPr>
        <w:t> attainment</w:t>
      </w:r>
      <w:r>
        <w:rPr>
          <w:w w:val="110"/>
        </w:rPr>
        <w:t> of</w:t>
      </w:r>
      <w:r>
        <w:rPr>
          <w:w w:val="110"/>
        </w:rPr>
        <w:t> levels</w:t>
      </w:r>
      <w:r>
        <w:rPr>
          <w:w w:val="110"/>
        </w:rPr>
        <w:t> that</w:t>
      </w:r>
      <w:r>
        <w:rPr>
          <w:w w:val="110"/>
        </w:rPr>
        <w:t> exceed</w:t>
      </w:r>
      <w:r>
        <w:rPr>
          <w:w w:val="110"/>
        </w:rPr>
        <w:t> </w:t>
      </w:r>
      <w:r>
        <w:rPr>
          <w:w w:val="110"/>
        </w:rPr>
        <w:t>the</w:t>
      </w:r>
      <w:r>
        <w:rPr>
          <w:w w:val="110"/>
        </w:rPr>
        <w:t> requisite</w:t>
      </w:r>
      <w:r>
        <w:rPr>
          <w:w w:val="110"/>
        </w:rPr>
        <w:t> amount</w:t>
      </w:r>
      <w:r>
        <w:rPr>
          <w:w w:val="110"/>
        </w:rPr>
        <w:t> for</w:t>
      </w:r>
      <w:r>
        <w:rPr>
          <w:w w:val="110"/>
        </w:rPr>
        <w:t> net</w:t>
      </w:r>
      <w:r>
        <w:rPr>
          <w:w w:val="110"/>
        </w:rPr>
        <w:t> zero</w:t>
      </w:r>
      <w:r>
        <w:rPr>
          <w:w w:val="110"/>
        </w:rPr>
        <w:t> emissions,</w:t>
      </w:r>
      <w:r>
        <w:rPr>
          <w:w w:val="110"/>
        </w:rPr>
        <w:t> thereby</w:t>
      </w:r>
      <w:r>
        <w:rPr>
          <w:w w:val="110"/>
        </w:rPr>
        <w:t> facilitating</w:t>
      </w:r>
      <w:r>
        <w:rPr>
          <w:w w:val="110"/>
        </w:rPr>
        <w:t> </w:t>
      </w:r>
      <w:r>
        <w:rPr>
          <w:w w:val="110"/>
        </w:rPr>
        <w:t>the</w:t>
      </w:r>
      <w:r>
        <w:rPr>
          <w:w w:val="110"/>
        </w:rPr>
        <w:t> eventual achievement of net negative emissions.</w:t>
      </w:r>
    </w:p>
    <w:p>
      <w:pPr>
        <w:pStyle w:val="BodyText"/>
        <w:spacing w:before="18"/>
      </w:pPr>
    </w:p>
    <w:p>
      <w:pPr>
        <w:pStyle w:val="BodyText"/>
        <w:spacing w:line="273" w:lineRule="auto"/>
        <w:ind w:left="43" w:firstLine="239"/>
        <w:jc w:val="both"/>
      </w:pPr>
      <w:r>
        <w:rPr>
          <w:w w:val="110"/>
        </w:rPr>
        <w:t>Supplementary</w:t>
      </w:r>
      <w:r>
        <w:rPr>
          <w:spacing w:val="-3"/>
          <w:w w:val="110"/>
        </w:rPr>
        <w:t> </w:t>
      </w:r>
      <w:r>
        <w:rPr>
          <w:w w:val="110"/>
        </w:rPr>
        <w:t>data</w:t>
      </w:r>
      <w:r>
        <w:rPr>
          <w:spacing w:val="-4"/>
          <w:w w:val="110"/>
        </w:rPr>
        <w:t> </w:t>
      </w:r>
      <w:r>
        <w:rPr>
          <w:w w:val="110"/>
        </w:rPr>
        <w:t>to</w:t>
      </w:r>
      <w:r>
        <w:rPr>
          <w:spacing w:val="-5"/>
          <w:w w:val="110"/>
        </w:rPr>
        <w:t> </w:t>
      </w:r>
      <w:r>
        <w:rPr>
          <w:w w:val="110"/>
        </w:rPr>
        <w:t>this</w:t>
      </w:r>
      <w:r>
        <w:rPr>
          <w:spacing w:val="-3"/>
          <w:w w:val="110"/>
        </w:rPr>
        <w:t> </w:t>
      </w:r>
      <w:r>
        <w:rPr>
          <w:w w:val="110"/>
        </w:rPr>
        <w:t>article</w:t>
      </w:r>
      <w:r>
        <w:rPr>
          <w:spacing w:val="-3"/>
          <w:w w:val="110"/>
        </w:rPr>
        <w:t> </w:t>
      </w:r>
      <w:r>
        <w:rPr>
          <w:w w:val="110"/>
        </w:rPr>
        <w:t>can</w:t>
      </w:r>
      <w:r>
        <w:rPr>
          <w:spacing w:val="-4"/>
          <w:w w:val="110"/>
        </w:rPr>
        <w:t> </w:t>
      </w:r>
      <w:r>
        <w:rPr>
          <w:w w:val="110"/>
        </w:rPr>
        <w:t>be</w:t>
      </w:r>
      <w:r>
        <w:rPr>
          <w:spacing w:val="-3"/>
          <w:w w:val="110"/>
        </w:rPr>
        <w:t> </w:t>
      </w:r>
      <w:r>
        <w:rPr>
          <w:w w:val="110"/>
        </w:rPr>
        <w:t>found</w:t>
      </w:r>
      <w:r>
        <w:rPr>
          <w:spacing w:val="-4"/>
          <w:w w:val="110"/>
        </w:rPr>
        <w:t> </w:t>
      </w:r>
      <w:r>
        <w:rPr>
          <w:w w:val="110"/>
        </w:rPr>
        <w:t>online</w:t>
      </w:r>
      <w:r>
        <w:rPr>
          <w:spacing w:val="-5"/>
          <w:w w:val="110"/>
        </w:rPr>
        <w:t> </w:t>
      </w:r>
      <w:r>
        <w:rPr>
          <w:w w:val="110"/>
        </w:rPr>
        <w:t>at</w:t>
      </w:r>
      <w:r>
        <w:rPr>
          <w:spacing w:val="-4"/>
          <w:w w:val="110"/>
        </w:rPr>
        <w:t> </w:t>
      </w:r>
      <w:hyperlink r:id="rId9">
        <w:r>
          <w:rPr>
            <w:color w:val="2196D1"/>
            <w:w w:val="110"/>
          </w:rPr>
          <w:t>https://doi.</w:t>
        </w:r>
      </w:hyperlink>
      <w:r>
        <w:rPr>
          <w:color w:val="2196D1"/>
          <w:w w:val="110"/>
        </w:rPr>
        <w:t> </w:t>
      </w:r>
      <w:hyperlink r:id="rId9">
        <w:r>
          <w:rPr>
            <w:color w:val="2196D1"/>
            <w:spacing w:val="-2"/>
            <w:w w:val="115"/>
          </w:rPr>
          <w:t>org/10.1016/j.scitotenv.2025.180720</w:t>
        </w:r>
      </w:hyperlink>
      <w:r>
        <w:rPr>
          <w:spacing w:val="-2"/>
          <w:w w:val="115"/>
        </w:rPr>
        <w:t>.</w:t>
      </w:r>
    </w:p>
    <w:p>
      <w:pPr>
        <w:pStyle w:val="BodyText"/>
        <w:spacing w:before="29"/>
      </w:pPr>
    </w:p>
    <w:p>
      <w:pPr>
        <w:pStyle w:val="Heading1"/>
        <w:spacing w:before="1"/>
      </w:pPr>
      <w:bookmarkStart w:name="CRediT authorship contribution statement" w:id="46"/>
      <w:bookmarkEnd w:id="46"/>
      <w:r>
        <w:rPr>
          <w:b w:val="0"/>
        </w:rPr>
      </w:r>
      <w:r>
        <w:rPr>
          <w:w w:val="110"/>
        </w:rPr>
        <w:t>CRediT</w:t>
      </w:r>
      <w:r>
        <w:rPr>
          <w:spacing w:val="-7"/>
          <w:w w:val="110"/>
        </w:rPr>
        <w:t> </w:t>
      </w:r>
      <w:r>
        <w:rPr>
          <w:w w:val="110"/>
        </w:rPr>
        <w:t>authorship</w:t>
      </w:r>
      <w:r>
        <w:rPr>
          <w:spacing w:val="-6"/>
          <w:w w:val="110"/>
        </w:rPr>
        <w:t> </w:t>
      </w:r>
      <w:r>
        <w:rPr>
          <w:w w:val="110"/>
        </w:rPr>
        <w:t>contribution</w:t>
      </w:r>
      <w:r>
        <w:rPr>
          <w:spacing w:val="-6"/>
          <w:w w:val="110"/>
        </w:rPr>
        <w:t> </w:t>
      </w:r>
      <w:r>
        <w:rPr>
          <w:spacing w:val="-2"/>
          <w:w w:val="110"/>
        </w:rPr>
        <w:t>statement</w:t>
      </w:r>
    </w:p>
    <w:p>
      <w:pPr>
        <w:pStyle w:val="BodyText"/>
        <w:spacing w:before="42"/>
        <w:rPr>
          <w:b/>
        </w:rPr>
      </w:pPr>
    </w:p>
    <w:p>
      <w:pPr>
        <w:pStyle w:val="BodyText"/>
        <w:spacing w:line="273" w:lineRule="auto" w:before="1"/>
        <w:ind w:left="43" w:firstLine="239"/>
        <w:jc w:val="both"/>
      </w:pPr>
      <w:r>
        <w:rPr>
          <w:b/>
          <w:spacing w:val="-2"/>
          <w:w w:val="110"/>
        </w:rPr>
        <w:t>Joa</w:t>
      </w:r>
      <w:r>
        <w:rPr>
          <w:rFonts w:ascii="Georgia" w:hAnsi="Georgia"/>
          <w:spacing w:val="-2"/>
          <w:w w:val="110"/>
          <w:position w:val="1"/>
        </w:rPr>
        <w:t>˜</w:t>
      </w:r>
      <w:r>
        <w:rPr>
          <w:b/>
          <w:spacing w:val="-2"/>
          <w:w w:val="110"/>
        </w:rPr>
        <w:t>o</w:t>
      </w:r>
      <w:r>
        <w:rPr>
          <w:b/>
          <w:spacing w:val="-5"/>
          <w:w w:val="110"/>
        </w:rPr>
        <w:t> </w:t>
      </w:r>
      <w:r>
        <w:rPr>
          <w:b/>
          <w:spacing w:val="-2"/>
          <w:w w:val="110"/>
        </w:rPr>
        <w:t>Carlos</w:t>
      </w:r>
      <w:r>
        <w:rPr>
          <w:b/>
          <w:spacing w:val="-7"/>
          <w:w w:val="110"/>
        </w:rPr>
        <w:t> </w:t>
      </w:r>
      <w:r>
        <w:rPr>
          <w:b/>
          <w:spacing w:val="-2"/>
          <w:w w:val="110"/>
        </w:rPr>
        <w:t>de</w:t>
      </w:r>
      <w:r>
        <w:rPr>
          <w:b/>
          <w:spacing w:val="-6"/>
          <w:w w:val="110"/>
        </w:rPr>
        <w:t> </w:t>
      </w:r>
      <w:r>
        <w:rPr>
          <w:b/>
          <w:spacing w:val="-2"/>
          <w:w w:val="110"/>
        </w:rPr>
        <w:t>Moraes</w:t>
      </w:r>
      <w:r>
        <w:rPr>
          <w:b/>
          <w:spacing w:val="-7"/>
          <w:w w:val="110"/>
        </w:rPr>
        <w:t> </w:t>
      </w:r>
      <w:r>
        <w:rPr>
          <w:b/>
          <w:spacing w:val="-2"/>
          <w:w w:val="110"/>
        </w:rPr>
        <w:t>Sa</w:t>
      </w:r>
      <w:r>
        <w:rPr>
          <w:rFonts w:ascii="Georgia" w:hAnsi="Georgia"/>
          <w:spacing w:val="-2"/>
          <w:w w:val="110"/>
          <w:position w:val="1"/>
        </w:rPr>
        <w:t>´</w:t>
      </w:r>
      <w:r>
        <w:rPr>
          <w:b/>
          <w:spacing w:val="-2"/>
          <w:w w:val="110"/>
        </w:rPr>
        <w:t>:</w:t>
      </w:r>
      <w:r>
        <w:rPr>
          <w:b/>
          <w:spacing w:val="-7"/>
          <w:w w:val="110"/>
        </w:rPr>
        <w:t> </w:t>
      </w:r>
      <w:r>
        <w:rPr>
          <w:spacing w:val="-2"/>
          <w:w w:val="110"/>
        </w:rPr>
        <w:t>Writing</w:t>
      </w:r>
      <w:r>
        <w:rPr>
          <w:spacing w:val="-6"/>
          <w:w w:val="110"/>
        </w:rPr>
        <w:t> </w:t>
      </w:r>
      <w:r>
        <w:rPr>
          <w:spacing w:val="-2"/>
          <w:w w:val="110"/>
        </w:rPr>
        <w:t>–</w:t>
      </w:r>
      <w:r>
        <w:rPr>
          <w:spacing w:val="-6"/>
          <w:w w:val="110"/>
        </w:rPr>
        <w:t> </w:t>
      </w:r>
      <w:r>
        <w:rPr>
          <w:spacing w:val="-2"/>
          <w:w w:val="110"/>
        </w:rPr>
        <w:t>review</w:t>
      </w:r>
      <w:r>
        <w:rPr>
          <w:spacing w:val="-7"/>
          <w:w w:val="110"/>
        </w:rPr>
        <w:t> </w:t>
      </w:r>
      <w:r>
        <w:rPr>
          <w:spacing w:val="-2"/>
          <w:w w:val="110"/>
        </w:rPr>
        <w:t>&amp;</w:t>
      </w:r>
      <w:r>
        <w:rPr>
          <w:spacing w:val="-7"/>
          <w:w w:val="110"/>
        </w:rPr>
        <w:t> </w:t>
      </w:r>
      <w:r>
        <w:rPr>
          <w:spacing w:val="-2"/>
          <w:w w:val="110"/>
        </w:rPr>
        <w:t>editing,</w:t>
      </w:r>
      <w:r>
        <w:rPr>
          <w:spacing w:val="-6"/>
          <w:w w:val="110"/>
        </w:rPr>
        <w:t> </w:t>
      </w:r>
      <w:r>
        <w:rPr>
          <w:spacing w:val="-2"/>
          <w:w w:val="110"/>
        </w:rPr>
        <w:t>Writing</w:t>
      </w:r>
      <w:r>
        <w:rPr>
          <w:spacing w:val="-6"/>
          <w:w w:val="110"/>
        </w:rPr>
        <w:t> </w:t>
      </w:r>
      <w:r>
        <w:rPr>
          <w:spacing w:val="-2"/>
          <w:w w:val="110"/>
        </w:rPr>
        <w:t>– </w:t>
      </w:r>
      <w:r>
        <w:rPr/>
        <w:t>original draft, Visualization, Validation, Supervision, Resources, </w:t>
      </w:r>
      <w:r>
        <w:rPr/>
        <w:t>Project</w:t>
      </w:r>
      <w:r>
        <w:rPr>
          <w:w w:val="110"/>
        </w:rPr>
        <w:t> administration,</w:t>
      </w:r>
      <w:r>
        <w:rPr>
          <w:w w:val="110"/>
        </w:rPr>
        <w:t> Methodology,</w:t>
      </w:r>
      <w:r>
        <w:rPr>
          <w:w w:val="110"/>
        </w:rPr>
        <w:t> Investigation,</w:t>
      </w:r>
      <w:r>
        <w:rPr>
          <w:w w:val="110"/>
        </w:rPr>
        <w:t> Funding</w:t>
      </w:r>
      <w:r>
        <w:rPr>
          <w:w w:val="110"/>
        </w:rPr>
        <w:t> acquisition, Formal</w:t>
      </w:r>
      <w:r>
        <w:rPr>
          <w:spacing w:val="-11"/>
          <w:w w:val="110"/>
        </w:rPr>
        <w:t> </w:t>
      </w:r>
      <w:r>
        <w:rPr>
          <w:w w:val="110"/>
        </w:rPr>
        <w:t>analysis,</w:t>
      </w:r>
      <w:r>
        <w:rPr>
          <w:spacing w:val="-11"/>
          <w:w w:val="110"/>
        </w:rPr>
        <w:t> </w:t>
      </w:r>
      <w:r>
        <w:rPr>
          <w:w w:val="110"/>
        </w:rPr>
        <w:t>Data</w:t>
      </w:r>
      <w:r>
        <w:rPr>
          <w:spacing w:val="-11"/>
          <w:w w:val="110"/>
        </w:rPr>
        <w:t> </w:t>
      </w:r>
      <w:r>
        <w:rPr>
          <w:w w:val="110"/>
        </w:rPr>
        <w:t>curation,</w:t>
      </w:r>
      <w:r>
        <w:rPr>
          <w:spacing w:val="-11"/>
          <w:w w:val="110"/>
        </w:rPr>
        <w:t> </w:t>
      </w:r>
      <w:r>
        <w:rPr>
          <w:w w:val="110"/>
        </w:rPr>
        <w:t>Conceptualization.</w:t>
      </w:r>
      <w:r>
        <w:rPr>
          <w:spacing w:val="-11"/>
          <w:w w:val="110"/>
        </w:rPr>
        <w:t> </w:t>
      </w:r>
      <w:r>
        <w:rPr>
          <w:b/>
          <w:w w:val="110"/>
        </w:rPr>
        <w:t>Rattan</w:t>
      </w:r>
      <w:r>
        <w:rPr>
          <w:b/>
          <w:spacing w:val="-11"/>
          <w:w w:val="110"/>
        </w:rPr>
        <w:t> </w:t>
      </w:r>
      <w:r>
        <w:rPr>
          <w:b/>
          <w:w w:val="110"/>
        </w:rPr>
        <w:t>Lal:</w:t>
      </w:r>
      <w:r>
        <w:rPr>
          <w:b/>
          <w:spacing w:val="-11"/>
          <w:w w:val="110"/>
        </w:rPr>
        <w:t> </w:t>
      </w:r>
      <w:r>
        <w:rPr>
          <w:w w:val="110"/>
        </w:rPr>
        <w:t>Writing –</w:t>
      </w:r>
      <w:r>
        <w:rPr>
          <w:spacing w:val="-10"/>
          <w:w w:val="110"/>
        </w:rPr>
        <w:t> </w:t>
      </w:r>
      <w:r>
        <w:rPr>
          <w:w w:val="110"/>
        </w:rPr>
        <w:t>review</w:t>
      </w:r>
      <w:r>
        <w:rPr>
          <w:spacing w:val="-10"/>
          <w:w w:val="110"/>
        </w:rPr>
        <w:t> </w:t>
      </w:r>
      <w:r>
        <w:rPr>
          <w:w w:val="110"/>
        </w:rPr>
        <w:t>&amp;</w:t>
      </w:r>
      <w:r>
        <w:rPr>
          <w:spacing w:val="-11"/>
          <w:w w:val="110"/>
        </w:rPr>
        <w:t> </w:t>
      </w:r>
      <w:r>
        <w:rPr>
          <w:w w:val="110"/>
        </w:rPr>
        <w:t>editing,</w:t>
      </w:r>
      <w:r>
        <w:rPr>
          <w:spacing w:val="-10"/>
          <w:w w:val="110"/>
        </w:rPr>
        <w:t> </w:t>
      </w:r>
      <w:r>
        <w:rPr>
          <w:w w:val="110"/>
        </w:rPr>
        <w:t>Writing</w:t>
      </w:r>
      <w:r>
        <w:rPr>
          <w:spacing w:val="-10"/>
          <w:w w:val="110"/>
        </w:rPr>
        <w:t> </w:t>
      </w:r>
      <w:r>
        <w:rPr>
          <w:w w:val="110"/>
        </w:rPr>
        <w:t>–</w:t>
      </w:r>
      <w:r>
        <w:rPr>
          <w:spacing w:val="-10"/>
          <w:w w:val="110"/>
        </w:rPr>
        <w:t> </w:t>
      </w:r>
      <w:r>
        <w:rPr>
          <w:w w:val="110"/>
        </w:rPr>
        <w:t>original</w:t>
      </w:r>
      <w:r>
        <w:rPr>
          <w:spacing w:val="-10"/>
          <w:w w:val="110"/>
        </w:rPr>
        <w:t> </w:t>
      </w:r>
      <w:r>
        <w:rPr>
          <w:w w:val="110"/>
        </w:rPr>
        <w:t>draft,</w:t>
      </w:r>
      <w:r>
        <w:rPr>
          <w:spacing w:val="-10"/>
          <w:w w:val="110"/>
        </w:rPr>
        <w:t> </w:t>
      </w:r>
      <w:r>
        <w:rPr>
          <w:w w:val="110"/>
        </w:rPr>
        <w:t>Supervision,</w:t>
      </w:r>
      <w:r>
        <w:rPr>
          <w:spacing w:val="-10"/>
          <w:w w:val="110"/>
        </w:rPr>
        <w:t> </w:t>
      </w:r>
      <w:r>
        <w:rPr>
          <w:w w:val="110"/>
        </w:rPr>
        <w:t>Methodology, Data</w:t>
      </w:r>
      <w:r>
        <w:rPr>
          <w:w w:val="110"/>
        </w:rPr>
        <w:t> curation,</w:t>
      </w:r>
      <w:r>
        <w:rPr>
          <w:w w:val="110"/>
        </w:rPr>
        <w:t> Conceptualization.</w:t>
      </w:r>
      <w:r>
        <w:rPr>
          <w:w w:val="110"/>
        </w:rPr>
        <w:t> </w:t>
      </w:r>
      <w:r>
        <w:rPr>
          <w:b/>
          <w:w w:val="110"/>
        </w:rPr>
        <w:t>Klaus</w:t>
      </w:r>
      <w:r>
        <w:rPr>
          <w:b/>
          <w:w w:val="110"/>
        </w:rPr>
        <w:t> Lorenz:</w:t>
      </w:r>
      <w:r>
        <w:rPr>
          <w:b/>
          <w:w w:val="110"/>
        </w:rPr>
        <w:t> </w:t>
      </w:r>
      <w:r>
        <w:rPr>
          <w:w w:val="110"/>
        </w:rPr>
        <w:t>Writing</w:t>
      </w:r>
      <w:r>
        <w:rPr>
          <w:w w:val="110"/>
        </w:rPr>
        <w:t> –</w:t>
      </w:r>
      <w:r>
        <w:rPr>
          <w:w w:val="110"/>
        </w:rPr>
        <w:t> review</w:t>
      </w:r>
      <w:r>
        <w:rPr>
          <w:w w:val="110"/>
        </w:rPr>
        <w:t> &amp; </w:t>
      </w:r>
      <w:r>
        <w:rPr/>
        <w:t>editing, Writing – original draft, Visualization, Methodology. </w:t>
      </w:r>
      <w:r>
        <w:rPr>
          <w:b/>
        </w:rPr>
        <w:t>Yadunath</w:t>
      </w:r>
      <w:r>
        <w:rPr>
          <w:b/>
          <w:w w:val="110"/>
        </w:rPr>
        <w:t> Bajgai:</w:t>
      </w:r>
      <w:r>
        <w:rPr>
          <w:b/>
          <w:spacing w:val="-7"/>
          <w:w w:val="110"/>
        </w:rPr>
        <w:t> </w:t>
      </w:r>
      <w:r>
        <w:rPr>
          <w:w w:val="110"/>
        </w:rPr>
        <w:t>Writing</w:t>
      </w:r>
      <w:r>
        <w:rPr>
          <w:spacing w:val="-8"/>
          <w:w w:val="110"/>
        </w:rPr>
        <w:t> </w:t>
      </w:r>
      <w:r>
        <w:rPr>
          <w:w w:val="110"/>
        </w:rPr>
        <w:t>–</w:t>
      </w:r>
      <w:r>
        <w:rPr>
          <w:spacing w:val="-8"/>
          <w:w w:val="110"/>
        </w:rPr>
        <w:t> </w:t>
      </w:r>
      <w:r>
        <w:rPr>
          <w:w w:val="110"/>
        </w:rPr>
        <w:t>review</w:t>
      </w:r>
      <w:r>
        <w:rPr>
          <w:spacing w:val="-7"/>
          <w:w w:val="110"/>
        </w:rPr>
        <w:t> </w:t>
      </w:r>
      <w:r>
        <w:rPr>
          <w:w w:val="110"/>
        </w:rPr>
        <w:t>&amp;</w:t>
      </w:r>
      <w:r>
        <w:rPr>
          <w:spacing w:val="-8"/>
          <w:w w:val="110"/>
        </w:rPr>
        <w:t> </w:t>
      </w:r>
      <w:r>
        <w:rPr>
          <w:w w:val="110"/>
        </w:rPr>
        <w:t>editing,</w:t>
      </w:r>
      <w:r>
        <w:rPr>
          <w:spacing w:val="-8"/>
          <w:w w:val="110"/>
        </w:rPr>
        <w:t> </w:t>
      </w:r>
      <w:r>
        <w:rPr>
          <w:w w:val="110"/>
        </w:rPr>
        <w:t>Writing</w:t>
      </w:r>
      <w:r>
        <w:rPr>
          <w:spacing w:val="-7"/>
          <w:w w:val="110"/>
        </w:rPr>
        <w:t> </w:t>
      </w:r>
      <w:r>
        <w:rPr>
          <w:w w:val="110"/>
        </w:rPr>
        <w:t>–</w:t>
      </w:r>
      <w:r>
        <w:rPr>
          <w:spacing w:val="-8"/>
          <w:w w:val="110"/>
        </w:rPr>
        <w:t> </w:t>
      </w:r>
      <w:r>
        <w:rPr>
          <w:w w:val="110"/>
        </w:rPr>
        <w:t>original</w:t>
      </w:r>
      <w:r>
        <w:rPr>
          <w:spacing w:val="-8"/>
          <w:w w:val="110"/>
        </w:rPr>
        <w:t> </w:t>
      </w:r>
      <w:r>
        <w:rPr>
          <w:w w:val="110"/>
        </w:rPr>
        <w:t>draft,</w:t>
      </w:r>
      <w:r>
        <w:rPr>
          <w:spacing w:val="-8"/>
          <w:w w:val="110"/>
        </w:rPr>
        <w:t> </w:t>
      </w:r>
      <w:r>
        <w:rPr>
          <w:w w:val="110"/>
        </w:rPr>
        <w:t>Visualiza- tion,</w:t>
      </w:r>
      <w:r>
        <w:rPr>
          <w:w w:val="110"/>
        </w:rPr>
        <w:t> Validation,</w:t>
      </w:r>
      <w:r>
        <w:rPr>
          <w:w w:val="110"/>
        </w:rPr>
        <w:t> Methodology.</w:t>
      </w:r>
      <w:r>
        <w:rPr>
          <w:w w:val="110"/>
        </w:rPr>
        <w:t> </w:t>
      </w:r>
      <w:r>
        <w:rPr>
          <w:b/>
          <w:w w:val="110"/>
        </w:rPr>
        <w:t>Carla</w:t>
      </w:r>
      <w:r>
        <w:rPr>
          <w:b/>
          <w:w w:val="110"/>
        </w:rPr>
        <w:t> Gavilan:</w:t>
      </w:r>
      <w:r>
        <w:rPr>
          <w:b/>
          <w:w w:val="110"/>
        </w:rPr>
        <w:t> </w:t>
      </w:r>
      <w:r>
        <w:rPr>
          <w:w w:val="110"/>
        </w:rPr>
        <w:t>Writing</w:t>
      </w:r>
      <w:r>
        <w:rPr>
          <w:w w:val="110"/>
        </w:rPr>
        <w:t> –</w:t>
      </w:r>
      <w:r>
        <w:rPr>
          <w:w w:val="110"/>
        </w:rPr>
        <w:t> review</w:t>
      </w:r>
      <w:r>
        <w:rPr>
          <w:w w:val="110"/>
        </w:rPr>
        <w:t> &amp; editing,</w:t>
      </w:r>
      <w:r>
        <w:rPr>
          <w:w w:val="110"/>
        </w:rPr>
        <w:t> Writing</w:t>
      </w:r>
      <w:r>
        <w:rPr>
          <w:w w:val="110"/>
        </w:rPr>
        <w:t> –</w:t>
      </w:r>
      <w:r>
        <w:rPr>
          <w:w w:val="110"/>
        </w:rPr>
        <w:t> original</w:t>
      </w:r>
      <w:r>
        <w:rPr>
          <w:w w:val="110"/>
        </w:rPr>
        <w:t> draft,</w:t>
      </w:r>
      <w:r>
        <w:rPr>
          <w:w w:val="110"/>
        </w:rPr>
        <w:t> Validation,</w:t>
      </w:r>
      <w:r>
        <w:rPr>
          <w:w w:val="110"/>
        </w:rPr>
        <w:t> Software,</w:t>
      </w:r>
      <w:r>
        <w:rPr>
          <w:w w:val="110"/>
        </w:rPr>
        <w:t> Methodology. </w:t>
      </w:r>
      <w:r>
        <w:rPr>
          <w:b/>
          <w:w w:val="110"/>
        </w:rPr>
        <w:t>Ademir</w:t>
      </w:r>
      <w:r>
        <w:rPr>
          <w:b/>
          <w:w w:val="110"/>
        </w:rPr>
        <w:t> De</w:t>
      </w:r>
      <w:r>
        <w:rPr>
          <w:b/>
          <w:w w:val="110"/>
        </w:rPr>
        <w:t> Oliveira</w:t>
      </w:r>
      <w:r>
        <w:rPr>
          <w:b/>
          <w:w w:val="110"/>
        </w:rPr>
        <w:t> Ferreira:</w:t>
      </w:r>
      <w:r>
        <w:rPr>
          <w:b/>
          <w:w w:val="110"/>
        </w:rPr>
        <w:t> </w:t>
      </w:r>
      <w:r>
        <w:rPr>
          <w:w w:val="110"/>
        </w:rPr>
        <w:t>Writing</w:t>
      </w:r>
      <w:r>
        <w:rPr>
          <w:w w:val="110"/>
        </w:rPr>
        <w:t> –</w:t>
      </w:r>
      <w:r>
        <w:rPr>
          <w:w w:val="110"/>
        </w:rPr>
        <w:t> review</w:t>
      </w:r>
      <w:r>
        <w:rPr>
          <w:w w:val="110"/>
        </w:rPr>
        <w:t> &amp;</w:t>
      </w:r>
      <w:r>
        <w:rPr>
          <w:w w:val="110"/>
        </w:rPr>
        <w:t> editing,</w:t>
      </w:r>
      <w:r>
        <w:rPr>
          <w:w w:val="110"/>
        </w:rPr>
        <w:t> Writing</w:t>
      </w:r>
      <w:r>
        <w:rPr>
          <w:w w:val="110"/>
        </w:rPr>
        <w:t> – original</w:t>
      </w:r>
      <w:r>
        <w:rPr>
          <w:spacing w:val="-10"/>
          <w:w w:val="110"/>
        </w:rPr>
        <w:t> </w:t>
      </w:r>
      <w:r>
        <w:rPr>
          <w:w w:val="110"/>
        </w:rPr>
        <w:t>draft,</w:t>
      </w:r>
      <w:r>
        <w:rPr>
          <w:spacing w:val="-11"/>
          <w:w w:val="110"/>
        </w:rPr>
        <w:t> </w:t>
      </w:r>
      <w:r>
        <w:rPr>
          <w:w w:val="110"/>
        </w:rPr>
        <w:t>Visualization,</w:t>
      </w:r>
      <w:r>
        <w:rPr>
          <w:spacing w:val="-11"/>
          <w:w w:val="110"/>
        </w:rPr>
        <w:t> </w:t>
      </w:r>
      <w:r>
        <w:rPr>
          <w:w w:val="110"/>
        </w:rPr>
        <w:t>Validation,</w:t>
      </w:r>
      <w:r>
        <w:rPr>
          <w:spacing w:val="-11"/>
          <w:w w:val="110"/>
        </w:rPr>
        <w:t> </w:t>
      </w:r>
      <w:r>
        <w:rPr>
          <w:w w:val="110"/>
        </w:rPr>
        <w:t>Methodology.</w:t>
      </w:r>
      <w:r>
        <w:rPr>
          <w:spacing w:val="-11"/>
          <w:w w:val="110"/>
        </w:rPr>
        <w:t> </w:t>
      </w:r>
      <w:r>
        <w:rPr>
          <w:b/>
          <w:w w:val="110"/>
        </w:rPr>
        <w:t>Clever</w:t>
      </w:r>
      <w:r>
        <w:rPr>
          <w:b/>
          <w:spacing w:val="-11"/>
          <w:w w:val="110"/>
        </w:rPr>
        <w:t> </w:t>
      </w:r>
      <w:r>
        <w:rPr>
          <w:b/>
          <w:w w:val="110"/>
        </w:rPr>
        <w:t>Briedis: </w:t>
      </w:r>
      <w:r>
        <w:rPr>
          <w:w w:val="110"/>
        </w:rPr>
        <w:t>Writing</w:t>
      </w:r>
      <w:r>
        <w:rPr>
          <w:w w:val="110"/>
        </w:rPr>
        <w:t> –</w:t>
      </w:r>
      <w:r>
        <w:rPr>
          <w:w w:val="110"/>
        </w:rPr>
        <w:t> review</w:t>
      </w:r>
      <w:r>
        <w:rPr>
          <w:w w:val="110"/>
        </w:rPr>
        <w:t> &amp;</w:t>
      </w:r>
      <w:r>
        <w:rPr>
          <w:w w:val="110"/>
        </w:rPr>
        <w:t> editing,</w:t>
      </w:r>
      <w:r>
        <w:rPr>
          <w:w w:val="110"/>
        </w:rPr>
        <w:t> Writing</w:t>
      </w:r>
      <w:r>
        <w:rPr>
          <w:w w:val="110"/>
        </w:rPr>
        <w:t> –</w:t>
      </w:r>
      <w:r>
        <w:rPr>
          <w:w w:val="110"/>
        </w:rPr>
        <w:t> original</w:t>
      </w:r>
      <w:r>
        <w:rPr>
          <w:w w:val="110"/>
        </w:rPr>
        <w:t> draft,</w:t>
      </w:r>
      <w:r>
        <w:rPr>
          <w:w w:val="110"/>
        </w:rPr>
        <w:t> Visualization, </w:t>
      </w:r>
      <w:r>
        <w:rPr>
          <w:spacing w:val="-2"/>
          <w:w w:val="110"/>
        </w:rPr>
        <w:t>Validation,</w:t>
      </w:r>
      <w:r>
        <w:rPr>
          <w:spacing w:val="-3"/>
          <w:w w:val="110"/>
        </w:rPr>
        <w:t> </w:t>
      </w:r>
      <w:r>
        <w:rPr>
          <w:spacing w:val="-2"/>
          <w:w w:val="110"/>
        </w:rPr>
        <w:t>Methodology. </w:t>
      </w:r>
      <w:r>
        <w:rPr>
          <w:b/>
          <w:spacing w:val="-2"/>
          <w:w w:val="110"/>
        </w:rPr>
        <w:t>Thiago Massao</w:t>
      </w:r>
      <w:r>
        <w:rPr>
          <w:b/>
          <w:spacing w:val="-3"/>
          <w:w w:val="110"/>
        </w:rPr>
        <w:t> </w:t>
      </w:r>
      <w:r>
        <w:rPr>
          <w:b/>
          <w:spacing w:val="-2"/>
          <w:w w:val="110"/>
        </w:rPr>
        <w:t>Inagaki:</w:t>
      </w:r>
      <w:r>
        <w:rPr>
          <w:b/>
          <w:spacing w:val="-3"/>
          <w:w w:val="110"/>
        </w:rPr>
        <w:t> </w:t>
      </w:r>
      <w:r>
        <w:rPr>
          <w:spacing w:val="-2"/>
          <w:w w:val="110"/>
        </w:rPr>
        <w:t>Writing – review</w:t>
      </w:r>
      <w:r>
        <w:rPr>
          <w:spacing w:val="-3"/>
          <w:w w:val="110"/>
        </w:rPr>
        <w:t> </w:t>
      </w:r>
      <w:r>
        <w:rPr>
          <w:spacing w:val="-2"/>
          <w:w w:val="110"/>
        </w:rPr>
        <w:t>&amp; </w:t>
      </w:r>
      <w:r>
        <w:rPr>
          <w:w w:val="110"/>
        </w:rPr>
        <w:t>editing,</w:t>
      </w:r>
      <w:r>
        <w:rPr>
          <w:w w:val="110"/>
        </w:rPr>
        <w:t> Writing</w:t>
      </w:r>
      <w:r>
        <w:rPr>
          <w:w w:val="110"/>
        </w:rPr>
        <w:t> –</w:t>
      </w:r>
      <w:r>
        <w:rPr>
          <w:w w:val="110"/>
        </w:rPr>
        <w:t> original</w:t>
      </w:r>
      <w:r>
        <w:rPr>
          <w:w w:val="110"/>
        </w:rPr>
        <w:t> draft,</w:t>
      </w:r>
      <w:r>
        <w:rPr>
          <w:w w:val="110"/>
        </w:rPr>
        <w:t> Visualization,</w:t>
      </w:r>
      <w:r>
        <w:rPr>
          <w:w w:val="110"/>
        </w:rPr>
        <w:t> Validation,</w:t>
      </w:r>
      <w:r>
        <w:rPr>
          <w:w w:val="110"/>
        </w:rPr>
        <w:t> Methodol- ogy.</w:t>
      </w:r>
      <w:r>
        <w:rPr>
          <w:w w:val="110"/>
        </w:rPr>
        <w:t> </w:t>
      </w:r>
      <w:r>
        <w:rPr>
          <w:b/>
          <w:w w:val="110"/>
        </w:rPr>
        <w:t>Daniel Ruiz</w:t>
      </w:r>
      <w:r>
        <w:rPr>
          <w:b/>
          <w:w w:val="110"/>
        </w:rPr>
        <w:t> Potma</w:t>
      </w:r>
      <w:r>
        <w:rPr>
          <w:b/>
          <w:w w:val="110"/>
        </w:rPr>
        <w:t> Gonçalves:</w:t>
      </w:r>
      <w:r>
        <w:rPr>
          <w:b/>
          <w:w w:val="110"/>
        </w:rPr>
        <w:t> </w:t>
      </w:r>
      <w:r>
        <w:rPr>
          <w:w w:val="110"/>
        </w:rPr>
        <w:t>Visualization,</w:t>
      </w:r>
      <w:r>
        <w:rPr>
          <w:w w:val="110"/>
        </w:rPr>
        <w:t> Validation, Meth- </w:t>
      </w:r>
      <w:r>
        <w:rPr>
          <w:spacing w:val="-2"/>
          <w:w w:val="110"/>
        </w:rPr>
        <w:t>odology. </w:t>
      </w:r>
      <w:r>
        <w:rPr>
          <w:b/>
          <w:spacing w:val="-2"/>
          <w:w w:val="110"/>
        </w:rPr>
        <w:t>JeanKleber Bortoluzzi: </w:t>
      </w:r>
      <w:r>
        <w:rPr>
          <w:spacing w:val="-2"/>
          <w:w w:val="110"/>
        </w:rPr>
        <w:t>Project administration, Investigation, </w:t>
      </w:r>
      <w:r>
        <w:rPr>
          <w:w w:val="110"/>
        </w:rPr>
        <w:t>Funding acquisition, Conceptualization.</w:t>
      </w:r>
    </w:p>
    <w:p>
      <w:pPr>
        <w:pStyle w:val="BodyText"/>
        <w:spacing w:before="19"/>
      </w:pPr>
    </w:p>
    <w:p>
      <w:pPr>
        <w:pStyle w:val="Heading1"/>
      </w:pPr>
      <w:bookmarkStart w:name="Funding" w:id="47"/>
      <w:bookmarkEnd w:id="47"/>
      <w:r>
        <w:rPr>
          <w:b w:val="0"/>
        </w:rPr>
      </w:r>
      <w:r>
        <w:rPr>
          <w:spacing w:val="-2"/>
          <w:w w:val="110"/>
        </w:rPr>
        <w:t>Funding</w:t>
      </w:r>
    </w:p>
    <w:p>
      <w:pPr>
        <w:pStyle w:val="BodyText"/>
        <w:spacing w:before="50"/>
        <w:rPr>
          <w:b/>
        </w:rPr>
      </w:pPr>
    </w:p>
    <w:p>
      <w:pPr>
        <w:pStyle w:val="BodyText"/>
        <w:spacing w:line="268" w:lineRule="auto"/>
        <w:ind w:left="43" w:firstLine="239"/>
        <w:jc w:val="both"/>
      </w:pPr>
      <w:r>
        <w:rPr>
          <w:w w:val="110"/>
        </w:rPr>
        <w:t>This</w:t>
      </w:r>
      <w:r>
        <w:rPr>
          <w:w w:val="110"/>
        </w:rPr>
        <w:t> work</w:t>
      </w:r>
      <w:r>
        <w:rPr>
          <w:w w:val="110"/>
        </w:rPr>
        <w:t> was</w:t>
      </w:r>
      <w:r>
        <w:rPr>
          <w:w w:val="110"/>
        </w:rPr>
        <w:t> funded</w:t>
      </w:r>
      <w:r>
        <w:rPr>
          <w:w w:val="110"/>
        </w:rPr>
        <w:t> by</w:t>
      </w:r>
      <w:r>
        <w:rPr>
          <w:w w:val="110"/>
        </w:rPr>
        <w:t> the</w:t>
      </w:r>
      <w:r>
        <w:rPr>
          <w:w w:val="110"/>
        </w:rPr>
        <w:t> European</w:t>
      </w:r>
      <w:r>
        <w:rPr>
          <w:w w:val="110"/>
        </w:rPr>
        <w:t> Union</w:t>
      </w:r>
      <w:r>
        <w:rPr>
          <w:w w:val="110"/>
        </w:rPr>
        <w:t> (EU)</w:t>
      </w:r>
      <w:r>
        <w:rPr>
          <w:w w:val="110"/>
        </w:rPr>
        <w:t> through</w:t>
      </w:r>
      <w:r>
        <w:rPr>
          <w:w w:val="110"/>
        </w:rPr>
        <w:t> </w:t>
      </w:r>
      <w:r>
        <w:rPr>
          <w:w w:val="110"/>
        </w:rPr>
        <w:t>the EUROCLIMA</w:t>
      </w:r>
      <w:r>
        <w:rPr>
          <w:rFonts w:ascii="Tahoma"/>
          <w:w w:val="110"/>
        </w:rPr>
        <w:t>+</w:t>
      </w:r>
      <w:r>
        <w:rPr>
          <w:rFonts w:ascii="Tahoma"/>
          <w:spacing w:val="-7"/>
          <w:w w:val="110"/>
        </w:rPr>
        <w:t> </w:t>
      </w:r>
      <w:r>
        <w:rPr>
          <w:w w:val="110"/>
        </w:rPr>
        <w:t>program:</w:t>
      </w:r>
      <w:r>
        <w:rPr>
          <w:w w:val="110"/>
        </w:rPr>
        <w:t> Global</w:t>
      </w:r>
      <w:r>
        <w:rPr>
          <w:w w:val="110"/>
        </w:rPr>
        <w:t> Gateway</w:t>
      </w:r>
      <w:r>
        <w:rPr>
          <w:w w:val="110"/>
        </w:rPr>
        <w:t> initiative</w:t>
      </w:r>
      <w:r>
        <w:rPr>
          <w:w w:val="110"/>
        </w:rPr>
        <w:t> building</w:t>
      </w:r>
      <w:r>
        <w:rPr>
          <w:w w:val="110"/>
        </w:rPr>
        <w:t> partner- ships</w:t>
      </w:r>
      <w:r>
        <w:rPr>
          <w:spacing w:val="-5"/>
          <w:w w:val="110"/>
        </w:rPr>
        <w:t> </w:t>
      </w:r>
      <w:r>
        <w:rPr>
          <w:w w:val="110"/>
        </w:rPr>
        <w:t>between</w:t>
      </w:r>
      <w:r>
        <w:rPr>
          <w:spacing w:val="-5"/>
          <w:w w:val="110"/>
        </w:rPr>
        <w:t> </w:t>
      </w:r>
      <w:r>
        <w:rPr>
          <w:w w:val="110"/>
        </w:rPr>
        <w:t>the</w:t>
      </w:r>
      <w:r>
        <w:rPr>
          <w:spacing w:val="-6"/>
          <w:w w:val="110"/>
        </w:rPr>
        <w:t> </w:t>
      </w:r>
      <w:r>
        <w:rPr>
          <w:w w:val="110"/>
        </w:rPr>
        <w:t>EU</w:t>
      </w:r>
      <w:r>
        <w:rPr>
          <w:spacing w:val="-5"/>
          <w:w w:val="110"/>
        </w:rPr>
        <w:t> </w:t>
      </w:r>
      <w:r>
        <w:rPr>
          <w:w w:val="110"/>
        </w:rPr>
        <w:t>and</w:t>
      </w:r>
      <w:r>
        <w:rPr>
          <w:spacing w:val="-6"/>
          <w:w w:val="110"/>
        </w:rPr>
        <w:t> </w:t>
      </w:r>
      <w:r>
        <w:rPr>
          <w:w w:val="110"/>
        </w:rPr>
        <w:t>the</w:t>
      </w:r>
      <w:r>
        <w:rPr>
          <w:spacing w:val="-6"/>
          <w:w w:val="110"/>
        </w:rPr>
        <w:t> </w:t>
      </w:r>
      <w:r>
        <w:rPr>
          <w:w w:val="110"/>
        </w:rPr>
        <w:t>Latin</w:t>
      </w:r>
      <w:r>
        <w:rPr>
          <w:spacing w:val="-5"/>
          <w:w w:val="110"/>
        </w:rPr>
        <w:t> </w:t>
      </w:r>
      <w:r>
        <w:rPr>
          <w:w w:val="110"/>
        </w:rPr>
        <w:t>America</w:t>
      </w:r>
      <w:r>
        <w:rPr>
          <w:spacing w:val="-5"/>
          <w:w w:val="110"/>
        </w:rPr>
        <w:t> </w:t>
      </w:r>
      <w:r>
        <w:rPr>
          <w:w w:val="110"/>
        </w:rPr>
        <w:t>and</w:t>
      </w:r>
      <w:r>
        <w:rPr>
          <w:spacing w:val="-6"/>
          <w:w w:val="110"/>
        </w:rPr>
        <w:t> </w:t>
      </w:r>
      <w:r>
        <w:rPr>
          <w:w w:val="110"/>
        </w:rPr>
        <w:t>the</w:t>
      </w:r>
      <w:r>
        <w:rPr>
          <w:spacing w:val="-6"/>
          <w:w w:val="110"/>
        </w:rPr>
        <w:t> </w:t>
      </w:r>
      <w:r>
        <w:rPr>
          <w:w w:val="110"/>
        </w:rPr>
        <w:t>Caribbean</w:t>
      </w:r>
      <w:r>
        <w:rPr>
          <w:spacing w:val="-5"/>
          <w:w w:val="110"/>
        </w:rPr>
        <w:t> </w:t>
      </w:r>
      <w:r>
        <w:rPr>
          <w:w w:val="110"/>
        </w:rPr>
        <w:t>regions </w:t>
      </w:r>
      <w:r>
        <w:rPr>
          <w:spacing w:val="-2"/>
          <w:w w:val="110"/>
        </w:rPr>
        <w:t>under grant </w:t>
      </w:r>
      <w:r>
        <w:rPr>
          <w:spacing w:val="-2"/>
          <w:w w:val="120"/>
        </w:rPr>
        <w:t>#</w:t>
      </w:r>
      <w:r>
        <w:rPr>
          <w:spacing w:val="-8"/>
          <w:w w:val="120"/>
        </w:rPr>
        <w:t> </w:t>
      </w:r>
      <w:r>
        <w:rPr>
          <w:spacing w:val="-2"/>
          <w:w w:val="110"/>
        </w:rPr>
        <w:t>23-SB1613;</w:t>
      </w:r>
      <w:r>
        <w:rPr>
          <w:spacing w:val="-4"/>
          <w:w w:val="110"/>
        </w:rPr>
        <w:t> </w:t>
      </w:r>
      <w:r>
        <w:rPr>
          <w:spacing w:val="-2"/>
          <w:w w:val="110"/>
        </w:rPr>
        <w:t>and administered by</w:t>
      </w:r>
      <w:r>
        <w:rPr>
          <w:spacing w:val="-4"/>
          <w:w w:val="110"/>
        </w:rPr>
        <w:t> </w:t>
      </w:r>
      <w:r>
        <w:rPr>
          <w:spacing w:val="-2"/>
          <w:w w:val="110"/>
        </w:rPr>
        <w:t>Expertise</w:t>
      </w:r>
      <w:r>
        <w:rPr>
          <w:spacing w:val="-4"/>
          <w:w w:val="110"/>
        </w:rPr>
        <w:t> </w:t>
      </w:r>
      <w:r>
        <w:rPr>
          <w:spacing w:val="-2"/>
          <w:w w:val="110"/>
        </w:rPr>
        <w:t>France: French </w:t>
      </w:r>
      <w:r>
        <w:rPr>
          <w:w w:val="110"/>
        </w:rPr>
        <w:t>international</w:t>
      </w:r>
      <w:r>
        <w:rPr>
          <w:w w:val="110"/>
        </w:rPr>
        <w:t> technical</w:t>
      </w:r>
      <w:r>
        <w:rPr>
          <w:w w:val="110"/>
        </w:rPr>
        <w:t> cooperation</w:t>
      </w:r>
      <w:r>
        <w:rPr>
          <w:w w:val="110"/>
        </w:rPr>
        <w:t> agency,</w:t>
      </w:r>
      <w:r>
        <w:rPr>
          <w:w w:val="110"/>
        </w:rPr>
        <w:t> with</w:t>
      </w:r>
      <w:r>
        <w:rPr>
          <w:w w:val="110"/>
        </w:rPr>
        <w:t> a</w:t>
      </w:r>
      <w:r>
        <w:rPr>
          <w:w w:val="110"/>
        </w:rPr>
        <w:t> status</w:t>
      </w:r>
      <w:r>
        <w:rPr>
          <w:w w:val="110"/>
        </w:rPr>
        <w:t> of</w:t>
      </w:r>
      <w:r>
        <w:rPr>
          <w:w w:val="110"/>
        </w:rPr>
        <w:t> public institution</w:t>
      </w:r>
      <w:r>
        <w:rPr>
          <w:spacing w:val="22"/>
          <w:w w:val="110"/>
        </w:rPr>
        <w:t> </w:t>
      </w:r>
      <w:r>
        <w:rPr>
          <w:w w:val="110"/>
        </w:rPr>
        <w:t>under</w:t>
      </w:r>
      <w:r>
        <w:rPr>
          <w:spacing w:val="21"/>
          <w:w w:val="110"/>
        </w:rPr>
        <w:t> </w:t>
      </w:r>
      <w:r>
        <w:rPr>
          <w:w w:val="110"/>
        </w:rPr>
        <w:t>the</w:t>
      </w:r>
      <w:r>
        <w:rPr>
          <w:spacing w:val="21"/>
          <w:w w:val="110"/>
        </w:rPr>
        <w:t> </w:t>
      </w:r>
      <w:r>
        <w:rPr>
          <w:w w:val="110"/>
        </w:rPr>
        <w:t>joint</w:t>
      </w:r>
      <w:r>
        <w:rPr>
          <w:spacing w:val="22"/>
          <w:w w:val="110"/>
        </w:rPr>
        <w:t> </w:t>
      </w:r>
      <w:r>
        <w:rPr>
          <w:w w:val="110"/>
        </w:rPr>
        <w:t>supervision</w:t>
      </w:r>
      <w:r>
        <w:rPr>
          <w:spacing w:val="23"/>
          <w:w w:val="110"/>
        </w:rPr>
        <w:t> </w:t>
      </w:r>
      <w:r>
        <w:rPr>
          <w:w w:val="110"/>
        </w:rPr>
        <w:t>of</w:t>
      </w:r>
      <w:r>
        <w:rPr>
          <w:spacing w:val="21"/>
          <w:w w:val="110"/>
        </w:rPr>
        <w:t> </w:t>
      </w:r>
      <w:r>
        <w:rPr>
          <w:w w:val="110"/>
        </w:rPr>
        <w:t>the</w:t>
      </w:r>
      <w:r>
        <w:rPr>
          <w:spacing w:val="22"/>
          <w:w w:val="110"/>
        </w:rPr>
        <w:t> </w:t>
      </w:r>
      <w:r>
        <w:rPr>
          <w:w w:val="110"/>
        </w:rPr>
        <w:t>Ministry</w:t>
      </w:r>
      <w:r>
        <w:rPr>
          <w:spacing w:val="22"/>
          <w:w w:val="110"/>
        </w:rPr>
        <w:t> </w:t>
      </w:r>
      <w:r>
        <w:rPr>
          <w:w w:val="110"/>
        </w:rPr>
        <w:t>of</w:t>
      </w:r>
      <w:r>
        <w:rPr>
          <w:spacing w:val="21"/>
          <w:w w:val="110"/>
        </w:rPr>
        <w:t> </w:t>
      </w:r>
      <w:r>
        <w:rPr>
          <w:w w:val="110"/>
        </w:rPr>
        <w:t>Europe</w:t>
      </w:r>
      <w:r>
        <w:rPr>
          <w:spacing w:val="22"/>
          <w:w w:val="110"/>
        </w:rPr>
        <w:t> </w:t>
      </w:r>
      <w:r>
        <w:rPr>
          <w:spacing w:val="-5"/>
          <w:w w:val="110"/>
        </w:rPr>
        <w:t>and</w:t>
      </w:r>
    </w:p>
    <w:p>
      <w:pPr>
        <w:pStyle w:val="BodyText"/>
        <w:spacing w:line="266" w:lineRule="auto" w:before="91"/>
        <w:ind w:left="43" w:right="42"/>
        <w:jc w:val="both"/>
      </w:pPr>
      <w:r>
        <w:rPr/>
        <w:br w:type="column"/>
      </w:r>
      <w:r>
        <w:rPr>
          <w:w w:val="105"/>
        </w:rPr>
        <w:t>Foreign</w:t>
      </w:r>
      <w:r>
        <w:rPr>
          <w:spacing w:val="-1"/>
          <w:w w:val="105"/>
        </w:rPr>
        <w:t> </w:t>
      </w:r>
      <w:r>
        <w:rPr>
          <w:w w:val="105"/>
        </w:rPr>
        <w:t>Affairs</w:t>
      </w:r>
      <w:r>
        <w:rPr>
          <w:spacing w:val="-1"/>
          <w:w w:val="105"/>
        </w:rPr>
        <w:t> </w:t>
      </w:r>
      <w:r>
        <w:rPr>
          <w:w w:val="105"/>
        </w:rPr>
        <w:t>(MEAE)</w:t>
      </w:r>
      <w:r>
        <w:rPr>
          <w:spacing w:val="-2"/>
          <w:w w:val="105"/>
        </w:rPr>
        <w:t> </w:t>
      </w:r>
      <w:r>
        <w:rPr>
          <w:w w:val="105"/>
        </w:rPr>
        <w:t>and</w:t>
      </w:r>
      <w:r>
        <w:rPr>
          <w:spacing w:val="-1"/>
          <w:w w:val="105"/>
        </w:rPr>
        <w:t> </w:t>
      </w:r>
      <w:r>
        <w:rPr>
          <w:w w:val="105"/>
        </w:rPr>
        <w:t>the</w:t>
      </w:r>
      <w:r>
        <w:rPr>
          <w:spacing w:val="-1"/>
          <w:w w:val="105"/>
        </w:rPr>
        <w:t> </w:t>
      </w:r>
      <w:r>
        <w:rPr>
          <w:w w:val="105"/>
        </w:rPr>
        <w:t>Ministries</w:t>
      </w:r>
      <w:r>
        <w:rPr>
          <w:spacing w:val="-1"/>
          <w:w w:val="105"/>
        </w:rPr>
        <w:t> </w:t>
      </w:r>
      <w:r>
        <w:rPr>
          <w:w w:val="105"/>
        </w:rPr>
        <w:t>for</w:t>
      </w:r>
      <w:r>
        <w:rPr>
          <w:spacing w:val="-1"/>
          <w:w w:val="105"/>
        </w:rPr>
        <w:t> </w:t>
      </w:r>
      <w:r>
        <w:rPr>
          <w:w w:val="105"/>
        </w:rPr>
        <w:t>the</w:t>
      </w:r>
      <w:r>
        <w:rPr>
          <w:spacing w:val="-2"/>
          <w:w w:val="105"/>
        </w:rPr>
        <w:t> </w:t>
      </w:r>
      <w:r>
        <w:rPr>
          <w:w w:val="105"/>
        </w:rPr>
        <w:t>Economy,</w:t>
      </w:r>
      <w:r>
        <w:rPr>
          <w:spacing w:val="-1"/>
          <w:w w:val="105"/>
        </w:rPr>
        <w:t> </w:t>
      </w:r>
      <w:r>
        <w:rPr>
          <w:w w:val="105"/>
        </w:rPr>
        <w:t>Finance</w:t>
      </w:r>
      <w:r>
        <w:rPr>
          <w:spacing w:val="-1"/>
          <w:w w:val="105"/>
        </w:rPr>
        <w:t> </w:t>
      </w:r>
      <w:r>
        <w:rPr>
          <w:w w:val="105"/>
        </w:rPr>
        <w:t>and the Recovery. In addition, the authors J.C.M Sa</w:t>
      </w:r>
      <w:r>
        <w:rPr>
          <w:rFonts w:ascii="Georgia" w:hAnsi="Georgia"/>
          <w:w w:val="105"/>
          <w:position w:val="1"/>
        </w:rPr>
        <w:t>´ </w:t>
      </w:r>
      <w:r>
        <w:rPr>
          <w:w w:val="105"/>
        </w:rPr>
        <w:t>(grant: 311698/2019-</w:t>
      </w:r>
      <w:r>
        <w:rPr>
          <w:w w:val="105"/>
        </w:rPr>
        <w:t>0) and De Oliveira Ferreira A. (grant: 317195/2021-2) thank the Conselho Nacional de Desenvolvimento Científico e Tecnolo</w:t>
      </w:r>
      <w:r>
        <w:rPr>
          <w:rFonts w:ascii="Georgia" w:hAnsi="Georgia"/>
          <w:w w:val="105"/>
          <w:position w:val="1"/>
        </w:rPr>
        <w:t>´</w:t>
      </w:r>
      <w:r>
        <w:rPr>
          <w:w w:val="105"/>
        </w:rPr>
        <w:t>gico (CNPq).</w:t>
      </w:r>
    </w:p>
    <w:p>
      <w:pPr>
        <w:pStyle w:val="BodyText"/>
        <w:spacing w:before="81"/>
      </w:pPr>
    </w:p>
    <w:p>
      <w:pPr>
        <w:pStyle w:val="Heading1"/>
      </w:pPr>
      <w:bookmarkStart w:name="Declaration of competing interest" w:id="48"/>
      <w:bookmarkEnd w:id="48"/>
      <w:r>
        <w:rPr>
          <w:b w:val="0"/>
        </w:rPr>
      </w:r>
      <w:r>
        <w:rPr>
          <w:w w:val="110"/>
        </w:rPr>
        <w:t>Declaration</w:t>
      </w:r>
      <w:r>
        <w:rPr>
          <w:spacing w:val="14"/>
          <w:w w:val="110"/>
        </w:rPr>
        <w:t> </w:t>
      </w:r>
      <w:r>
        <w:rPr>
          <w:w w:val="110"/>
        </w:rPr>
        <w:t>of</w:t>
      </w:r>
      <w:r>
        <w:rPr>
          <w:spacing w:val="14"/>
          <w:w w:val="110"/>
        </w:rPr>
        <w:t> </w:t>
      </w:r>
      <w:r>
        <w:rPr>
          <w:w w:val="110"/>
        </w:rPr>
        <w:t>competing</w:t>
      </w:r>
      <w:r>
        <w:rPr>
          <w:spacing w:val="14"/>
          <w:w w:val="110"/>
        </w:rPr>
        <w:t> </w:t>
      </w:r>
      <w:r>
        <w:rPr>
          <w:spacing w:val="-2"/>
          <w:w w:val="110"/>
        </w:rPr>
        <w:t>interest</w:t>
      </w:r>
    </w:p>
    <w:p>
      <w:pPr>
        <w:pStyle w:val="BodyText"/>
        <w:spacing w:before="50"/>
        <w:rPr>
          <w:b/>
        </w:rPr>
      </w:pPr>
    </w:p>
    <w:p>
      <w:pPr>
        <w:pStyle w:val="BodyText"/>
        <w:ind w:left="282"/>
      </w:pPr>
      <w:r>
        <w:rPr>
          <w:w w:val="110"/>
        </w:rPr>
        <w:t>The</w:t>
      </w:r>
      <w:r>
        <w:rPr>
          <w:spacing w:val="3"/>
          <w:w w:val="110"/>
        </w:rPr>
        <w:t> </w:t>
      </w:r>
      <w:r>
        <w:rPr>
          <w:w w:val="110"/>
        </w:rPr>
        <w:t>authors</w:t>
      </w:r>
      <w:r>
        <w:rPr>
          <w:spacing w:val="4"/>
          <w:w w:val="110"/>
        </w:rPr>
        <w:t> </w:t>
      </w:r>
      <w:r>
        <w:rPr>
          <w:w w:val="110"/>
        </w:rPr>
        <w:t>have</w:t>
      </w:r>
      <w:r>
        <w:rPr>
          <w:spacing w:val="3"/>
          <w:w w:val="110"/>
        </w:rPr>
        <w:t> </w:t>
      </w:r>
      <w:r>
        <w:rPr>
          <w:w w:val="110"/>
        </w:rPr>
        <w:t>no</w:t>
      </w:r>
      <w:r>
        <w:rPr>
          <w:spacing w:val="5"/>
          <w:w w:val="110"/>
        </w:rPr>
        <w:t> </w:t>
      </w:r>
      <w:r>
        <w:rPr>
          <w:w w:val="110"/>
        </w:rPr>
        <w:t>competing</w:t>
      </w:r>
      <w:r>
        <w:rPr>
          <w:spacing w:val="3"/>
          <w:w w:val="110"/>
        </w:rPr>
        <w:t> </w:t>
      </w:r>
      <w:r>
        <w:rPr>
          <w:w w:val="110"/>
        </w:rPr>
        <w:t>interests</w:t>
      </w:r>
      <w:r>
        <w:rPr>
          <w:spacing w:val="4"/>
          <w:w w:val="110"/>
        </w:rPr>
        <w:t> </w:t>
      </w:r>
      <w:r>
        <w:rPr>
          <w:w w:val="110"/>
        </w:rPr>
        <w:t>to</w:t>
      </w:r>
      <w:r>
        <w:rPr>
          <w:spacing w:val="3"/>
          <w:w w:val="110"/>
        </w:rPr>
        <w:t> </w:t>
      </w:r>
      <w:r>
        <w:rPr>
          <w:spacing w:val="-2"/>
          <w:w w:val="110"/>
        </w:rPr>
        <w:t>declare.</w:t>
      </w:r>
    </w:p>
    <w:p>
      <w:pPr>
        <w:pStyle w:val="BodyText"/>
        <w:spacing w:before="63"/>
      </w:pPr>
    </w:p>
    <w:p>
      <w:pPr>
        <w:pStyle w:val="Heading1"/>
      </w:pPr>
      <w:bookmarkStart w:name="Acknowledgments" w:id="49"/>
      <w:bookmarkEnd w:id="49"/>
      <w:r>
        <w:rPr>
          <w:b w:val="0"/>
        </w:rPr>
      </w:r>
      <w:r>
        <w:rPr>
          <w:spacing w:val="-2"/>
          <w:w w:val="110"/>
        </w:rPr>
        <w:t>Acknowledgments</w:t>
      </w:r>
    </w:p>
    <w:p>
      <w:pPr>
        <w:pStyle w:val="BodyText"/>
        <w:spacing w:before="51"/>
        <w:rPr>
          <w:b/>
        </w:rPr>
      </w:pPr>
    </w:p>
    <w:p>
      <w:pPr>
        <w:pStyle w:val="BodyText"/>
        <w:spacing w:line="271" w:lineRule="auto"/>
        <w:ind w:left="43" w:right="41" w:firstLine="239"/>
        <w:jc w:val="both"/>
      </w:pPr>
      <w:r>
        <w:rPr>
          <w:w w:val="110"/>
        </w:rPr>
        <w:t>We are deeply grateful to all 63 farmers who readily opened their doors</w:t>
      </w:r>
      <w:r>
        <w:rPr>
          <w:w w:val="110"/>
        </w:rPr>
        <w:t> and</w:t>
      </w:r>
      <w:r>
        <w:rPr>
          <w:w w:val="110"/>
        </w:rPr>
        <w:t> joined</w:t>
      </w:r>
      <w:r>
        <w:rPr>
          <w:w w:val="110"/>
        </w:rPr>
        <w:t> the</w:t>
      </w:r>
      <w:r>
        <w:rPr>
          <w:w w:val="110"/>
        </w:rPr>
        <w:t> No-till</w:t>
      </w:r>
      <w:r>
        <w:rPr>
          <w:w w:val="110"/>
        </w:rPr>
        <w:t> System:</w:t>
      </w:r>
      <w:r>
        <w:rPr>
          <w:w w:val="110"/>
        </w:rPr>
        <w:t> Basis</w:t>
      </w:r>
      <w:r>
        <w:rPr>
          <w:w w:val="110"/>
        </w:rPr>
        <w:t> for</w:t>
      </w:r>
      <w:r>
        <w:rPr>
          <w:w w:val="110"/>
        </w:rPr>
        <w:t> Sustainable</w:t>
      </w:r>
      <w:r>
        <w:rPr>
          <w:w w:val="110"/>
        </w:rPr>
        <w:t> Agriculture </w:t>
      </w:r>
      <w:r>
        <w:rPr>
          <w:spacing w:val="-2"/>
          <w:w w:val="110"/>
        </w:rPr>
        <w:t>project</w:t>
      </w:r>
      <w:r>
        <w:rPr>
          <w:spacing w:val="-4"/>
          <w:w w:val="110"/>
        </w:rPr>
        <w:t> </w:t>
      </w:r>
      <w:r>
        <w:rPr>
          <w:spacing w:val="-2"/>
          <w:w w:val="110"/>
        </w:rPr>
        <w:t>over</w:t>
      </w:r>
      <w:r>
        <w:rPr>
          <w:spacing w:val="-4"/>
          <w:w w:val="110"/>
        </w:rPr>
        <w:t> </w:t>
      </w:r>
      <w:r>
        <w:rPr>
          <w:spacing w:val="-2"/>
          <w:w w:val="110"/>
        </w:rPr>
        <w:t>the</w:t>
      </w:r>
      <w:r>
        <w:rPr>
          <w:spacing w:val="-4"/>
          <w:w w:val="110"/>
        </w:rPr>
        <w:t> </w:t>
      </w:r>
      <w:r>
        <w:rPr>
          <w:spacing w:val="-2"/>
          <w:w w:val="110"/>
        </w:rPr>
        <w:t>past</w:t>
      </w:r>
      <w:r>
        <w:rPr>
          <w:spacing w:val="-4"/>
          <w:w w:val="110"/>
        </w:rPr>
        <w:t> </w:t>
      </w:r>
      <w:r>
        <w:rPr>
          <w:spacing w:val="-2"/>
          <w:w w:val="110"/>
        </w:rPr>
        <w:t>4</w:t>
      </w:r>
      <w:r>
        <w:rPr>
          <w:spacing w:val="-5"/>
          <w:w w:val="110"/>
        </w:rPr>
        <w:t> </w:t>
      </w:r>
      <w:r>
        <w:rPr>
          <w:spacing w:val="-2"/>
          <w:w w:val="110"/>
        </w:rPr>
        <w:t>years.</w:t>
      </w:r>
      <w:r>
        <w:rPr>
          <w:spacing w:val="-4"/>
          <w:w w:val="110"/>
        </w:rPr>
        <w:t> </w:t>
      </w:r>
      <w:r>
        <w:rPr>
          <w:spacing w:val="-2"/>
          <w:w w:val="110"/>
        </w:rPr>
        <w:t>A</w:t>
      </w:r>
      <w:r>
        <w:rPr>
          <w:spacing w:val="-4"/>
          <w:w w:val="110"/>
        </w:rPr>
        <w:t> </w:t>
      </w:r>
      <w:r>
        <w:rPr>
          <w:spacing w:val="-2"/>
          <w:w w:val="110"/>
        </w:rPr>
        <w:t>special</w:t>
      </w:r>
      <w:r>
        <w:rPr>
          <w:spacing w:val="-4"/>
          <w:w w:val="110"/>
        </w:rPr>
        <w:t> </w:t>
      </w:r>
      <w:r>
        <w:rPr>
          <w:spacing w:val="-2"/>
          <w:w w:val="110"/>
        </w:rPr>
        <w:t>thanks</w:t>
      </w:r>
      <w:r>
        <w:rPr>
          <w:spacing w:val="-4"/>
          <w:w w:val="110"/>
        </w:rPr>
        <w:t> </w:t>
      </w:r>
      <w:r>
        <w:rPr>
          <w:spacing w:val="-2"/>
          <w:w w:val="110"/>
        </w:rPr>
        <w:t>to</w:t>
      </w:r>
      <w:r>
        <w:rPr>
          <w:spacing w:val="-4"/>
          <w:w w:val="110"/>
        </w:rPr>
        <w:t> </w:t>
      </w:r>
      <w:r>
        <w:rPr>
          <w:spacing w:val="-2"/>
          <w:w w:val="110"/>
        </w:rPr>
        <w:t>the</w:t>
      </w:r>
      <w:r>
        <w:rPr>
          <w:spacing w:val="-5"/>
          <w:w w:val="110"/>
        </w:rPr>
        <w:t> </w:t>
      </w:r>
      <w:r>
        <w:rPr>
          <w:spacing w:val="-2"/>
          <w:w w:val="110"/>
        </w:rPr>
        <w:t>Brazilian</w:t>
      </w:r>
      <w:r>
        <w:rPr>
          <w:spacing w:val="-4"/>
          <w:w w:val="110"/>
        </w:rPr>
        <w:t> </w:t>
      </w:r>
      <w:r>
        <w:rPr>
          <w:spacing w:val="-2"/>
          <w:w w:val="110"/>
        </w:rPr>
        <w:t>Federation </w:t>
      </w:r>
      <w:r>
        <w:rPr/>
        <w:t>of No-till Systems for all their</w:t>
      </w:r>
      <w:r>
        <w:rPr>
          <w:spacing w:val="21"/>
        </w:rPr>
        <w:t> </w:t>
      </w:r>
      <w:r>
        <w:rPr/>
        <w:t>support during all stages of the project. We</w:t>
      </w:r>
      <w:r>
        <w:rPr>
          <w:spacing w:val="80"/>
          <w:w w:val="110"/>
        </w:rPr>
        <w:t> </w:t>
      </w:r>
      <w:r>
        <w:rPr>
          <w:w w:val="110"/>
        </w:rPr>
        <w:t>are</w:t>
      </w:r>
      <w:r>
        <w:rPr>
          <w:w w:val="110"/>
        </w:rPr>
        <w:t> grateful</w:t>
      </w:r>
      <w:r>
        <w:rPr>
          <w:w w:val="110"/>
        </w:rPr>
        <w:t> to</w:t>
      </w:r>
      <w:r>
        <w:rPr>
          <w:w w:val="110"/>
        </w:rPr>
        <w:t> the</w:t>
      </w:r>
      <w:r>
        <w:rPr>
          <w:w w:val="110"/>
        </w:rPr>
        <w:t> precision</w:t>
      </w:r>
      <w:r>
        <w:rPr>
          <w:w w:val="110"/>
        </w:rPr>
        <w:t> agriculture</w:t>
      </w:r>
      <w:r>
        <w:rPr>
          <w:w w:val="110"/>
        </w:rPr>
        <w:t> companies</w:t>
      </w:r>
      <w:r>
        <w:rPr>
          <w:w w:val="110"/>
        </w:rPr>
        <w:t> Rocca,</w:t>
      </w:r>
      <w:r>
        <w:rPr>
          <w:w w:val="110"/>
        </w:rPr>
        <w:t> </w:t>
      </w:r>
      <w:r>
        <w:rPr>
          <w:w w:val="110"/>
        </w:rPr>
        <w:t>Express</w:t>
      </w:r>
      <w:r>
        <w:rPr>
          <w:rFonts w:ascii="Georgia" w:hAnsi="Georgia"/>
          <w:w w:val="110"/>
          <w:position w:val="1"/>
        </w:rPr>
        <w:t>˜</w:t>
      </w:r>
      <w:r>
        <w:rPr>
          <w:w w:val="110"/>
        </w:rPr>
        <w:t>ao Agricola,</w:t>
      </w:r>
      <w:r>
        <w:rPr>
          <w:w w:val="110"/>
        </w:rPr>
        <w:t> Planejar,</w:t>
      </w:r>
      <w:r>
        <w:rPr>
          <w:w w:val="110"/>
        </w:rPr>
        <w:t> Dika</w:t>
      </w:r>
      <w:r>
        <w:rPr>
          <w:w w:val="110"/>
        </w:rPr>
        <w:t> Consultoria,</w:t>
      </w:r>
      <w:r>
        <w:rPr>
          <w:w w:val="110"/>
        </w:rPr>
        <w:t> CGM</w:t>
      </w:r>
      <w:r>
        <w:rPr>
          <w:w w:val="110"/>
        </w:rPr>
        <w:t> and</w:t>
      </w:r>
      <w:r>
        <w:rPr>
          <w:w w:val="110"/>
        </w:rPr>
        <w:t> Agroconsult</w:t>
      </w:r>
      <w:r>
        <w:rPr>
          <w:w w:val="110"/>
        </w:rPr>
        <w:t> who collected the soil samples with great care and competence. We would like to thank the IBRA Megalab laboratory for carrying out the carbon analysis with accuracy and precision. We would like to thank the Min- istry</w:t>
      </w:r>
      <w:r>
        <w:rPr>
          <w:spacing w:val="-9"/>
          <w:w w:val="110"/>
        </w:rPr>
        <w:t> </w:t>
      </w:r>
      <w:r>
        <w:rPr>
          <w:w w:val="110"/>
        </w:rPr>
        <w:t>of</w:t>
      </w:r>
      <w:r>
        <w:rPr>
          <w:spacing w:val="-9"/>
          <w:w w:val="110"/>
        </w:rPr>
        <w:t> </w:t>
      </w:r>
      <w:r>
        <w:rPr>
          <w:w w:val="110"/>
        </w:rPr>
        <w:t>Agriculture,</w:t>
      </w:r>
      <w:r>
        <w:rPr>
          <w:spacing w:val="-9"/>
          <w:w w:val="110"/>
        </w:rPr>
        <w:t> </w:t>
      </w:r>
      <w:r>
        <w:rPr>
          <w:w w:val="110"/>
        </w:rPr>
        <w:t>Livestock</w:t>
      </w:r>
      <w:r>
        <w:rPr>
          <w:spacing w:val="-9"/>
          <w:w w:val="110"/>
        </w:rPr>
        <w:t> </w:t>
      </w:r>
      <w:r>
        <w:rPr>
          <w:w w:val="110"/>
        </w:rPr>
        <w:t>and</w:t>
      </w:r>
      <w:r>
        <w:rPr>
          <w:spacing w:val="-9"/>
          <w:w w:val="110"/>
        </w:rPr>
        <w:t> </w:t>
      </w:r>
      <w:r>
        <w:rPr>
          <w:w w:val="110"/>
        </w:rPr>
        <w:t>Food</w:t>
      </w:r>
      <w:r>
        <w:rPr>
          <w:spacing w:val="-10"/>
          <w:w w:val="110"/>
        </w:rPr>
        <w:t> </w:t>
      </w:r>
      <w:r>
        <w:rPr>
          <w:w w:val="110"/>
        </w:rPr>
        <w:t>Supply</w:t>
      </w:r>
      <w:r>
        <w:rPr>
          <w:spacing w:val="-9"/>
          <w:w w:val="110"/>
        </w:rPr>
        <w:t> </w:t>
      </w:r>
      <w:r>
        <w:rPr>
          <w:w w:val="110"/>
        </w:rPr>
        <w:t>for</w:t>
      </w:r>
      <w:r>
        <w:rPr>
          <w:spacing w:val="-9"/>
          <w:w w:val="110"/>
        </w:rPr>
        <w:t> </w:t>
      </w:r>
      <w:r>
        <w:rPr>
          <w:w w:val="110"/>
        </w:rPr>
        <w:t>their</w:t>
      </w:r>
      <w:r>
        <w:rPr>
          <w:spacing w:val="-9"/>
          <w:w w:val="110"/>
        </w:rPr>
        <w:t> </w:t>
      </w:r>
      <w:r>
        <w:rPr>
          <w:w w:val="110"/>
        </w:rPr>
        <w:t>support</w:t>
      </w:r>
      <w:r>
        <w:rPr>
          <w:spacing w:val="-9"/>
          <w:w w:val="110"/>
        </w:rPr>
        <w:t> </w:t>
      </w:r>
      <w:r>
        <w:rPr>
          <w:w w:val="110"/>
        </w:rPr>
        <w:t>during the project submission stages. We would like to thank the anonymous reviewers for their promptness and collaboration in reviewing the text with important suggestions for improving the manuscript. We dedicate this</w:t>
      </w:r>
      <w:r>
        <w:rPr>
          <w:w w:val="110"/>
        </w:rPr>
        <w:t> study</w:t>
      </w:r>
      <w:r>
        <w:rPr>
          <w:w w:val="110"/>
        </w:rPr>
        <w:t> to</w:t>
      </w:r>
      <w:r>
        <w:rPr>
          <w:w w:val="110"/>
        </w:rPr>
        <w:t> the</w:t>
      </w:r>
      <w:r>
        <w:rPr>
          <w:w w:val="110"/>
        </w:rPr>
        <w:t> pioneers</w:t>
      </w:r>
      <w:r>
        <w:rPr>
          <w:w w:val="110"/>
        </w:rPr>
        <w:t> of No-till</w:t>
      </w:r>
      <w:r>
        <w:rPr>
          <w:w w:val="110"/>
        </w:rPr>
        <w:t> in</w:t>
      </w:r>
      <w:r>
        <w:rPr>
          <w:w w:val="110"/>
        </w:rPr>
        <w:t> Brazil</w:t>
      </w:r>
      <w:r>
        <w:rPr>
          <w:w w:val="110"/>
        </w:rPr>
        <w:t> represented</w:t>
      </w:r>
      <w:r>
        <w:rPr>
          <w:w w:val="110"/>
        </w:rPr>
        <w:t> here</w:t>
      </w:r>
      <w:r>
        <w:rPr>
          <w:w w:val="110"/>
        </w:rPr>
        <w:t> by</w:t>
      </w:r>
      <w:r>
        <w:rPr>
          <w:w w:val="110"/>
        </w:rPr>
        <w:t> Mr. Herbert Bartz (“in memorium”), Manoel Henrique Pereira (“In memo- rium”) and Franke Dijkstra for their immense contribution to the Bra- zilian agriculture.</w:t>
      </w:r>
    </w:p>
    <w:p>
      <w:pPr>
        <w:pStyle w:val="BodyText"/>
        <w:spacing w:before="39"/>
      </w:pPr>
    </w:p>
    <w:p>
      <w:pPr>
        <w:pStyle w:val="Heading1"/>
        <w:spacing w:before="1"/>
      </w:pPr>
      <w:r>
        <w:rPr>
          <w:w w:val="110"/>
        </w:rPr>
        <w:t>Data</w:t>
      </w:r>
      <w:r>
        <w:rPr>
          <w:spacing w:val="-5"/>
          <w:w w:val="110"/>
        </w:rPr>
        <w:t> </w:t>
      </w:r>
      <w:r>
        <w:rPr>
          <w:spacing w:val="-2"/>
          <w:w w:val="110"/>
        </w:rPr>
        <w:t>availability</w:t>
      </w:r>
    </w:p>
    <w:p>
      <w:pPr>
        <w:pStyle w:val="BodyText"/>
        <w:spacing w:before="50"/>
        <w:rPr>
          <w:b/>
        </w:rPr>
      </w:pPr>
    </w:p>
    <w:p>
      <w:pPr>
        <w:pStyle w:val="BodyText"/>
        <w:spacing w:line="271" w:lineRule="auto"/>
        <w:ind w:left="43" w:right="43" w:firstLine="239"/>
        <w:jc w:val="both"/>
      </w:pPr>
      <w:r>
        <w:rPr>
          <w:w w:val="110"/>
        </w:rPr>
        <w:t>All</w:t>
      </w:r>
      <w:r>
        <w:rPr>
          <w:w w:val="110"/>
        </w:rPr>
        <w:t> data</w:t>
      </w:r>
      <w:r>
        <w:rPr>
          <w:w w:val="110"/>
        </w:rPr>
        <w:t> are</w:t>
      </w:r>
      <w:r>
        <w:rPr>
          <w:w w:val="110"/>
        </w:rPr>
        <w:t> in</w:t>
      </w:r>
      <w:r>
        <w:rPr>
          <w:w w:val="110"/>
        </w:rPr>
        <w:t> the</w:t>
      </w:r>
      <w:r>
        <w:rPr>
          <w:w w:val="110"/>
        </w:rPr>
        <w:t> main</w:t>
      </w:r>
      <w:r>
        <w:rPr>
          <w:w w:val="110"/>
        </w:rPr>
        <w:t> text</w:t>
      </w:r>
      <w:r>
        <w:rPr>
          <w:w w:val="110"/>
        </w:rPr>
        <w:t> and</w:t>
      </w:r>
      <w:r>
        <w:rPr>
          <w:w w:val="110"/>
        </w:rPr>
        <w:t> supplementary</w:t>
      </w:r>
      <w:r>
        <w:rPr>
          <w:w w:val="110"/>
        </w:rPr>
        <w:t> material</w:t>
      </w:r>
      <w:r>
        <w:rPr>
          <w:w w:val="110"/>
        </w:rPr>
        <w:t> of</w:t>
      </w:r>
      <w:r>
        <w:rPr>
          <w:w w:val="110"/>
        </w:rPr>
        <w:t> </w:t>
      </w:r>
      <w:r>
        <w:rPr>
          <w:w w:val="110"/>
        </w:rPr>
        <w:t>this </w:t>
      </w:r>
      <w:r>
        <w:rPr>
          <w:spacing w:val="-2"/>
          <w:w w:val="110"/>
        </w:rPr>
        <w:t>article.</w:t>
      </w:r>
    </w:p>
    <w:p>
      <w:pPr>
        <w:pStyle w:val="BodyText"/>
        <w:spacing w:before="40"/>
      </w:pPr>
    </w:p>
    <w:p>
      <w:pPr>
        <w:pStyle w:val="Heading1"/>
      </w:pPr>
      <w:bookmarkStart w:name="References" w:id="50"/>
      <w:bookmarkEnd w:id="50"/>
      <w:r>
        <w:rPr>
          <w:b w:val="0"/>
        </w:rPr>
      </w:r>
      <w:r>
        <w:rPr>
          <w:spacing w:val="-2"/>
          <w:w w:val="110"/>
        </w:rPr>
        <w:t>References</w:t>
      </w:r>
    </w:p>
    <w:p>
      <w:pPr>
        <w:pStyle w:val="BodyText"/>
        <w:spacing w:before="36"/>
        <w:rPr>
          <w:b/>
        </w:rPr>
      </w:pPr>
    </w:p>
    <w:p>
      <w:pPr>
        <w:spacing w:line="276" w:lineRule="auto" w:before="1"/>
        <w:ind w:left="283" w:right="93" w:hanging="240"/>
        <w:jc w:val="left"/>
        <w:rPr>
          <w:sz w:val="12"/>
        </w:rPr>
      </w:pPr>
      <w:bookmarkStart w:name="_bookmark21" w:id="51"/>
      <w:bookmarkEnd w:id="51"/>
      <w:r>
        <w:rPr/>
      </w:r>
      <w:hyperlink r:id="rId28">
        <w:r>
          <w:rPr>
            <w:color w:val="2196D1"/>
            <w:spacing w:val="-2"/>
            <w:w w:val="115"/>
            <w:sz w:val="12"/>
          </w:rPr>
          <w:t>Abbass, K., Qasim, M.Z., Song, H., Murshed, M., Mahmood, H., Younis, I., 2022. A review</w:t>
        </w:r>
      </w:hyperlink>
      <w:r>
        <w:rPr>
          <w:color w:val="2196D1"/>
          <w:spacing w:val="40"/>
          <w:w w:val="115"/>
          <w:sz w:val="12"/>
        </w:rPr>
        <w:t> </w:t>
      </w:r>
      <w:hyperlink r:id="rId28">
        <w:r>
          <w:rPr>
            <w:color w:val="2196D1"/>
            <w:w w:val="115"/>
            <w:sz w:val="12"/>
          </w:rPr>
          <w:t>of the global climate change impacts, adaptation, and sustainable mitigation</w:t>
        </w:r>
      </w:hyperlink>
      <w:r>
        <w:rPr>
          <w:color w:val="2196D1"/>
          <w:spacing w:val="80"/>
          <w:w w:val="115"/>
          <w:sz w:val="12"/>
        </w:rPr>
        <w:t> </w:t>
      </w:r>
      <w:hyperlink r:id="rId28">
        <w:r>
          <w:rPr>
            <w:color w:val="2196D1"/>
            <w:w w:val="115"/>
            <w:sz w:val="12"/>
          </w:rPr>
          <w:t>measures. Environ. Sci. Pollut. Res. 29, 42539–42559</w:t>
        </w:r>
      </w:hyperlink>
      <w:r>
        <w:rPr>
          <w:w w:val="115"/>
          <w:sz w:val="12"/>
        </w:rPr>
        <w:t>.</w:t>
      </w:r>
    </w:p>
    <w:p>
      <w:pPr>
        <w:spacing w:line="278" w:lineRule="auto" w:before="1"/>
        <w:ind w:left="283" w:right="214" w:hanging="240"/>
        <w:jc w:val="left"/>
        <w:rPr>
          <w:sz w:val="12"/>
        </w:rPr>
      </w:pPr>
      <w:bookmarkStart w:name="_bookmark22" w:id="52"/>
      <w:bookmarkEnd w:id="52"/>
      <w:r>
        <w:rPr/>
      </w:r>
      <w:hyperlink r:id="rId29">
        <w:r>
          <w:rPr>
            <w:color w:val="2196D1"/>
            <w:w w:val="115"/>
            <w:sz w:val="12"/>
          </w:rPr>
          <w:t>Alvares, C.A., Stape, J.L., Sentelhas, P.C., de Moraes Gonçalves, J.L., 2013. Modeling</w:t>
        </w:r>
      </w:hyperlink>
      <w:r>
        <w:rPr>
          <w:color w:val="2196D1"/>
          <w:spacing w:val="40"/>
          <w:w w:val="115"/>
          <w:sz w:val="12"/>
        </w:rPr>
        <w:t> </w:t>
      </w:r>
      <w:hyperlink r:id="rId29">
        <w:r>
          <w:rPr>
            <w:color w:val="2196D1"/>
            <w:w w:val="115"/>
            <w:sz w:val="12"/>
          </w:rPr>
          <w:t>monthly</w:t>
        </w:r>
        <w:r>
          <w:rPr>
            <w:color w:val="2196D1"/>
            <w:spacing w:val="18"/>
            <w:w w:val="115"/>
            <w:sz w:val="12"/>
          </w:rPr>
          <w:t> </w:t>
        </w:r>
        <w:r>
          <w:rPr>
            <w:color w:val="2196D1"/>
            <w:w w:val="115"/>
            <w:sz w:val="12"/>
          </w:rPr>
          <w:t>mean</w:t>
        </w:r>
        <w:r>
          <w:rPr>
            <w:color w:val="2196D1"/>
            <w:spacing w:val="18"/>
            <w:w w:val="115"/>
            <w:sz w:val="12"/>
          </w:rPr>
          <w:t> </w:t>
        </w:r>
        <w:r>
          <w:rPr>
            <w:color w:val="2196D1"/>
            <w:w w:val="115"/>
            <w:sz w:val="12"/>
          </w:rPr>
          <w:t>air</w:t>
        </w:r>
        <w:r>
          <w:rPr>
            <w:color w:val="2196D1"/>
            <w:spacing w:val="18"/>
            <w:w w:val="115"/>
            <w:sz w:val="12"/>
          </w:rPr>
          <w:t> </w:t>
        </w:r>
        <w:r>
          <w:rPr>
            <w:color w:val="2196D1"/>
            <w:w w:val="115"/>
            <w:sz w:val="12"/>
          </w:rPr>
          <w:t>temperature</w:t>
        </w:r>
        <w:r>
          <w:rPr>
            <w:color w:val="2196D1"/>
            <w:spacing w:val="18"/>
            <w:w w:val="115"/>
            <w:sz w:val="12"/>
          </w:rPr>
          <w:t> </w:t>
        </w:r>
        <w:r>
          <w:rPr>
            <w:color w:val="2196D1"/>
            <w:w w:val="115"/>
            <w:sz w:val="12"/>
          </w:rPr>
          <w:t>for</w:t>
        </w:r>
        <w:r>
          <w:rPr>
            <w:color w:val="2196D1"/>
            <w:spacing w:val="18"/>
            <w:w w:val="115"/>
            <w:sz w:val="12"/>
          </w:rPr>
          <w:t> </w:t>
        </w:r>
        <w:r>
          <w:rPr>
            <w:color w:val="2196D1"/>
            <w:w w:val="115"/>
            <w:sz w:val="12"/>
          </w:rPr>
          <w:t>Brazil.</w:t>
        </w:r>
        <w:r>
          <w:rPr>
            <w:color w:val="2196D1"/>
            <w:spacing w:val="18"/>
            <w:w w:val="115"/>
            <w:sz w:val="12"/>
          </w:rPr>
          <w:t> </w:t>
        </w:r>
        <w:r>
          <w:rPr>
            <w:color w:val="2196D1"/>
            <w:w w:val="115"/>
            <w:sz w:val="12"/>
          </w:rPr>
          <w:t>Theor.</w:t>
        </w:r>
        <w:r>
          <w:rPr>
            <w:color w:val="2196D1"/>
            <w:spacing w:val="18"/>
            <w:w w:val="115"/>
            <w:sz w:val="12"/>
          </w:rPr>
          <w:t> </w:t>
        </w:r>
        <w:r>
          <w:rPr>
            <w:color w:val="2196D1"/>
            <w:w w:val="115"/>
            <w:sz w:val="12"/>
          </w:rPr>
          <w:t>Appl.</w:t>
        </w:r>
        <w:r>
          <w:rPr>
            <w:color w:val="2196D1"/>
            <w:spacing w:val="18"/>
            <w:w w:val="115"/>
            <w:sz w:val="12"/>
          </w:rPr>
          <w:t> </w:t>
        </w:r>
        <w:r>
          <w:rPr>
            <w:color w:val="2196D1"/>
            <w:w w:val="115"/>
            <w:sz w:val="12"/>
          </w:rPr>
          <w:t>Climatol. 113,</w:t>
        </w:r>
        <w:r>
          <w:rPr>
            <w:color w:val="2196D1"/>
            <w:spacing w:val="18"/>
            <w:w w:val="115"/>
            <w:sz w:val="12"/>
          </w:rPr>
          <w:t> </w:t>
        </w:r>
        <w:r>
          <w:rPr>
            <w:color w:val="2196D1"/>
            <w:w w:val="115"/>
            <w:sz w:val="12"/>
          </w:rPr>
          <w:t>407–427</w:t>
        </w:r>
      </w:hyperlink>
      <w:r>
        <w:rPr>
          <w:w w:val="115"/>
          <w:sz w:val="12"/>
        </w:rPr>
        <w:t>.</w:t>
      </w:r>
    </w:p>
    <w:p>
      <w:pPr>
        <w:spacing w:line="276" w:lineRule="auto" w:before="0"/>
        <w:ind w:left="283" w:right="93" w:hanging="240"/>
        <w:jc w:val="left"/>
        <w:rPr>
          <w:sz w:val="12"/>
        </w:rPr>
      </w:pPr>
      <w:bookmarkStart w:name="_bookmark23" w:id="53"/>
      <w:bookmarkEnd w:id="53"/>
      <w:r>
        <w:rPr/>
      </w:r>
      <w:hyperlink r:id="rId30">
        <w:r>
          <w:rPr>
            <w:color w:val="2196D1"/>
            <w:w w:val="115"/>
            <w:sz w:val="12"/>
          </w:rPr>
          <w:t>Anderson, R., Bayer, P.E., Edwards, D., 2020. Climate change and the need </w:t>
        </w:r>
        <w:r>
          <w:rPr>
            <w:color w:val="2196D1"/>
            <w:w w:val="115"/>
            <w:sz w:val="12"/>
          </w:rPr>
          <w:t>for</w:t>
        </w:r>
      </w:hyperlink>
      <w:r>
        <w:rPr>
          <w:color w:val="2196D1"/>
          <w:spacing w:val="40"/>
          <w:w w:val="115"/>
          <w:sz w:val="12"/>
        </w:rPr>
        <w:t> </w:t>
      </w:r>
      <w:hyperlink r:id="rId30">
        <w:r>
          <w:rPr>
            <w:color w:val="2196D1"/>
            <w:w w:val="115"/>
            <w:sz w:val="12"/>
          </w:rPr>
          <w:t>agricultural adaptation. Curr. Opin. Plant Biol. 56, 197–202</w:t>
        </w:r>
      </w:hyperlink>
      <w:r>
        <w:rPr>
          <w:w w:val="115"/>
          <w:sz w:val="12"/>
        </w:rPr>
        <w:t>.</w:t>
      </w:r>
    </w:p>
    <w:p>
      <w:pPr>
        <w:spacing w:line="276" w:lineRule="auto" w:before="1"/>
        <w:ind w:left="283" w:right="361" w:hanging="240"/>
        <w:jc w:val="both"/>
        <w:rPr>
          <w:sz w:val="12"/>
        </w:rPr>
      </w:pPr>
      <w:bookmarkStart w:name="_bookmark24" w:id="54"/>
      <w:bookmarkEnd w:id="54"/>
      <w:r>
        <w:rPr/>
      </w:r>
      <w:hyperlink r:id="rId31">
        <w:r>
          <w:rPr>
            <w:color w:val="2196D1"/>
            <w:w w:val="115"/>
            <w:sz w:val="12"/>
          </w:rPr>
          <w:t>Bayer, C., Martin-Neto, L., Mielniczuk, J., Pavinato, A., Dieckow, J., 2006. </w:t>
        </w:r>
        <w:r>
          <w:rPr>
            <w:color w:val="2196D1"/>
            <w:w w:val="115"/>
            <w:sz w:val="12"/>
          </w:rPr>
          <w:t>Carbon</w:t>
        </w:r>
      </w:hyperlink>
      <w:r>
        <w:rPr>
          <w:color w:val="2196D1"/>
          <w:spacing w:val="40"/>
          <w:w w:val="115"/>
          <w:sz w:val="12"/>
        </w:rPr>
        <w:t> </w:t>
      </w:r>
      <w:hyperlink r:id="rId31">
        <w:r>
          <w:rPr>
            <w:color w:val="2196D1"/>
            <w:w w:val="115"/>
            <w:sz w:val="12"/>
          </w:rPr>
          <w:t>sequestration in two Brazilian Cerrado soils under no-till. Soil Tillage Res. 86,</w:t>
        </w:r>
      </w:hyperlink>
      <w:r>
        <w:rPr>
          <w:color w:val="2196D1"/>
          <w:spacing w:val="40"/>
          <w:w w:val="115"/>
          <w:sz w:val="12"/>
        </w:rPr>
        <w:t> </w:t>
      </w:r>
      <w:hyperlink r:id="rId31">
        <w:r>
          <w:rPr>
            <w:color w:val="2196D1"/>
            <w:spacing w:val="-2"/>
            <w:w w:val="115"/>
            <w:sz w:val="12"/>
          </w:rPr>
          <w:t>237–245</w:t>
        </w:r>
      </w:hyperlink>
      <w:r>
        <w:rPr>
          <w:spacing w:val="-2"/>
          <w:w w:val="115"/>
          <w:sz w:val="12"/>
        </w:rPr>
        <w:t>.</w:t>
      </w:r>
    </w:p>
    <w:p>
      <w:pPr>
        <w:spacing w:line="140" w:lineRule="exact" w:before="0"/>
        <w:ind w:left="43" w:right="0" w:firstLine="0"/>
        <w:jc w:val="left"/>
        <w:rPr>
          <w:sz w:val="12"/>
        </w:rPr>
      </w:pPr>
      <w:bookmarkStart w:name="_bookmark25" w:id="55"/>
      <w:bookmarkEnd w:id="55"/>
      <w:r>
        <w:rPr/>
      </w:r>
      <w:hyperlink r:id="rId32">
        <w:r>
          <w:rPr>
            <w:color w:val="2196D1"/>
            <w:w w:val="115"/>
            <w:sz w:val="12"/>
          </w:rPr>
          <w:t>Boddey,</w:t>
        </w:r>
        <w:r>
          <w:rPr>
            <w:color w:val="2196D1"/>
            <w:spacing w:val="-7"/>
            <w:w w:val="115"/>
            <w:sz w:val="12"/>
          </w:rPr>
          <w:t> </w:t>
        </w:r>
        <w:r>
          <w:rPr>
            <w:color w:val="2196D1"/>
            <w:w w:val="115"/>
            <w:sz w:val="12"/>
          </w:rPr>
          <w:t>R.M.,</w:t>
        </w:r>
        <w:r>
          <w:rPr>
            <w:color w:val="2196D1"/>
            <w:spacing w:val="-8"/>
            <w:w w:val="115"/>
            <w:sz w:val="12"/>
          </w:rPr>
          <w:t> </w:t>
        </w:r>
        <w:r>
          <w:rPr>
            <w:color w:val="2196D1"/>
            <w:w w:val="115"/>
            <w:sz w:val="12"/>
          </w:rPr>
          <w:t>Jantalia,</w:t>
        </w:r>
        <w:r>
          <w:rPr>
            <w:color w:val="2196D1"/>
            <w:spacing w:val="-6"/>
            <w:w w:val="115"/>
            <w:sz w:val="12"/>
          </w:rPr>
          <w:t> </w:t>
        </w:r>
        <w:r>
          <w:rPr>
            <w:color w:val="2196D1"/>
            <w:w w:val="115"/>
            <w:sz w:val="12"/>
          </w:rPr>
          <w:t>C.P.,</w:t>
        </w:r>
        <w:r>
          <w:rPr>
            <w:color w:val="2196D1"/>
            <w:spacing w:val="-8"/>
            <w:w w:val="115"/>
            <w:sz w:val="12"/>
          </w:rPr>
          <w:t> </w:t>
        </w:r>
        <w:r>
          <w:rPr>
            <w:color w:val="2196D1"/>
            <w:w w:val="115"/>
            <w:sz w:val="12"/>
          </w:rPr>
          <w:t>ConceiÇA</w:t>
        </w:r>
      </w:hyperlink>
      <w:r>
        <w:rPr>
          <w:rFonts w:ascii="Georgia" w:hAnsi="Georgia"/>
          <w:color w:val="2196D1"/>
          <w:w w:val="115"/>
          <w:position w:val="3"/>
          <w:sz w:val="12"/>
        </w:rPr>
        <w:t>˜</w:t>
      </w:r>
      <w:hyperlink r:id="rId32">
        <w:r>
          <w:rPr>
            <w:color w:val="2196D1"/>
            <w:w w:val="115"/>
            <w:sz w:val="12"/>
          </w:rPr>
          <w:t>O,</w:t>
        </w:r>
        <w:r>
          <w:rPr>
            <w:color w:val="2196D1"/>
            <w:spacing w:val="-7"/>
            <w:w w:val="115"/>
            <w:sz w:val="12"/>
          </w:rPr>
          <w:t> </w:t>
        </w:r>
        <w:r>
          <w:rPr>
            <w:color w:val="2196D1"/>
            <w:w w:val="115"/>
            <w:sz w:val="12"/>
          </w:rPr>
          <w:t>P.C.,</w:t>
        </w:r>
        <w:r>
          <w:rPr>
            <w:color w:val="2196D1"/>
            <w:spacing w:val="-7"/>
            <w:w w:val="115"/>
            <w:sz w:val="12"/>
          </w:rPr>
          <w:t> </w:t>
        </w:r>
        <w:r>
          <w:rPr>
            <w:color w:val="2196D1"/>
            <w:w w:val="115"/>
            <w:sz w:val="12"/>
          </w:rPr>
          <w:t>Zanatta,</w:t>
        </w:r>
        <w:r>
          <w:rPr>
            <w:color w:val="2196D1"/>
            <w:spacing w:val="-7"/>
            <w:w w:val="115"/>
            <w:sz w:val="12"/>
          </w:rPr>
          <w:t> </w:t>
        </w:r>
        <w:r>
          <w:rPr>
            <w:color w:val="2196D1"/>
            <w:w w:val="115"/>
            <w:sz w:val="12"/>
          </w:rPr>
          <w:t>J.A.,</w:t>
        </w:r>
        <w:r>
          <w:rPr>
            <w:color w:val="2196D1"/>
            <w:spacing w:val="-7"/>
            <w:w w:val="115"/>
            <w:sz w:val="12"/>
          </w:rPr>
          <w:t> </w:t>
        </w:r>
        <w:r>
          <w:rPr>
            <w:color w:val="2196D1"/>
            <w:w w:val="115"/>
            <w:sz w:val="12"/>
          </w:rPr>
          <w:t>Bayer,</w:t>
        </w:r>
        <w:r>
          <w:rPr>
            <w:color w:val="2196D1"/>
            <w:spacing w:val="-6"/>
            <w:w w:val="115"/>
            <w:sz w:val="12"/>
          </w:rPr>
          <w:t> </w:t>
        </w:r>
        <w:r>
          <w:rPr>
            <w:color w:val="2196D1"/>
            <w:w w:val="115"/>
            <w:sz w:val="12"/>
          </w:rPr>
          <w:t>C.,</w:t>
        </w:r>
        <w:r>
          <w:rPr>
            <w:color w:val="2196D1"/>
            <w:spacing w:val="-7"/>
            <w:w w:val="115"/>
            <w:sz w:val="12"/>
          </w:rPr>
          <w:t> </w:t>
        </w:r>
        <w:r>
          <w:rPr>
            <w:color w:val="2196D1"/>
            <w:w w:val="115"/>
            <w:sz w:val="12"/>
          </w:rPr>
          <w:t>Mielniczuk,</w:t>
        </w:r>
        <w:r>
          <w:rPr>
            <w:color w:val="2196D1"/>
            <w:spacing w:val="-7"/>
            <w:w w:val="115"/>
            <w:sz w:val="12"/>
          </w:rPr>
          <w:t> </w:t>
        </w:r>
        <w:r>
          <w:rPr>
            <w:color w:val="2196D1"/>
            <w:spacing w:val="-5"/>
            <w:w w:val="115"/>
            <w:sz w:val="12"/>
          </w:rPr>
          <w:t>J.,</w:t>
        </w:r>
      </w:hyperlink>
    </w:p>
    <w:p>
      <w:pPr>
        <w:spacing w:line="276" w:lineRule="auto" w:before="20"/>
        <w:ind w:left="283" w:right="0" w:firstLine="0"/>
        <w:jc w:val="left"/>
        <w:rPr>
          <w:sz w:val="12"/>
        </w:rPr>
      </w:pPr>
      <w:hyperlink r:id="rId32">
        <w:r>
          <w:rPr>
            <w:color w:val="2196D1"/>
            <w:w w:val="115"/>
            <w:sz w:val="12"/>
          </w:rPr>
          <w:t>Dieckow,</w:t>
        </w:r>
        <w:r>
          <w:rPr>
            <w:color w:val="2196D1"/>
            <w:spacing w:val="-6"/>
            <w:w w:val="115"/>
            <w:sz w:val="12"/>
          </w:rPr>
          <w:t> </w:t>
        </w:r>
        <w:r>
          <w:rPr>
            <w:color w:val="2196D1"/>
            <w:w w:val="115"/>
            <w:sz w:val="12"/>
          </w:rPr>
          <w:t>J.,</w:t>
        </w:r>
        <w:r>
          <w:rPr>
            <w:color w:val="2196D1"/>
            <w:spacing w:val="-6"/>
            <w:w w:val="115"/>
            <w:sz w:val="12"/>
          </w:rPr>
          <w:t> </w:t>
        </w:r>
        <w:r>
          <w:rPr>
            <w:color w:val="2196D1"/>
            <w:w w:val="115"/>
            <w:sz w:val="12"/>
          </w:rPr>
          <w:t>Dos</w:t>
        </w:r>
        <w:r>
          <w:rPr>
            <w:color w:val="2196D1"/>
            <w:spacing w:val="-7"/>
            <w:w w:val="115"/>
            <w:sz w:val="12"/>
          </w:rPr>
          <w:t> </w:t>
        </w:r>
        <w:r>
          <w:rPr>
            <w:color w:val="2196D1"/>
            <w:w w:val="115"/>
            <w:sz w:val="12"/>
          </w:rPr>
          <w:t>Santos,</w:t>
        </w:r>
        <w:r>
          <w:rPr>
            <w:color w:val="2196D1"/>
            <w:spacing w:val="-6"/>
            <w:w w:val="115"/>
            <w:sz w:val="12"/>
          </w:rPr>
          <w:t> </w:t>
        </w:r>
        <w:r>
          <w:rPr>
            <w:color w:val="2196D1"/>
            <w:w w:val="115"/>
            <w:sz w:val="12"/>
          </w:rPr>
          <w:t>H.P.,</w:t>
        </w:r>
        <w:r>
          <w:rPr>
            <w:color w:val="2196D1"/>
            <w:spacing w:val="-6"/>
            <w:w w:val="115"/>
            <w:sz w:val="12"/>
          </w:rPr>
          <w:t> </w:t>
        </w:r>
        <w:r>
          <w:rPr>
            <w:color w:val="2196D1"/>
            <w:w w:val="115"/>
            <w:sz w:val="12"/>
          </w:rPr>
          <w:t>Denardin,</w:t>
        </w:r>
        <w:r>
          <w:rPr>
            <w:color w:val="2196D1"/>
            <w:spacing w:val="-6"/>
            <w:w w:val="115"/>
            <w:sz w:val="12"/>
          </w:rPr>
          <w:t> </w:t>
        </w:r>
        <w:r>
          <w:rPr>
            <w:color w:val="2196D1"/>
            <w:w w:val="115"/>
            <w:sz w:val="12"/>
          </w:rPr>
          <w:t>J.E.,</w:t>
        </w:r>
        <w:r>
          <w:rPr>
            <w:color w:val="2196D1"/>
            <w:spacing w:val="-6"/>
            <w:w w:val="115"/>
            <w:sz w:val="12"/>
          </w:rPr>
          <w:t> </w:t>
        </w:r>
        <w:r>
          <w:rPr>
            <w:color w:val="2196D1"/>
            <w:w w:val="115"/>
            <w:sz w:val="12"/>
          </w:rPr>
          <w:t>Aita,</w:t>
        </w:r>
        <w:r>
          <w:rPr>
            <w:color w:val="2196D1"/>
            <w:spacing w:val="-6"/>
            <w:w w:val="115"/>
            <w:sz w:val="12"/>
          </w:rPr>
          <w:t> </w:t>
        </w:r>
        <w:r>
          <w:rPr>
            <w:color w:val="2196D1"/>
            <w:w w:val="115"/>
            <w:sz w:val="12"/>
          </w:rPr>
          <w:t>C.,</w:t>
        </w:r>
        <w:r>
          <w:rPr>
            <w:color w:val="2196D1"/>
            <w:spacing w:val="-6"/>
            <w:w w:val="115"/>
            <w:sz w:val="12"/>
          </w:rPr>
          <w:t> </w:t>
        </w:r>
        <w:r>
          <w:rPr>
            <w:color w:val="2196D1"/>
            <w:w w:val="115"/>
            <w:sz w:val="12"/>
          </w:rPr>
          <w:t>Giacomini,</w:t>
        </w:r>
        <w:r>
          <w:rPr>
            <w:color w:val="2196D1"/>
            <w:spacing w:val="-6"/>
            <w:w w:val="115"/>
            <w:sz w:val="12"/>
          </w:rPr>
          <w:t> </w:t>
        </w:r>
        <w:r>
          <w:rPr>
            <w:color w:val="2196D1"/>
            <w:w w:val="115"/>
            <w:sz w:val="12"/>
          </w:rPr>
          <w:t>S.J.,</w:t>
        </w:r>
        <w:r>
          <w:rPr>
            <w:color w:val="2196D1"/>
            <w:spacing w:val="-6"/>
            <w:w w:val="115"/>
            <w:sz w:val="12"/>
          </w:rPr>
          <w:t> </w:t>
        </w:r>
        <w:r>
          <w:rPr>
            <w:color w:val="2196D1"/>
            <w:w w:val="115"/>
            <w:sz w:val="12"/>
          </w:rPr>
          <w:t>Alves,</w:t>
        </w:r>
        <w:r>
          <w:rPr>
            <w:color w:val="2196D1"/>
            <w:spacing w:val="-6"/>
            <w:w w:val="115"/>
            <w:sz w:val="12"/>
          </w:rPr>
          <w:t> </w:t>
        </w:r>
        <w:r>
          <w:rPr>
            <w:color w:val="2196D1"/>
            <w:w w:val="115"/>
            <w:sz w:val="12"/>
          </w:rPr>
          <w:t>B.J.R.,</w:t>
        </w:r>
      </w:hyperlink>
      <w:r>
        <w:rPr>
          <w:color w:val="2196D1"/>
          <w:spacing w:val="40"/>
          <w:w w:val="115"/>
          <w:sz w:val="12"/>
        </w:rPr>
        <w:t> </w:t>
      </w:r>
      <w:hyperlink r:id="rId32">
        <w:r>
          <w:rPr>
            <w:color w:val="2196D1"/>
            <w:w w:val="115"/>
            <w:sz w:val="12"/>
          </w:rPr>
          <w:t>Urquiaga, S., 2010. Carbon accumulation at depth in Ferralsols under zero-till</w:t>
        </w:r>
      </w:hyperlink>
      <w:r>
        <w:rPr>
          <w:color w:val="2196D1"/>
          <w:spacing w:val="40"/>
          <w:w w:val="115"/>
          <w:sz w:val="12"/>
        </w:rPr>
        <w:t> </w:t>
      </w:r>
      <w:hyperlink r:id="rId32">
        <w:r>
          <w:rPr>
            <w:color w:val="2196D1"/>
            <w:w w:val="115"/>
            <w:sz w:val="12"/>
          </w:rPr>
          <w:t>subtropical agriculture. Glob. Chang. Biol. 16, 784–795</w:t>
        </w:r>
      </w:hyperlink>
      <w:r>
        <w:rPr>
          <w:w w:val="115"/>
          <w:sz w:val="12"/>
        </w:rPr>
        <w:t>.</w:t>
      </w:r>
    </w:p>
    <w:p>
      <w:pPr>
        <w:spacing w:line="276" w:lineRule="auto" w:before="3"/>
        <w:ind w:left="283" w:right="0" w:hanging="240"/>
        <w:jc w:val="left"/>
        <w:rPr>
          <w:sz w:val="12"/>
        </w:rPr>
      </w:pPr>
      <w:bookmarkStart w:name="_bookmark26" w:id="56"/>
      <w:bookmarkEnd w:id="56"/>
      <w:r>
        <w:rPr/>
      </w:r>
      <w:hyperlink r:id="rId33">
        <w:r>
          <w:rPr>
            <w:color w:val="2196D1"/>
            <w:w w:val="115"/>
            <w:sz w:val="12"/>
          </w:rPr>
          <w:t>Brander, M., Francisco, A., Vivian, S., Tett, S., 2021. Carbon accounting for </w:t>
        </w:r>
        <w:r>
          <w:rPr>
            <w:color w:val="2196D1"/>
            <w:w w:val="115"/>
            <w:sz w:val="12"/>
          </w:rPr>
          <w:t>negative</w:t>
        </w:r>
      </w:hyperlink>
      <w:r>
        <w:rPr>
          <w:color w:val="2196D1"/>
          <w:spacing w:val="40"/>
          <w:w w:val="115"/>
          <w:sz w:val="12"/>
        </w:rPr>
        <w:t> </w:t>
      </w:r>
      <w:hyperlink r:id="rId33">
        <w:r>
          <w:rPr>
            <w:color w:val="2196D1"/>
            <w:w w:val="115"/>
            <w:sz w:val="12"/>
          </w:rPr>
          <w:t>emissions technologies, 21, 699–717</w:t>
        </w:r>
      </w:hyperlink>
      <w:r>
        <w:rPr>
          <w:w w:val="115"/>
          <w:sz w:val="12"/>
        </w:rPr>
        <w:t>.</w:t>
      </w:r>
    </w:p>
    <w:p>
      <w:pPr>
        <w:spacing w:before="1"/>
        <w:ind w:left="43" w:right="0" w:firstLine="0"/>
        <w:jc w:val="left"/>
        <w:rPr>
          <w:sz w:val="12"/>
        </w:rPr>
      </w:pPr>
      <w:bookmarkStart w:name="_bookmark27" w:id="57"/>
      <w:bookmarkEnd w:id="57"/>
      <w:r>
        <w:rPr/>
      </w:r>
      <w:hyperlink r:id="rId34">
        <w:r>
          <w:rPr>
            <w:color w:val="2196D1"/>
            <w:w w:val="115"/>
            <w:sz w:val="12"/>
          </w:rPr>
          <w:t>Breiman,</w:t>
        </w:r>
        <w:r>
          <w:rPr>
            <w:color w:val="2196D1"/>
            <w:spacing w:val="5"/>
            <w:w w:val="115"/>
            <w:sz w:val="12"/>
          </w:rPr>
          <w:t> </w:t>
        </w:r>
        <w:r>
          <w:rPr>
            <w:color w:val="2196D1"/>
            <w:w w:val="115"/>
            <w:sz w:val="12"/>
          </w:rPr>
          <w:t>L.,</w:t>
        </w:r>
        <w:r>
          <w:rPr>
            <w:color w:val="2196D1"/>
            <w:spacing w:val="6"/>
            <w:w w:val="115"/>
            <w:sz w:val="12"/>
          </w:rPr>
          <w:t> </w:t>
        </w:r>
        <w:r>
          <w:rPr>
            <w:color w:val="2196D1"/>
            <w:w w:val="115"/>
            <w:sz w:val="12"/>
          </w:rPr>
          <w:t>2001.</w:t>
        </w:r>
        <w:r>
          <w:rPr>
            <w:color w:val="2196D1"/>
            <w:spacing w:val="6"/>
            <w:w w:val="115"/>
            <w:sz w:val="12"/>
          </w:rPr>
          <w:t> </w:t>
        </w:r>
        <w:r>
          <w:rPr>
            <w:color w:val="2196D1"/>
            <w:w w:val="115"/>
            <w:sz w:val="12"/>
          </w:rPr>
          <w:t>Random</w:t>
        </w:r>
        <w:r>
          <w:rPr>
            <w:color w:val="2196D1"/>
            <w:spacing w:val="5"/>
            <w:w w:val="115"/>
            <w:sz w:val="12"/>
          </w:rPr>
          <w:t> </w:t>
        </w:r>
        <w:r>
          <w:rPr>
            <w:color w:val="2196D1"/>
            <w:w w:val="115"/>
            <w:sz w:val="12"/>
          </w:rPr>
          <w:t>forests.</w:t>
        </w:r>
        <w:r>
          <w:rPr>
            <w:color w:val="2196D1"/>
            <w:spacing w:val="6"/>
            <w:w w:val="115"/>
            <w:sz w:val="12"/>
          </w:rPr>
          <w:t> </w:t>
        </w:r>
        <w:r>
          <w:rPr>
            <w:color w:val="2196D1"/>
            <w:w w:val="115"/>
            <w:sz w:val="12"/>
          </w:rPr>
          <w:t>Mach.</w:t>
        </w:r>
        <w:r>
          <w:rPr>
            <w:color w:val="2196D1"/>
            <w:spacing w:val="5"/>
            <w:w w:val="115"/>
            <w:sz w:val="12"/>
          </w:rPr>
          <w:t> </w:t>
        </w:r>
        <w:r>
          <w:rPr>
            <w:color w:val="2196D1"/>
            <w:w w:val="115"/>
            <w:sz w:val="12"/>
          </w:rPr>
          <w:t>Learn.</w:t>
        </w:r>
        <w:r>
          <w:rPr>
            <w:color w:val="2196D1"/>
            <w:spacing w:val="5"/>
            <w:w w:val="115"/>
            <w:sz w:val="12"/>
          </w:rPr>
          <w:t> </w:t>
        </w:r>
        <w:r>
          <w:rPr>
            <w:color w:val="2196D1"/>
            <w:w w:val="115"/>
            <w:sz w:val="12"/>
          </w:rPr>
          <w:t>45,</w:t>
        </w:r>
        <w:r>
          <w:rPr>
            <w:color w:val="2196D1"/>
            <w:spacing w:val="5"/>
            <w:w w:val="115"/>
            <w:sz w:val="12"/>
          </w:rPr>
          <w:t> </w:t>
        </w:r>
        <w:r>
          <w:rPr>
            <w:color w:val="2196D1"/>
            <w:spacing w:val="-2"/>
            <w:w w:val="115"/>
            <w:sz w:val="12"/>
          </w:rPr>
          <w:t>5–32</w:t>
        </w:r>
      </w:hyperlink>
      <w:r>
        <w:rPr>
          <w:spacing w:val="-2"/>
          <w:w w:val="115"/>
          <w:sz w:val="12"/>
        </w:rPr>
        <w:t>.</w:t>
      </w:r>
    </w:p>
    <w:p>
      <w:pPr>
        <w:spacing w:line="276" w:lineRule="auto" w:before="22"/>
        <w:ind w:left="283" w:right="0" w:hanging="240"/>
        <w:jc w:val="left"/>
        <w:rPr>
          <w:sz w:val="12"/>
        </w:rPr>
      </w:pPr>
      <w:bookmarkStart w:name="_bookmark28" w:id="58"/>
      <w:bookmarkEnd w:id="58"/>
      <w:r>
        <w:rPr/>
      </w:r>
      <w:r>
        <w:rPr>
          <w:spacing w:val="-2"/>
          <w:w w:val="120"/>
          <w:sz w:val="12"/>
        </w:rPr>
        <w:t>Breiman, L.. Breiman and Cutler’s random forests for classification and regression. R</w:t>
      </w:r>
      <w:r>
        <w:rPr>
          <w:spacing w:val="40"/>
          <w:w w:val="120"/>
          <w:sz w:val="12"/>
        </w:rPr>
        <w:t> </w:t>
      </w:r>
      <w:r>
        <w:rPr>
          <w:w w:val="120"/>
          <w:sz w:val="12"/>
        </w:rPr>
        <w:t>package version 3.3. </w:t>
      </w:r>
      <w:hyperlink r:id="rId35">
        <w:r>
          <w:rPr>
            <w:color w:val="2196D1"/>
            <w:w w:val="120"/>
            <w:sz w:val="12"/>
          </w:rPr>
          <w:t>https://cran.r-project.org/web/packages/randomForest</w:t>
        </w:r>
      </w:hyperlink>
      <w:r>
        <w:rPr>
          <w:w w:val="120"/>
          <w:sz w:val="12"/>
        </w:rPr>
        <w:t>.</w:t>
      </w:r>
    </w:p>
    <w:p>
      <w:pPr>
        <w:spacing w:line="278" w:lineRule="auto" w:before="0"/>
        <w:ind w:left="283" w:right="33" w:hanging="240"/>
        <w:jc w:val="left"/>
        <w:rPr>
          <w:sz w:val="12"/>
        </w:rPr>
      </w:pPr>
      <w:bookmarkStart w:name="_bookmark29" w:id="59"/>
      <w:bookmarkEnd w:id="59"/>
      <w:r>
        <w:rPr/>
      </w:r>
      <w:hyperlink r:id="rId36">
        <w:r>
          <w:rPr>
            <w:color w:val="2196D1"/>
            <w:spacing w:val="-2"/>
            <w:w w:val="115"/>
            <w:sz w:val="12"/>
          </w:rPr>
          <w:t>Briedis,</w:t>
        </w:r>
        <w:r>
          <w:rPr>
            <w:color w:val="2196D1"/>
            <w:spacing w:val="-7"/>
            <w:w w:val="115"/>
            <w:sz w:val="12"/>
          </w:rPr>
          <w:t> </w:t>
        </w:r>
        <w:r>
          <w:rPr>
            <w:color w:val="2196D1"/>
            <w:spacing w:val="-2"/>
            <w:w w:val="115"/>
            <w:sz w:val="12"/>
          </w:rPr>
          <w:t>C.,</w:t>
        </w:r>
        <w:r>
          <w:rPr>
            <w:color w:val="2196D1"/>
            <w:spacing w:val="-7"/>
            <w:w w:val="115"/>
            <w:sz w:val="12"/>
          </w:rPr>
          <w:t> </w:t>
        </w:r>
        <w:r>
          <w:rPr>
            <w:color w:val="2196D1"/>
            <w:spacing w:val="-2"/>
            <w:w w:val="115"/>
            <w:sz w:val="12"/>
          </w:rPr>
          <w:t>de</w:t>
        </w:r>
        <w:r>
          <w:rPr>
            <w:color w:val="2196D1"/>
            <w:spacing w:val="-6"/>
            <w:w w:val="115"/>
            <w:sz w:val="12"/>
          </w:rPr>
          <w:t> </w:t>
        </w:r>
        <w:r>
          <w:rPr>
            <w:color w:val="2196D1"/>
            <w:spacing w:val="-2"/>
            <w:w w:val="115"/>
            <w:sz w:val="12"/>
          </w:rPr>
          <w:t>Moraes</w:t>
        </w:r>
        <w:r>
          <w:rPr>
            <w:color w:val="2196D1"/>
            <w:spacing w:val="-7"/>
            <w:w w:val="115"/>
            <w:sz w:val="12"/>
          </w:rPr>
          <w:t> </w:t>
        </w:r>
        <w:r>
          <w:rPr>
            <w:color w:val="2196D1"/>
            <w:spacing w:val="-2"/>
            <w:w w:val="115"/>
            <w:sz w:val="12"/>
          </w:rPr>
          <w:t>Sa</w:t>
        </w:r>
        <w:r>
          <w:rPr>
            <w:rFonts w:ascii="Georgia" w:hAnsi="Georgia"/>
            <w:color w:val="2196D1"/>
            <w:spacing w:val="-2"/>
            <w:w w:val="115"/>
            <w:position w:val="1"/>
            <w:sz w:val="12"/>
          </w:rPr>
          <w:t>´</w:t>
        </w:r>
        <w:r>
          <w:rPr>
            <w:color w:val="2196D1"/>
            <w:spacing w:val="-2"/>
            <w:w w:val="115"/>
            <w:sz w:val="12"/>
          </w:rPr>
          <w:t>,</w:t>
        </w:r>
        <w:r>
          <w:rPr>
            <w:color w:val="2196D1"/>
            <w:spacing w:val="-7"/>
            <w:w w:val="115"/>
            <w:sz w:val="12"/>
          </w:rPr>
          <w:t> </w:t>
        </w:r>
        <w:r>
          <w:rPr>
            <w:color w:val="2196D1"/>
            <w:spacing w:val="-2"/>
            <w:w w:val="115"/>
            <w:sz w:val="12"/>
          </w:rPr>
          <w:t>J.C.,</w:t>
        </w:r>
        <w:r>
          <w:rPr>
            <w:color w:val="2196D1"/>
            <w:spacing w:val="-6"/>
            <w:w w:val="115"/>
            <w:sz w:val="12"/>
          </w:rPr>
          <w:t> </w:t>
        </w:r>
        <w:r>
          <w:rPr>
            <w:color w:val="2196D1"/>
            <w:spacing w:val="-2"/>
            <w:w w:val="115"/>
            <w:sz w:val="12"/>
          </w:rPr>
          <w:t>Caires,</w:t>
        </w:r>
        <w:r>
          <w:rPr>
            <w:color w:val="2196D1"/>
            <w:spacing w:val="-7"/>
            <w:w w:val="115"/>
            <w:sz w:val="12"/>
          </w:rPr>
          <w:t> </w:t>
        </w:r>
        <w:r>
          <w:rPr>
            <w:color w:val="2196D1"/>
            <w:spacing w:val="-2"/>
            <w:w w:val="115"/>
            <w:sz w:val="12"/>
          </w:rPr>
          <w:t>E.F.,</w:t>
        </w:r>
        <w:r>
          <w:rPr>
            <w:color w:val="2196D1"/>
            <w:spacing w:val="-6"/>
            <w:w w:val="115"/>
            <w:sz w:val="12"/>
          </w:rPr>
          <w:t> </w:t>
        </w:r>
        <w:r>
          <w:rPr>
            <w:color w:val="2196D1"/>
            <w:spacing w:val="-2"/>
            <w:w w:val="115"/>
            <w:sz w:val="12"/>
          </w:rPr>
          <w:t>de</w:t>
        </w:r>
        <w:r>
          <w:rPr>
            <w:color w:val="2196D1"/>
            <w:spacing w:val="-7"/>
            <w:w w:val="115"/>
            <w:sz w:val="12"/>
          </w:rPr>
          <w:t> </w:t>
        </w:r>
        <w:r>
          <w:rPr>
            <w:color w:val="2196D1"/>
            <w:spacing w:val="-2"/>
            <w:w w:val="115"/>
            <w:sz w:val="12"/>
          </w:rPr>
          <w:t>Fa</w:t>
        </w:r>
        <w:r>
          <w:rPr>
            <w:rFonts w:ascii="Georgia" w:hAnsi="Georgia"/>
            <w:color w:val="2196D1"/>
            <w:spacing w:val="-2"/>
            <w:w w:val="115"/>
            <w:position w:val="1"/>
            <w:sz w:val="12"/>
          </w:rPr>
          <w:t>´</w:t>
        </w:r>
        <w:r>
          <w:rPr>
            <w:color w:val="2196D1"/>
            <w:spacing w:val="-2"/>
            <w:w w:val="115"/>
            <w:sz w:val="12"/>
          </w:rPr>
          <w:t>tima</w:t>
        </w:r>
        <w:r>
          <w:rPr>
            <w:color w:val="2196D1"/>
            <w:spacing w:val="-7"/>
            <w:w w:val="115"/>
            <w:sz w:val="12"/>
          </w:rPr>
          <w:t> </w:t>
        </w:r>
        <w:r>
          <w:rPr>
            <w:color w:val="2196D1"/>
            <w:spacing w:val="-2"/>
            <w:w w:val="115"/>
            <w:sz w:val="12"/>
          </w:rPr>
          <w:t>Navarro,</w:t>
        </w:r>
        <w:r>
          <w:rPr>
            <w:color w:val="2196D1"/>
            <w:spacing w:val="-6"/>
            <w:w w:val="115"/>
            <w:sz w:val="12"/>
          </w:rPr>
          <w:t> </w:t>
        </w:r>
        <w:r>
          <w:rPr>
            <w:color w:val="2196D1"/>
            <w:spacing w:val="-2"/>
            <w:w w:val="115"/>
            <w:sz w:val="12"/>
          </w:rPr>
          <w:t>J.,</w:t>
        </w:r>
        <w:r>
          <w:rPr>
            <w:color w:val="2196D1"/>
            <w:spacing w:val="-7"/>
            <w:w w:val="115"/>
            <w:sz w:val="12"/>
          </w:rPr>
          <w:t> </w:t>
        </w:r>
        <w:r>
          <w:rPr>
            <w:color w:val="2196D1"/>
            <w:spacing w:val="-2"/>
            <w:w w:val="115"/>
            <w:sz w:val="12"/>
          </w:rPr>
          <w:t>Inagaki,</w:t>
        </w:r>
        <w:r>
          <w:rPr>
            <w:color w:val="2196D1"/>
            <w:spacing w:val="-7"/>
            <w:w w:val="115"/>
            <w:sz w:val="12"/>
          </w:rPr>
          <w:t> </w:t>
        </w:r>
        <w:r>
          <w:rPr>
            <w:color w:val="2196D1"/>
            <w:spacing w:val="-2"/>
            <w:w w:val="115"/>
            <w:sz w:val="12"/>
          </w:rPr>
          <w:t>T.M.,</w:t>
        </w:r>
        <w:r>
          <w:rPr>
            <w:color w:val="2196D1"/>
            <w:spacing w:val="-6"/>
            <w:w w:val="115"/>
            <w:sz w:val="12"/>
          </w:rPr>
          <w:t> </w:t>
        </w:r>
        <w:r>
          <w:rPr>
            <w:color w:val="2196D1"/>
            <w:spacing w:val="-2"/>
            <w:w w:val="115"/>
            <w:sz w:val="12"/>
          </w:rPr>
          <w:t>Boer,</w:t>
        </w:r>
        <w:r>
          <w:rPr>
            <w:color w:val="2196D1"/>
            <w:spacing w:val="-7"/>
            <w:w w:val="115"/>
            <w:sz w:val="12"/>
          </w:rPr>
          <w:t> </w:t>
        </w:r>
        <w:r>
          <w:rPr>
            <w:color w:val="2196D1"/>
            <w:spacing w:val="-2"/>
            <w:w w:val="115"/>
            <w:sz w:val="12"/>
          </w:rPr>
          <w:t>A.,</w:t>
        </w:r>
      </w:hyperlink>
      <w:r>
        <w:rPr>
          <w:color w:val="2196D1"/>
          <w:spacing w:val="40"/>
          <w:w w:val="115"/>
          <w:sz w:val="12"/>
        </w:rPr>
        <w:t> </w:t>
      </w:r>
      <w:hyperlink r:id="rId36">
        <w:r>
          <w:rPr>
            <w:color w:val="2196D1"/>
            <w:w w:val="115"/>
            <w:sz w:val="12"/>
          </w:rPr>
          <w:t>de Oliveira</w:t>
        </w:r>
        <w:r>
          <w:rPr>
            <w:color w:val="2196D1"/>
            <w:spacing w:val="-2"/>
            <w:w w:val="115"/>
            <w:sz w:val="12"/>
          </w:rPr>
          <w:t> </w:t>
        </w:r>
        <w:r>
          <w:rPr>
            <w:color w:val="2196D1"/>
            <w:w w:val="115"/>
            <w:sz w:val="12"/>
          </w:rPr>
          <w:t>Ferreira,</w:t>
        </w:r>
        <w:r>
          <w:rPr>
            <w:color w:val="2196D1"/>
            <w:spacing w:val="-1"/>
            <w:w w:val="115"/>
            <w:sz w:val="12"/>
          </w:rPr>
          <w:t> </w:t>
        </w:r>
        <w:r>
          <w:rPr>
            <w:color w:val="2196D1"/>
            <w:w w:val="115"/>
            <w:sz w:val="12"/>
          </w:rPr>
          <w:t>A.,</w:t>
        </w:r>
        <w:r>
          <w:rPr>
            <w:color w:val="2196D1"/>
            <w:spacing w:val="-1"/>
            <w:w w:val="115"/>
            <w:sz w:val="12"/>
          </w:rPr>
          <w:t> </w:t>
        </w:r>
        <w:r>
          <w:rPr>
            <w:color w:val="2196D1"/>
            <w:w w:val="115"/>
            <w:sz w:val="12"/>
          </w:rPr>
          <w:t>Neto,</w:t>
        </w:r>
        <w:r>
          <w:rPr>
            <w:color w:val="2196D1"/>
            <w:spacing w:val="-1"/>
            <w:w w:val="115"/>
            <w:sz w:val="12"/>
          </w:rPr>
          <w:t> </w:t>
        </w:r>
        <w:r>
          <w:rPr>
            <w:color w:val="2196D1"/>
            <w:w w:val="115"/>
            <w:sz w:val="12"/>
          </w:rPr>
          <w:t>C.Q.,</w:t>
        </w:r>
        <w:r>
          <w:rPr>
            <w:color w:val="2196D1"/>
            <w:spacing w:val="-1"/>
            <w:w w:val="115"/>
            <w:sz w:val="12"/>
          </w:rPr>
          <w:t> </w:t>
        </w:r>
        <w:r>
          <w:rPr>
            <w:color w:val="2196D1"/>
            <w:w w:val="115"/>
            <w:sz w:val="12"/>
          </w:rPr>
          <w:t>Canalli,</w:t>
        </w:r>
        <w:r>
          <w:rPr>
            <w:color w:val="2196D1"/>
            <w:spacing w:val="-1"/>
            <w:w w:val="115"/>
            <w:sz w:val="12"/>
          </w:rPr>
          <w:t> </w:t>
        </w:r>
        <w:r>
          <w:rPr>
            <w:color w:val="2196D1"/>
            <w:w w:val="115"/>
            <w:sz w:val="12"/>
          </w:rPr>
          <w:t>L.B.,</w:t>
        </w:r>
        <w:r>
          <w:rPr>
            <w:color w:val="2196D1"/>
            <w:spacing w:val="-1"/>
            <w:w w:val="115"/>
            <w:sz w:val="12"/>
          </w:rPr>
          <w:t> </w:t>
        </w:r>
        <w:r>
          <w:rPr>
            <w:color w:val="2196D1"/>
            <w:w w:val="115"/>
            <w:sz w:val="12"/>
          </w:rPr>
          <w:t>dos Santos,</w:t>
        </w:r>
        <w:r>
          <w:rPr>
            <w:color w:val="2196D1"/>
            <w:spacing w:val="-1"/>
            <w:w w:val="115"/>
            <w:sz w:val="12"/>
          </w:rPr>
          <w:t> </w:t>
        </w:r>
        <w:r>
          <w:rPr>
            <w:color w:val="2196D1"/>
            <w:w w:val="115"/>
            <w:sz w:val="12"/>
          </w:rPr>
          <w:t>J.B.,</w:t>
        </w:r>
        <w:r>
          <w:rPr>
            <w:color w:val="2196D1"/>
            <w:spacing w:val="-1"/>
            <w:w w:val="115"/>
            <w:sz w:val="12"/>
          </w:rPr>
          <w:t> </w:t>
        </w:r>
        <w:r>
          <w:rPr>
            <w:color w:val="2196D1"/>
            <w:w w:val="115"/>
            <w:sz w:val="12"/>
          </w:rPr>
          <w:t>2012.</w:t>
        </w:r>
        <w:r>
          <w:rPr>
            <w:color w:val="2196D1"/>
            <w:spacing w:val="-1"/>
            <w:w w:val="115"/>
            <w:sz w:val="12"/>
          </w:rPr>
          <w:t> </w:t>
        </w:r>
        <w:r>
          <w:rPr>
            <w:color w:val="2196D1"/>
            <w:w w:val="115"/>
            <w:sz w:val="12"/>
          </w:rPr>
          <w:t>Changes</w:t>
        </w:r>
        <w:r>
          <w:rPr>
            <w:color w:val="2196D1"/>
            <w:spacing w:val="-1"/>
            <w:w w:val="115"/>
            <w:sz w:val="12"/>
          </w:rPr>
          <w:t> </w:t>
        </w:r>
        <w:r>
          <w:rPr>
            <w:color w:val="2196D1"/>
            <w:w w:val="115"/>
            <w:sz w:val="12"/>
          </w:rPr>
          <w:t>in</w:t>
        </w:r>
      </w:hyperlink>
      <w:r>
        <w:rPr>
          <w:color w:val="2196D1"/>
          <w:spacing w:val="40"/>
          <w:w w:val="115"/>
          <w:sz w:val="12"/>
        </w:rPr>
        <w:t> </w:t>
      </w:r>
      <w:hyperlink r:id="rId36">
        <w:r>
          <w:rPr>
            <w:color w:val="2196D1"/>
            <w:w w:val="115"/>
            <w:sz w:val="12"/>
          </w:rPr>
          <w:t>organic matter pools and increases in carbon sequestration in response to surface</w:t>
        </w:r>
      </w:hyperlink>
      <w:r>
        <w:rPr>
          <w:color w:val="2196D1"/>
          <w:spacing w:val="80"/>
          <w:w w:val="115"/>
          <w:sz w:val="12"/>
        </w:rPr>
        <w:t> </w:t>
      </w:r>
      <w:hyperlink r:id="rId36">
        <w:r>
          <w:rPr>
            <w:color w:val="2196D1"/>
            <w:w w:val="115"/>
            <w:sz w:val="12"/>
          </w:rPr>
          <w:t>liming in an Oxisol under long-term no-till. Soil Sci. Soc. Am. J. 76, 151–160</w:t>
        </w:r>
      </w:hyperlink>
      <w:r>
        <w:rPr>
          <w:w w:val="115"/>
          <w:sz w:val="12"/>
        </w:rPr>
        <w:t>.</w:t>
      </w:r>
    </w:p>
    <w:p>
      <w:pPr>
        <w:spacing w:line="135" w:lineRule="exact" w:before="0"/>
        <w:ind w:left="43" w:right="0" w:firstLine="0"/>
        <w:jc w:val="left"/>
        <w:rPr>
          <w:sz w:val="12"/>
        </w:rPr>
      </w:pPr>
      <w:bookmarkStart w:name="_bookmark30" w:id="60"/>
      <w:bookmarkEnd w:id="60"/>
      <w:r>
        <w:rPr/>
      </w:r>
      <w:hyperlink r:id="rId37">
        <w:r>
          <w:rPr>
            <w:color w:val="2196D1"/>
            <w:w w:val="115"/>
            <w:sz w:val="12"/>
          </w:rPr>
          <w:t>Briedis,</w:t>
        </w:r>
        <w:r>
          <w:rPr>
            <w:color w:val="2196D1"/>
            <w:spacing w:val="-8"/>
            <w:w w:val="115"/>
            <w:sz w:val="12"/>
          </w:rPr>
          <w:t> </w:t>
        </w:r>
        <w:r>
          <w:rPr>
            <w:color w:val="2196D1"/>
            <w:w w:val="115"/>
            <w:sz w:val="12"/>
          </w:rPr>
          <w:t>C.,</w:t>
        </w:r>
        <w:r>
          <w:rPr>
            <w:color w:val="2196D1"/>
            <w:spacing w:val="-8"/>
            <w:w w:val="115"/>
            <w:sz w:val="12"/>
          </w:rPr>
          <w:t> </w:t>
        </w:r>
        <w:r>
          <w:rPr>
            <w:color w:val="2196D1"/>
            <w:w w:val="115"/>
            <w:sz w:val="12"/>
          </w:rPr>
          <w:t>de</w:t>
        </w:r>
        <w:r>
          <w:rPr>
            <w:color w:val="2196D1"/>
            <w:spacing w:val="-8"/>
            <w:w w:val="115"/>
            <w:sz w:val="12"/>
          </w:rPr>
          <w:t> </w:t>
        </w:r>
        <w:r>
          <w:rPr>
            <w:color w:val="2196D1"/>
            <w:w w:val="115"/>
            <w:sz w:val="12"/>
          </w:rPr>
          <w:t>Moraes</w:t>
        </w:r>
        <w:r>
          <w:rPr>
            <w:color w:val="2196D1"/>
            <w:spacing w:val="-8"/>
            <w:w w:val="115"/>
            <w:sz w:val="12"/>
          </w:rPr>
          <w:t> </w:t>
        </w:r>
        <w:r>
          <w:rPr>
            <w:color w:val="2196D1"/>
            <w:w w:val="115"/>
            <w:sz w:val="12"/>
          </w:rPr>
          <w:t>S</w:t>
        </w:r>
        <w:r>
          <w:rPr>
            <w:rFonts w:ascii="Georgia" w:hAnsi="Georgia"/>
            <w:color w:val="2196D1"/>
            <w:w w:val="115"/>
            <w:position w:val="1"/>
            <w:sz w:val="12"/>
          </w:rPr>
          <w:t>´</w:t>
        </w:r>
        <w:r>
          <w:rPr>
            <w:color w:val="2196D1"/>
            <w:w w:val="115"/>
            <w:sz w:val="12"/>
          </w:rPr>
          <w:t>a,</w:t>
        </w:r>
        <w:r>
          <w:rPr>
            <w:color w:val="2196D1"/>
            <w:spacing w:val="-8"/>
            <w:w w:val="115"/>
            <w:sz w:val="12"/>
          </w:rPr>
          <w:t> </w:t>
        </w:r>
        <w:r>
          <w:rPr>
            <w:color w:val="2196D1"/>
            <w:w w:val="115"/>
            <w:sz w:val="12"/>
          </w:rPr>
          <w:t>J.C.,</w:t>
        </w:r>
        <w:r>
          <w:rPr>
            <w:color w:val="2196D1"/>
            <w:spacing w:val="-8"/>
            <w:w w:val="115"/>
            <w:sz w:val="12"/>
          </w:rPr>
          <w:t> </w:t>
        </w:r>
        <w:r>
          <w:rPr>
            <w:color w:val="2196D1"/>
            <w:w w:val="115"/>
            <w:sz w:val="12"/>
          </w:rPr>
          <w:t>Lal,</w:t>
        </w:r>
        <w:r>
          <w:rPr>
            <w:color w:val="2196D1"/>
            <w:spacing w:val="-8"/>
            <w:w w:val="115"/>
            <w:sz w:val="12"/>
          </w:rPr>
          <w:t> </w:t>
        </w:r>
        <w:r>
          <w:rPr>
            <w:color w:val="2196D1"/>
            <w:w w:val="115"/>
            <w:sz w:val="12"/>
          </w:rPr>
          <w:t>R.,</w:t>
        </w:r>
        <w:r>
          <w:rPr>
            <w:color w:val="2196D1"/>
            <w:spacing w:val="-8"/>
            <w:w w:val="115"/>
            <w:sz w:val="12"/>
          </w:rPr>
          <w:t> </w:t>
        </w:r>
        <w:r>
          <w:rPr>
            <w:color w:val="2196D1"/>
            <w:w w:val="115"/>
            <w:sz w:val="12"/>
          </w:rPr>
          <w:t>de</w:t>
        </w:r>
        <w:r>
          <w:rPr>
            <w:color w:val="2196D1"/>
            <w:spacing w:val="-7"/>
            <w:w w:val="115"/>
            <w:sz w:val="12"/>
          </w:rPr>
          <w:t> </w:t>
        </w:r>
        <w:r>
          <w:rPr>
            <w:color w:val="2196D1"/>
            <w:w w:val="115"/>
            <w:sz w:val="12"/>
          </w:rPr>
          <w:t>Oliveira</w:t>
        </w:r>
        <w:r>
          <w:rPr>
            <w:color w:val="2196D1"/>
            <w:spacing w:val="-9"/>
            <w:w w:val="115"/>
            <w:sz w:val="12"/>
          </w:rPr>
          <w:t> </w:t>
        </w:r>
        <w:r>
          <w:rPr>
            <w:color w:val="2196D1"/>
            <w:w w:val="115"/>
            <w:sz w:val="12"/>
          </w:rPr>
          <w:t>Ferreira,</w:t>
        </w:r>
        <w:r>
          <w:rPr>
            <w:color w:val="2196D1"/>
            <w:spacing w:val="-7"/>
            <w:w w:val="115"/>
            <w:sz w:val="12"/>
          </w:rPr>
          <w:t> </w:t>
        </w:r>
        <w:r>
          <w:rPr>
            <w:color w:val="2196D1"/>
            <w:w w:val="115"/>
            <w:sz w:val="12"/>
          </w:rPr>
          <w:t>A.,</w:t>
        </w:r>
        <w:r>
          <w:rPr>
            <w:color w:val="2196D1"/>
            <w:spacing w:val="-8"/>
            <w:w w:val="115"/>
            <w:sz w:val="12"/>
          </w:rPr>
          <w:t> </w:t>
        </w:r>
        <w:r>
          <w:rPr>
            <w:color w:val="2196D1"/>
            <w:w w:val="115"/>
            <w:sz w:val="12"/>
          </w:rPr>
          <w:t>Franchini,</w:t>
        </w:r>
        <w:r>
          <w:rPr>
            <w:color w:val="2196D1"/>
            <w:spacing w:val="-8"/>
            <w:w w:val="115"/>
            <w:sz w:val="12"/>
          </w:rPr>
          <w:t> </w:t>
        </w:r>
        <w:r>
          <w:rPr>
            <w:color w:val="2196D1"/>
            <w:w w:val="115"/>
            <w:sz w:val="12"/>
          </w:rPr>
          <w:t>J.C.,</w:t>
        </w:r>
        <w:r>
          <w:rPr>
            <w:color w:val="2196D1"/>
            <w:spacing w:val="-7"/>
            <w:w w:val="115"/>
            <w:sz w:val="12"/>
          </w:rPr>
          <w:t> </w:t>
        </w:r>
        <w:r>
          <w:rPr>
            <w:color w:val="2196D1"/>
            <w:w w:val="115"/>
            <w:sz w:val="12"/>
          </w:rPr>
          <w:t>Milori,</w:t>
        </w:r>
        <w:r>
          <w:rPr>
            <w:color w:val="2196D1"/>
            <w:spacing w:val="-8"/>
            <w:w w:val="115"/>
            <w:sz w:val="12"/>
          </w:rPr>
          <w:t> </w:t>
        </w:r>
        <w:r>
          <w:rPr>
            <w:color w:val="2196D1"/>
            <w:spacing w:val="-5"/>
            <w:w w:val="115"/>
            <w:sz w:val="12"/>
          </w:rPr>
          <w:t>D.</w:t>
        </w:r>
      </w:hyperlink>
    </w:p>
    <w:p>
      <w:pPr>
        <w:spacing w:line="276" w:lineRule="auto" w:before="15"/>
        <w:ind w:left="283" w:right="0" w:firstLine="0"/>
        <w:jc w:val="left"/>
        <w:rPr>
          <w:sz w:val="12"/>
        </w:rPr>
      </w:pPr>
      <w:hyperlink r:id="rId37">
        <w:r>
          <w:rPr>
            <w:color w:val="2196D1"/>
            <w:w w:val="115"/>
            <w:sz w:val="12"/>
          </w:rPr>
          <w:t>M.B.P., 2023. Preservation of labile organic compounds is the pathway for </w:t>
        </w:r>
        <w:r>
          <w:rPr>
            <w:color w:val="2196D1"/>
            <w:w w:val="115"/>
            <w:sz w:val="12"/>
          </w:rPr>
          <w:t>carbon</w:t>
        </w:r>
      </w:hyperlink>
      <w:r>
        <w:rPr>
          <w:color w:val="2196D1"/>
          <w:spacing w:val="40"/>
          <w:w w:val="115"/>
          <w:sz w:val="12"/>
        </w:rPr>
        <w:t> </w:t>
      </w:r>
      <w:hyperlink r:id="rId37">
        <w:r>
          <w:rPr>
            <w:color w:val="2196D1"/>
            <w:w w:val="115"/>
            <w:sz w:val="12"/>
          </w:rPr>
          <w:t>storage</w:t>
        </w:r>
        <w:r>
          <w:rPr>
            <w:color w:val="2196D1"/>
            <w:spacing w:val="20"/>
            <w:w w:val="115"/>
            <w:sz w:val="12"/>
          </w:rPr>
          <w:t> </w:t>
        </w:r>
        <w:r>
          <w:rPr>
            <w:color w:val="2196D1"/>
            <w:w w:val="115"/>
            <w:sz w:val="12"/>
          </w:rPr>
          <w:t>in</w:t>
        </w:r>
        <w:r>
          <w:rPr>
            <w:color w:val="2196D1"/>
            <w:spacing w:val="20"/>
            <w:w w:val="115"/>
            <w:sz w:val="12"/>
          </w:rPr>
          <w:t> </w:t>
        </w:r>
        <w:r>
          <w:rPr>
            <w:color w:val="2196D1"/>
            <w:w w:val="115"/>
            <w:sz w:val="12"/>
          </w:rPr>
          <w:t>a</w:t>
        </w:r>
        <w:r>
          <w:rPr>
            <w:color w:val="2196D1"/>
            <w:spacing w:val="20"/>
            <w:w w:val="115"/>
            <w:sz w:val="12"/>
          </w:rPr>
          <w:t> </w:t>
        </w:r>
        <w:r>
          <w:rPr>
            <w:color w:val="2196D1"/>
            <w:w w:val="115"/>
            <w:sz w:val="12"/>
          </w:rPr>
          <w:t>23-year</w:t>
        </w:r>
        <w:r>
          <w:rPr>
            <w:color w:val="2196D1"/>
            <w:spacing w:val="20"/>
            <w:w w:val="115"/>
            <w:sz w:val="12"/>
          </w:rPr>
          <w:t> </w:t>
        </w:r>
        <w:r>
          <w:rPr>
            <w:color w:val="2196D1"/>
            <w:w w:val="115"/>
            <w:sz w:val="12"/>
          </w:rPr>
          <w:t>continuous</w:t>
        </w:r>
        <w:r>
          <w:rPr>
            <w:color w:val="2196D1"/>
            <w:spacing w:val="20"/>
            <w:w w:val="115"/>
            <w:sz w:val="12"/>
          </w:rPr>
          <w:t> </w:t>
        </w:r>
        <w:r>
          <w:rPr>
            <w:color w:val="2196D1"/>
            <w:w w:val="115"/>
            <w:sz w:val="12"/>
          </w:rPr>
          <w:t>no-till</w:t>
        </w:r>
        <w:r>
          <w:rPr>
            <w:color w:val="2196D1"/>
            <w:spacing w:val="19"/>
            <w:w w:val="115"/>
            <w:sz w:val="12"/>
          </w:rPr>
          <w:t> </w:t>
        </w:r>
        <w:r>
          <w:rPr>
            <w:color w:val="2196D1"/>
            <w:w w:val="115"/>
            <w:sz w:val="12"/>
          </w:rPr>
          <w:t>system</w:t>
        </w:r>
        <w:r>
          <w:rPr>
            <w:color w:val="2196D1"/>
            <w:spacing w:val="20"/>
            <w:w w:val="115"/>
            <w:sz w:val="12"/>
          </w:rPr>
          <w:t> </w:t>
        </w:r>
        <w:r>
          <w:rPr>
            <w:color w:val="2196D1"/>
            <w:w w:val="115"/>
            <w:sz w:val="12"/>
          </w:rPr>
          <w:t>on</w:t>
        </w:r>
        <w:r>
          <w:rPr>
            <w:color w:val="2196D1"/>
            <w:spacing w:val="20"/>
            <w:w w:val="115"/>
            <w:sz w:val="12"/>
          </w:rPr>
          <w:t> </w:t>
        </w:r>
        <w:r>
          <w:rPr>
            <w:color w:val="2196D1"/>
            <w:w w:val="115"/>
            <w:sz w:val="12"/>
          </w:rPr>
          <w:t>a</w:t>
        </w:r>
        <w:r>
          <w:rPr>
            <w:color w:val="2196D1"/>
            <w:spacing w:val="20"/>
            <w:w w:val="115"/>
            <w:sz w:val="12"/>
          </w:rPr>
          <w:t> </w:t>
        </w:r>
        <w:r>
          <w:rPr>
            <w:color w:val="2196D1"/>
            <w:w w:val="115"/>
            <w:sz w:val="12"/>
          </w:rPr>
          <w:t>Ferralsol</w:t>
        </w:r>
        <w:r>
          <w:rPr>
            <w:color w:val="2196D1"/>
            <w:spacing w:val="20"/>
            <w:w w:val="115"/>
            <w:sz w:val="12"/>
          </w:rPr>
          <w:t> </w:t>
        </w:r>
        <w:r>
          <w:rPr>
            <w:color w:val="2196D1"/>
            <w:w w:val="115"/>
            <w:sz w:val="12"/>
          </w:rPr>
          <w:t>in</w:t>
        </w:r>
        <w:r>
          <w:rPr>
            <w:color w:val="2196D1"/>
            <w:spacing w:val="22"/>
            <w:w w:val="115"/>
            <w:sz w:val="12"/>
          </w:rPr>
          <w:t> </w:t>
        </w:r>
        <w:r>
          <w:rPr>
            <w:color w:val="2196D1"/>
            <w:w w:val="115"/>
            <w:sz w:val="12"/>
          </w:rPr>
          <w:t>southern</w:t>
        </w:r>
        <w:r>
          <w:rPr>
            <w:color w:val="2196D1"/>
            <w:spacing w:val="20"/>
            <w:w w:val="115"/>
            <w:sz w:val="12"/>
          </w:rPr>
          <w:t> </w:t>
        </w:r>
        <w:r>
          <w:rPr>
            <w:color w:val="2196D1"/>
            <w:w w:val="115"/>
            <w:sz w:val="12"/>
          </w:rPr>
          <w:t>Brazil.</w:t>
        </w:r>
      </w:hyperlink>
    </w:p>
    <w:p>
      <w:pPr>
        <w:spacing w:before="1"/>
        <w:ind w:left="283" w:right="0" w:firstLine="0"/>
        <w:jc w:val="left"/>
        <w:rPr>
          <w:sz w:val="12"/>
        </w:rPr>
      </w:pPr>
      <w:hyperlink r:id="rId37">
        <w:r>
          <w:rPr>
            <w:color w:val="2196D1"/>
            <w:w w:val="115"/>
            <w:sz w:val="12"/>
          </w:rPr>
          <w:t>Geoderma</w:t>
        </w:r>
        <w:r>
          <w:rPr>
            <w:color w:val="2196D1"/>
            <w:spacing w:val="5"/>
            <w:w w:val="115"/>
            <w:sz w:val="12"/>
          </w:rPr>
          <w:t> </w:t>
        </w:r>
        <w:r>
          <w:rPr>
            <w:color w:val="2196D1"/>
            <w:w w:val="115"/>
            <w:sz w:val="12"/>
          </w:rPr>
          <w:t>Reg.</w:t>
        </w:r>
        <w:r>
          <w:rPr>
            <w:color w:val="2196D1"/>
            <w:spacing w:val="6"/>
            <w:w w:val="115"/>
            <w:sz w:val="12"/>
          </w:rPr>
          <w:t> </w:t>
        </w:r>
        <w:r>
          <w:rPr>
            <w:color w:val="2196D1"/>
            <w:w w:val="115"/>
            <w:sz w:val="12"/>
          </w:rPr>
          <w:t>33,</w:t>
        </w:r>
        <w:r>
          <w:rPr>
            <w:color w:val="2196D1"/>
            <w:spacing w:val="6"/>
            <w:w w:val="115"/>
            <w:sz w:val="12"/>
          </w:rPr>
          <w:t> </w:t>
        </w:r>
        <w:r>
          <w:rPr>
            <w:color w:val="2196D1"/>
            <w:spacing w:val="-2"/>
            <w:w w:val="115"/>
            <w:sz w:val="12"/>
          </w:rPr>
          <w:t>e00643</w:t>
        </w:r>
      </w:hyperlink>
      <w:r>
        <w:rPr>
          <w:spacing w:val="-2"/>
          <w:w w:val="115"/>
          <w:sz w:val="12"/>
        </w:rPr>
        <w:t>.</w:t>
      </w:r>
    </w:p>
    <w:p>
      <w:pPr>
        <w:spacing w:line="278" w:lineRule="auto" w:before="21"/>
        <w:ind w:left="283" w:right="0" w:hanging="240"/>
        <w:jc w:val="left"/>
        <w:rPr>
          <w:sz w:val="12"/>
        </w:rPr>
      </w:pPr>
      <w:bookmarkStart w:name="_bookmark31" w:id="61"/>
      <w:bookmarkEnd w:id="61"/>
      <w:r>
        <w:rPr/>
      </w:r>
      <w:hyperlink r:id="rId38">
        <w:r>
          <w:rPr>
            <w:color w:val="2196D1"/>
            <w:w w:val="115"/>
            <w:sz w:val="12"/>
          </w:rPr>
          <w:t>Corbeels,</w:t>
        </w:r>
        <w:r>
          <w:rPr>
            <w:color w:val="2196D1"/>
            <w:spacing w:val="-4"/>
            <w:w w:val="115"/>
            <w:sz w:val="12"/>
          </w:rPr>
          <w:t> </w:t>
        </w:r>
        <w:r>
          <w:rPr>
            <w:color w:val="2196D1"/>
            <w:w w:val="115"/>
            <w:sz w:val="12"/>
          </w:rPr>
          <w:t>M.,</w:t>
        </w:r>
        <w:r>
          <w:rPr>
            <w:color w:val="2196D1"/>
            <w:spacing w:val="-3"/>
            <w:w w:val="115"/>
            <w:sz w:val="12"/>
          </w:rPr>
          <w:t> </w:t>
        </w:r>
        <w:r>
          <w:rPr>
            <w:color w:val="2196D1"/>
            <w:w w:val="115"/>
            <w:sz w:val="12"/>
          </w:rPr>
          <w:t>Scopel,</w:t>
        </w:r>
        <w:r>
          <w:rPr>
            <w:color w:val="2196D1"/>
            <w:spacing w:val="-4"/>
            <w:w w:val="115"/>
            <w:sz w:val="12"/>
          </w:rPr>
          <w:t> </w:t>
        </w:r>
        <w:r>
          <w:rPr>
            <w:color w:val="2196D1"/>
            <w:w w:val="115"/>
            <w:sz w:val="12"/>
          </w:rPr>
          <w:t>E.,</w:t>
        </w:r>
        <w:r>
          <w:rPr>
            <w:color w:val="2196D1"/>
            <w:spacing w:val="-3"/>
            <w:w w:val="115"/>
            <w:sz w:val="12"/>
          </w:rPr>
          <w:t> </w:t>
        </w:r>
        <w:r>
          <w:rPr>
            <w:color w:val="2196D1"/>
            <w:w w:val="115"/>
            <w:sz w:val="12"/>
          </w:rPr>
          <w:t>Cardoso,</w:t>
        </w:r>
        <w:r>
          <w:rPr>
            <w:color w:val="2196D1"/>
            <w:spacing w:val="-4"/>
            <w:w w:val="115"/>
            <w:sz w:val="12"/>
          </w:rPr>
          <w:t> </w:t>
        </w:r>
        <w:r>
          <w:rPr>
            <w:color w:val="2196D1"/>
            <w:w w:val="115"/>
            <w:sz w:val="12"/>
          </w:rPr>
          <w:t>A.,</w:t>
        </w:r>
        <w:r>
          <w:rPr>
            <w:color w:val="2196D1"/>
            <w:spacing w:val="-4"/>
            <w:w w:val="115"/>
            <w:sz w:val="12"/>
          </w:rPr>
          <w:t> </w:t>
        </w:r>
        <w:r>
          <w:rPr>
            <w:color w:val="2196D1"/>
            <w:w w:val="115"/>
            <w:sz w:val="12"/>
          </w:rPr>
          <w:t>Bernoux,</w:t>
        </w:r>
        <w:r>
          <w:rPr>
            <w:color w:val="2196D1"/>
            <w:spacing w:val="-4"/>
            <w:w w:val="115"/>
            <w:sz w:val="12"/>
          </w:rPr>
          <w:t> </w:t>
        </w:r>
        <w:r>
          <w:rPr>
            <w:color w:val="2196D1"/>
            <w:w w:val="115"/>
            <w:sz w:val="12"/>
          </w:rPr>
          <w:t>M.,</w:t>
        </w:r>
        <w:r>
          <w:rPr>
            <w:color w:val="2196D1"/>
            <w:spacing w:val="-4"/>
            <w:w w:val="115"/>
            <w:sz w:val="12"/>
          </w:rPr>
          <w:t> </w:t>
        </w:r>
        <w:r>
          <w:rPr>
            <w:color w:val="2196D1"/>
            <w:w w:val="115"/>
            <w:sz w:val="12"/>
          </w:rPr>
          <w:t>Douzet,</w:t>
        </w:r>
        <w:r>
          <w:rPr>
            <w:color w:val="2196D1"/>
            <w:spacing w:val="-3"/>
            <w:w w:val="115"/>
            <w:sz w:val="12"/>
          </w:rPr>
          <w:t> </w:t>
        </w:r>
        <w:r>
          <w:rPr>
            <w:color w:val="2196D1"/>
            <w:w w:val="115"/>
            <w:sz w:val="12"/>
          </w:rPr>
          <w:t>J.-M.,</w:t>
        </w:r>
        <w:r>
          <w:rPr>
            <w:color w:val="2196D1"/>
            <w:spacing w:val="-4"/>
            <w:w w:val="115"/>
            <w:sz w:val="12"/>
          </w:rPr>
          <w:t> </w:t>
        </w:r>
        <w:r>
          <w:rPr>
            <w:color w:val="2196D1"/>
            <w:w w:val="115"/>
            <w:sz w:val="12"/>
          </w:rPr>
          <w:t>Neto,</w:t>
        </w:r>
        <w:r>
          <w:rPr>
            <w:color w:val="2196D1"/>
            <w:spacing w:val="-3"/>
            <w:w w:val="115"/>
            <w:sz w:val="12"/>
          </w:rPr>
          <w:t> </w:t>
        </w:r>
        <w:r>
          <w:rPr>
            <w:color w:val="2196D1"/>
            <w:w w:val="115"/>
            <w:sz w:val="12"/>
          </w:rPr>
          <w:t>M.S.,</w:t>
        </w:r>
        <w:r>
          <w:rPr>
            <w:color w:val="2196D1"/>
            <w:spacing w:val="-4"/>
            <w:w w:val="115"/>
            <w:sz w:val="12"/>
          </w:rPr>
          <w:t> </w:t>
        </w:r>
        <w:r>
          <w:rPr>
            <w:color w:val="2196D1"/>
            <w:w w:val="115"/>
            <w:sz w:val="12"/>
          </w:rPr>
          <w:t>2006.</w:t>
        </w:r>
        <w:r>
          <w:rPr>
            <w:color w:val="2196D1"/>
            <w:spacing w:val="-4"/>
            <w:w w:val="115"/>
            <w:sz w:val="12"/>
          </w:rPr>
          <w:t> </w:t>
        </w:r>
        <w:r>
          <w:rPr>
            <w:color w:val="2196D1"/>
            <w:w w:val="115"/>
            <w:sz w:val="12"/>
          </w:rPr>
          <w:t>Soil</w:t>
        </w:r>
      </w:hyperlink>
      <w:r>
        <w:rPr>
          <w:color w:val="2196D1"/>
          <w:spacing w:val="40"/>
          <w:w w:val="115"/>
          <w:sz w:val="12"/>
        </w:rPr>
        <w:t> </w:t>
      </w:r>
      <w:hyperlink r:id="rId38">
        <w:r>
          <w:rPr>
            <w:color w:val="2196D1"/>
            <w:w w:val="115"/>
            <w:sz w:val="12"/>
          </w:rPr>
          <w:t>carbon storage potential of direct seeding mulch-based cropping systems in the</w:t>
        </w:r>
      </w:hyperlink>
      <w:r>
        <w:rPr>
          <w:color w:val="2196D1"/>
          <w:spacing w:val="40"/>
          <w:w w:val="115"/>
          <w:sz w:val="12"/>
        </w:rPr>
        <w:t> </w:t>
      </w:r>
      <w:hyperlink r:id="rId38">
        <w:r>
          <w:rPr>
            <w:color w:val="2196D1"/>
            <w:w w:val="115"/>
            <w:sz w:val="12"/>
          </w:rPr>
          <w:t>Cerrados of Brazil. Glob. Chang. Biol. 12, 1773–1787</w:t>
        </w:r>
      </w:hyperlink>
      <w:r>
        <w:rPr>
          <w:w w:val="115"/>
          <w:sz w:val="12"/>
        </w:rPr>
        <w:t>.</w:t>
      </w:r>
    </w:p>
    <w:p>
      <w:pPr>
        <w:spacing w:line="276" w:lineRule="auto" w:before="0"/>
        <w:ind w:left="283" w:right="93" w:hanging="240"/>
        <w:jc w:val="left"/>
        <w:rPr>
          <w:sz w:val="12"/>
        </w:rPr>
      </w:pPr>
      <w:bookmarkStart w:name="_bookmark32" w:id="62"/>
      <w:bookmarkEnd w:id="62"/>
      <w:r>
        <w:rPr/>
      </w:r>
      <w:hyperlink r:id="rId39">
        <w:r>
          <w:rPr>
            <w:color w:val="2196D1"/>
            <w:w w:val="115"/>
            <w:sz w:val="12"/>
          </w:rPr>
          <w:t>Crippa,</w:t>
        </w:r>
        <w:r>
          <w:rPr>
            <w:color w:val="2196D1"/>
            <w:spacing w:val="-1"/>
            <w:w w:val="115"/>
            <w:sz w:val="12"/>
          </w:rPr>
          <w:t> </w:t>
        </w:r>
        <w:r>
          <w:rPr>
            <w:color w:val="2196D1"/>
            <w:w w:val="115"/>
            <w:sz w:val="12"/>
          </w:rPr>
          <w:t>M.,</w:t>
        </w:r>
        <w:r>
          <w:rPr>
            <w:color w:val="2196D1"/>
            <w:spacing w:val="-2"/>
            <w:w w:val="115"/>
            <w:sz w:val="12"/>
          </w:rPr>
          <w:t> </w:t>
        </w:r>
        <w:r>
          <w:rPr>
            <w:color w:val="2196D1"/>
            <w:w w:val="115"/>
            <w:sz w:val="12"/>
          </w:rPr>
          <w:t>Solazzo,</w:t>
        </w:r>
        <w:r>
          <w:rPr>
            <w:color w:val="2196D1"/>
            <w:spacing w:val="-3"/>
            <w:w w:val="115"/>
            <w:sz w:val="12"/>
          </w:rPr>
          <w:t> </w:t>
        </w:r>
        <w:r>
          <w:rPr>
            <w:color w:val="2196D1"/>
            <w:w w:val="115"/>
            <w:sz w:val="12"/>
          </w:rPr>
          <w:t>E.,</w:t>
        </w:r>
        <w:r>
          <w:rPr>
            <w:color w:val="2196D1"/>
            <w:spacing w:val="-2"/>
            <w:w w:val="115"/>
            <w:sz w:val="12"/>
          </w:rPr>
          <w:t> </w:t>
        </w:r>
        <w:r>
          <w:rPr>
            <w:color w:val="2196D1"/>
            <w:w w:val="115"/>
            <w:sz w:val="12"/>
          </w:rPr>
          <w:t>Guizzardi,</w:t>
        </w:r>
        <w:r>
          <w:rPr>
            <w:color w:val="2196D1"/>
            <w:spacing w:val="-2"/>
            <w:w w:val="115"/>
            <w:sz w:val="12"/>
          </w:rPr>
          <w:t> </w:t>
        </w:r>
        <w:r>
          <w:rPr>
            <w:color w:val="2196D1"/>
            <w:w w:val="115"/>
            <w:sz w:val="12"/>
          </w:rPr>
          <w:t>D.,</w:t>
        </w:r>
        <w:r>
          <w:rPr>
            <w:color w:val="2196D1"/>
            <w:spacing w:val="-3"/>
            <w:w w:val="115"/>
            <w:sz w:val="12"/>
          </w:rPr>
          <w:t> </w:t>
        </w:r>
        <w:r>
          <w:rPr>
            <w:color w:val="2196D1"/>
            <w:w w:val="115"/>
            <w:sz w:val="12"/>
          </w:rPr>
          <w:t>Monforti-Ferrario,</w:t>
        </w:r>
        <w:r>
          <w:rPr>
            <w:color w:val="2196D1"/>
            <w:spacing w:val="-2"/>
            <w:w w:val="115"/>
            <w:sz w:val="12"/>
          </w:rPr>
          <w:t> </w:t>
        </w:r>
        <w:r>
          <w:rPr>
            <w:color w:val="2196D1"/>
            <w:w w:val="115"/>
            <w:sz w:val="12"/>
          </w:rPr>
          <w:t>F.,</w:t>
        </w:r>
        <w:r>
          <w:rPr>
            <w:color w:val="2196D1"/>
            <w:spacing w:val="-1"/>
            <w:w w:val="115"/>
            <w:sz w:val="12"/>
          </w:rPr>
          <w:t> </w:t>
        </w:r>
        <w:r>
          <w:rPr>
            <w:color w:val="2196D1"/>
            <w:w w:val="115"/>
            <w:sz w:val="12"/>
          </w:rPr>
          <w:t>Tubiello,</w:t>
        </w:r>
        <w:r>
          <w:rPr>
            <w:color w:val="2196D1"/>
            <w:spacing w:val="-2"/>
            <w:w w:val="115"/>
            <w:sz w:val="12"/>
          </w:rPr>
          <w:t> </w:t>
        </w:r>
        <w:r>
          <w:rPr>
            <w:color w:val="2196D1"/>
            <w:w w:val="115"/>
            <w:sz w:val="12"/>
          </w:rPr>
          <w:t>F.N.,</w:t>
        </w:r>
        <w:r>
          <w:rPr>
            <w:color w:val="2196D1"/>
            <w:spacing w:val="-3"/>
            <w:w w:val="115"/>
            <w:sz w:val="12"/>
          </w:rPr>
          <w:t> </w:t>
        </w:r>
        <w:r>
          <w:rPr>
            <w:color w:val="2196D1"/>
            <w:w w:val="115"/>
            <w:sz w:val="12"/>
          </w:rPr>
          <w:t>Leip,</w:t>
        </w:r>
        <w:r>
          <w:rPr>
            <w:color w:val="2196D1"/>
            <w:spacing w:val="-2"/>
            <w:w w:val="115"/>
            <w:sz w:val="12"/>
          </w:rPr>
          <w:t> </w:t>
        </w:r>
        <w:r>
          <w:rPr>
            <w:color w:val="2196D1"/>
            <w:w w:val="115"/>
            <w:sz w:val="12"/>
          </w:rPr>
          <w:t>A.,</w:t>
        </w:r>
      </w:hyperlink>
      <w:r>
        <w:rPr>
          <w:color w:val="2196D1"/>
          <w:spacing w:val="40"/>
          <w:w w:val="115"/>
          <w:sz w:val="12"/>
        </w:rPr>
        <w:t> </w:t>
      </w:r>
      <w:hyperlink r:id="rId39">
        <w:r>
          <w:rPr>
            <w:color w:val="2196D1"/>
            <w:w w:val="115"/>
            <w:sz w:val="12"/>
          </w:rPr>
          <w:t>2021. Food systems are responsible for a third of global anthropogenic GHG</w:t>
        </w:r>
      </w:hyperlink>
      <w:r>
        <w:rPr>
          <w:color w:val="2196D1"/>
          <w:spacing w:val="40"/>
          <w:w w:val="115"/>
          <w:sz w:val="12"/>
        </w:rPr>
        <w:t> </w:t>
      </w:r>
      <w:hyperlink r:id="rId39">
        <w:r>
          <w:rPr>
            <w:color w:val="2196D1"/>
            <w:w w:val="115"/>
            <w:sz w:val="12"/>
          </w:rPr>
          <w:t>emissions. Nat. Food. 2, 198–209</w:t>
        </w:r>
      </w:hyperlink>
      <w:r>
        <w:rPr>
          <w:w w:val="115"/>
          <w:sz w:val="12"/>
        </w:rPr>
        <w:t>.</w:t>
      </w:r>
    </w:p>
    <w:p>
      <w:pPr>
        <w:spacing w:line="278" w:lineRule="auto" w:before="0"/>
        <w:ind w:left="283" w:right="0" w:hanging="240"/>
        <w:jc w:val="left"/>
        <w:rPr>
          <w:sz w:val="12"/>
        </w:rPr>
      </w:pPr>
      <w:bookmarkStart w:name="_bookmark33" w:id="63"/>
      <w:bookmarkEnd w:id="63"/>
      <w:r>
        <w:rPr/>
      </w:r>
      <w:hyperlink r:id="rId40">
        <w:r>
          <w:rPr>
            <w:color w:val="2196D1"/>
            <w:spacing w:val="-2"/>
            <w:w w:val="115"/>
            <w:sz w:val="12"/>
          </w:rPr>
          <w:t>de</w:t>
        </w:r>
        <w:r>
          <w:rPr>
            <w:color w:val="2196D1"/>
            <w:spacing w:val="-3"/>
            <w:w w:val="115"/>
            <w:sz w:val="12"/>
          </w:rPr>
          <w:t> </w:t>
        </w:r>
        <w:r>
          <w:rPr>
            <w:color w:val="2196D1"/>
            <w:spacing w:val="-2"/>
            <w:w w:val="115"/>
            <w:sz w:val="12"/>
          </w:rPr>
          <w:t>Oliveira</w:t>
        </w:r>
        <w:r>
          <w:rPr>
            <w:color w:val="2196D1"/>
            <w:spacing w:val="-5"/>
            <w:w w:val="115"/>
            <w:sz w:val="12"/>
          </w:rPr>
          <w:t> </w:t>
        </w:r>
        <w:r>
          <w:rPr>
            <w:color w:val="2196D1"/>
            <w:spacing w:val="-2"/>
            <w:w w:val="115"/>
            <w:sz w:val="12"/>
          </w:rPr>
          <w:t>Ferreira,</w:t>
        </w:r>
        <w:r>
          <w:rPr>
            <w:color w:val="2196D1"/>
            <w:spacing w:val="-4"/>
            <w:w w:val="115"/>
            <w:sz w:val="12"/>
          </w:rPr>
          <w:t> </w:t>
        </w:r>
        <w:r>
          <w:rPr>
            <w:color w:val="2196D1"/>
            <w:spacing w:val="-2"/>
            <w:w w:val="115"/>
            <w:sz w:val="12"/>
          </w:rPr>
          <w:t>A.,</w:t>
        </w:r>
        <w:r>
          <w:rPr>
            <w:color w:val="2196D1"/>
            <w:spacing w:val="-4"/>
            <w:w w:val="115"/>
            <w:sz w:val="12"/>
          </w:rPr>
          <w:t> </w:t>
        </w:r>
        <w:r>
          <w:rPr>
            <w:color w:val="2196D1"/>
            <w:spacing w:val="-2"/>
            <w:w w:val="115"/>
            <w:sz w:val="12"/>
          </w:rPr>
          <w:t>Sa</w:t>
        </w:r>
        <w:r>
          <w:rPr>
            <w:rFonts w:ascii="Georgia" w:hAnsi="Georgia"/>
            <w:color w:val="2196D1"/>
            <w:spacing w:val="-2"/>
            <w:w w:val="115"/>
            <w:position w:val="1"/>
            <w:sz w:val="12"/>
          </w:rPr>
          <w:t>´</w:t>
        </w:r>
        <w:r>
          <w:rPr>
            <w:color w:val="2196D1"/>
            <w:spacing w:val="-2"/>
            <w:w w:val="115"/>
            <w:sz w:val="12"/>
          </w:rPr>
          <w:t>,</w:t>
        </w:r>
        <w:r>
          <w:rPr>
            <w:color w:val="2196D1"/>
            <w:spacing w:val="-4"/>
            <w:w w:val="115"/>
            <w:sz w:val="12"/>
          </w:rPr>
          <w:t> </w:t>
        </w:r>
        <w:r>
          <w:rPr>
            <w:color w:val="2196D1"/>
            <w:spacing w:val="-2"/>
            <w:w w:val="115"/>
            <w:sz w:val="12"/>
          </w:rPr>
          <w:t>J.C.M.,</w:t>
        </w:r>
        <w:r>
          <w:rPr>
            <w:color w:val="2196D1"/>
            <w:spacing w:val="-5"/>
            <w:w w:val="115"/>
            <w:sz w:val="12"/>
          </w:rPr>
          <w:t> </w:t>
        </w:r>
        <w:r>
          <w:rPr>
            <w:color w:val="2196D1"/>
            <w:spacing w:val="-2"/>
            <w:w w:val="115"/>
            <w:sz w:val="12"/>
          </w:rPr>
          <w:t>Harms,</w:t>
        </w:r>
        <w:r>
          <w:rPr>
            <w:color w:val="2196D1"/>
            <w:spacing w:val="-3"/>
            <w:w w:val="115"/>
            <w:sz w:val="12"/>
          </w:rPr>
          <w:t> </w:t>
        </w:r>
        <w:r>
          <w:rPr>
            <w:color w:val="2196D1"/>
            <w:spacing w:val="-2"/>
            <w:w w:val="115"/>
            <w:sz w:val="12"/>
          </w:rPr>
          <w:t>M.G.,</w:t>
        </w:r>
        <w:r>
          <w:rPr>
            <w:color w:val="2196D1"/>
            <w:spacing w:val="-4"/>
            <w:w w:val="115"/>
            <w:sz w:val="12"/>
          </w:rPr>
          <w:t> </w:t>
        </w:r>
        <w:r>
          <w:rPr>
            <w:color w:val="2196D1"/>
            <w:spacing w:val="-2"/>
            <w:w w:val="115"/>
            <w:sz w:val="12"/>
          </w:rPr>
          <w:t>Miara,</w:t>
        </w:r>
        <w:r>
          <w:rPr>
            <w:color w:val="2196D1"/>
            <w:spacing w:val="-4"/>
            <w:w w:val="115"/>
            <w:sz w:val="12"/>
          </w:rPr>
          <w:t> </w:t>
        </w:r>
        <w:r>
          <w:rPr>
            <w:color w:val="2196D1"/>
            <w:spacing w:val="-2"/>
            <w:w w:val="115"/>
            <w:sz w:val="12"/>
          </w:rPr>
          <w:t>S.,</w:t>
        </w:r>
        <w:r>
          <w:rPr>
            <w:color w:val="2196D1"/>
            <w:spacing w:val="-3"/>
            <w:w w:val="115"/>
            <w:sz w:val="12"/>
          </w:rPr>
          <w:t> </w:t>
        </w:r>
        <w:r>
          <w:rPr>
            <w:color w:val="2196D1"/>
            <w:spacing w:val="-2"/>
            <w:w w:val="115"/>
            <w:sz w:val="12"/>
          </w:rPr>
          <w:t>Briedis,</w:t>
        </w:r>
        <w:r>
          <w:rPr>
            <w:color w:val="2196D1"/>
            <w:spacing w:val="-4"/>
            <w:w w:val="115"/>
            <w:sz w:val="12"/>
          </w:rPr>
          <w:t> </w:t>
        </w:r>
        <w:r>
          <w:rPr>
            <w:color w:val="2196D1"/>
            <w:spacing w:val="-2"/>
            <w:w w:val="115"/>
            <w:sz w:val="12"/>
          </w:rPr>
          <w:t>C.,</w:t>
        </w:r>
        <w:r>
          <w:rPr>
            <w:color w:val="2196D1"/>
            <w:spacing w:val="-4"/>
            <w:w w:val="115"/>
            <w:sz w:val="12"/>
          </w:rPr>
          <w:t> </w:t>
        </w:r>
        <w:r>
          <w:rPr>
            <w:color w:val="2196D1"/>
            <w:spacing w:val="-2"/>
            <w:w w:val="115"/>
            <w:sz w:val="12"/>
          </w:rPr>
          <w:t>Quadros</w:t>
        </w:r>
        <w:r>
          <w:rPr>
            <w:color w:val="2196D1"/>
            <w:spacing w:val="-3"/>
            <w:w w:val="115"/>
            <w:sz w:val="12"/>
          </w:rPr>
          <w:t> </w:t>
        </w:r>
        <w:r>
          <w:rPr>
            <w:color w:val="2196D1"/>
            <w:spacing w:val="-2"/>
            <w:w w:val="115"/>
            <w:sz w:val="12"/>
          </w:rPr>
          <w:t>Netto,</w:t>
        </w:r>
        <w:r>
          <w:rPr>
            <w:color w:val="2196D1"/>
            <w:spacing w:val="-4"/>
            <w:w w:val="115"/>
            <w:sz w:val="12"/>
          </w:rPr>
          <w:t> </w:t>
        </w:r>
        <w:r>
          <w:rPr>
            <w:color w:val="2196D1"/>
            <w:spacing w:val="-2"/>
            <w:w w:val="115"/>
            <w:sz w:val="12"/>
          </w:rPr>
          <w:t>C.,</w:t>
        </w:r>
      </w:hyperlink>
      <w:r>
        <w:rPr>
          <w:color w:val="2196D1"/>
          <w:spacing w:val="40"/>
          <w:w w:val="115"/>
          <w:sz w:val="12"/>
        </w:rPr>
        <w:t> </w:t>
      </w:r>
      <w:hyperlink r:id="rId40">
        <w:r>
          <w:rPr>
            <w:color w:val="2196D1"/>
            <w:w w:val="115"/>
            <w:sz w:val="12"/>
          </w:rPr>
          <w:t>Santos, J.B., Canalli, L.B., 2012. Carbon balance and crop residue management in</w:t>
        </w:r>
      </w:hyperlink>
      <w:r>
        <w:rPr>
          <w:color w:val="2196D1"/>
          <w:spacing w:val="40"/>
          <w:w w:val="115"/>
          <w:sz w:val="12"/>
        </w:rPr>
        <w:t> </w:t>
      </w:r>
      <w:hyperlink r:id="rId40">
        <w:r>
          <w:rPr>
            <w:color w:val="2196D1"/>
            <w:w w:val="115"/>
            <w:sz w:val="12"/>
          </w:rPr>
          <w:t>dynamic equilibrium under a no-till system in Campos Gerais. R. Bras. Ci. Solo. 36,</w:t>
        </w:r>
      </w:hyperlink>
      <w:r>
        <w:rPr>
          <w:color w:val="2196D1"/>
          <w:spacing w:val="40"/>
          <w:w w:val="115"/>
          <w:sz w:val="12"/>
        </w:rPr>
        <w:t> </w:t>
      </w:r>
      <w:hyperlink r:id="rId40">
        <w:r>
          <w:rPr>
            <w:color w:val="2196D1"/>
            <w:spacing w:val="-2"/>
            <w:w w:val="115"/>
            <w:sz w:val="12"/>
          </w:rPr>
          <w:t>583–1590</w:t>
        </w:r>
      </w:hyperlink>
      <w:r>
        <w:rPr>
          <w:spacing w:val="-2"/>
          <w:w w:val="115"/>
          <w:sz w:val="12"/>
        </w:rPr>
        <w:t>.</w:t>
      </w:r>
    </w:p>
    <w:p>
      <w:pPr>
        <w:spacing w:line="135" w:lineRule="exact" w:before="0"/>
        <w:ind w:left="43" w:right="0" w:firstLine="0"/>
        <w:jc w:val="left"/>
        <w:rPr>
          <w:sz w:val="12"/>
        </w:rPr>
      </w:pPr>
      <w:bookmarkStart w:name="_bookmark34" w:id="64"/>
      <w:bookmarkEnd w:id="64"/>
      <w:r>
        <w:rPr/>
      </w:r>
      <w:hyperlink r:id="rId41">
        <w:r>
          <w:rPr>
            <w:color w:val="2196D1"/>
            <w:spacing w:val="-2"/>
            <w:w w:val="115"/>
            <w:sz w:val="12"/>
          </w:rPr>
          <w:t>de</w:t>
        </w:r>
        <w:r>
          <w:rPr>
            <w:color w:val="2196D1"/>
            <w:spacing w:val="-1"/>
            <w:w w:val="115"/>
            <w:sz w:val="12"/>
          </w:rPr>
          <w:t> </w:t>
        </w:r>
        <w:r>
          <w:rPr>
            <w:color w:val="2196D1"/>
            <w:spacing w:val="-2"/>
            <w:w w:val="115"/>
            <w:sz w:val="12"/>
          </w:rPr>
          <w:t>Oliveira</w:t>
        </w:r>
        <w:r>
          <w:rPr>
            <w:color w:val="2196D1"/>
            <w:spacing w:val="-1"/>
            <w:w w:val="115"/>
            <w:sz w:val="12"/>
          </w:rPr>
          <w:t> </w:t>
        </w:r>
        <w:r>
          <w:rPr>
            <w:color w:val="2196D1"/>
            <w:spacing w:val="-2"/>
            <w:w w:val="115"/>
            <w:sz w:val="12"/>
          </w:rPr>
          <w:t>Ferreira, A., Sa</w:t>
        </w:r>
        <w:r>
          <w:rPr>
            <w:rFonts w:ascii="Georgia" w:hAnsi="Georgia"/>
            <w:color w:val="2196D1"/>
            <w:spacing w:val="-2"/>
            <w:w w:val="115"/>
            <w:position w:val="1"/>
            <w:sz w:val="12"/>
          </w:rPr>
          <w:t>´</w:t>
        </w:r>
        <w:r>
          <w:rPr>
            <w:color w:val="2196D1"/>
            <w:spacing w:val="-2"/>
            <w:w w:val="115"/>
            <w:sz w:val="12"/>
          </w:rPr>
          <w:t>,</w:t>
        </w:r>
        <w:r>
          <w:rPr>
            <w:color w:val="2196D1"/>
            <w:spacing w:val="-1"/>
            <w:w w:val="115"/>
            <w:sz w:val="12"/>
          </w:rPr>
          <w:t> </w:t>
        </w:r>
        <w:r>
          <w:rPr>
            <w:color w:val="2196D1"/>
            <w:spacing w:val="-2"/>
            <w:w w:val="115"/>
            <w:sz w:val="12"/>
          </w:rPr>
          <w:t>J.C.M.,</w:t>
        </w:r>
        <w:r>
          <w:rPr>
            <w:color w:val="2196D1"/>
            <w:spacing w:val="-1"/>
            <w:w w:val="115"/>
            <w:sz w:val="12"/>
          </w:rPr>
          <w:t> </w:t>
        </w:r>
        <w:r>
          <w:rPr>
            <w:color w:val="2196D1"/>
            <w:spacing w:val="-2"/>
            <w:w w:val="115"/>
            <w:sz w:val="12"/>
          </w:rPr>
          <w:t>Lal, R., Jorge</w:t>
        </w:r>
        <w:r>
          <w:rPr>
            <w:color w:val="2196D1"/>
            <w:w w:val="115"/>
            <w:sz w:val="12"/>
          </w:rPr>
          <w:t> </w:t>
        </w:r>
        <w:r>
          <w:rPr>
            <w:color w:val="2196D1"/>
            <w:spacing w:val="-2"/>
            <w:w w:val="115"/>
            <w:sz w:val="12"/>
          </w:rPr>
          <w:t>Carneiro Amado, T.,</w:t>
        </w:r>
        <w:r>
          <w:rPr>
            <w:color w:val="2196D1"/>
            <w:spacing w:val="-1"/>
            <w:w w:val="115"/>
            <w:sz w:val="12"/>
          </w:rPr>
          <w:t> </w:t>
        </w:r>
        <w:r>
          <w:rPr>
            <w:color w:val="2196D1"/>
            <w:spacing w:val="-2"/>
            <w:w w:val="115"/>
            <w:sz w:val="12"/>
          </w:rPr>
          <w:t>Massao Inagaki,</w:t>
        </w:r>
        <w:r>
          <w:rPr>
            <w:color w:val="2196D1"/>
            <w:spacing w:val="-1"/>
            <w:w w:val="115"/>
            <w:sz w:val="12"/>
          </w:rPr>
          <w:t> </w:t>
        </w:r>
        <w:r>
          <w:rPr>
            <w:color w:val="2196D1"/>
            <w:spacing w:val="-5"/>
            <w:w w:val="115"/>
            <w:sz w:val="12"/>
          </w:rPr>
          <w:t>T.,</w:t>
        </w:r>
      </w:hyperlink>
    </w:p>
    <w:p>
      <w:pPr>
        <w:spacing w:before="15"/>
        <w:ind w:left="283" w:right="0" w:firstLine="0"/>
        <w:jc w:val="left"/>
        <w:rPr>
          <w:sz w:val="12"/>
        </w:rPr>
      </w:pPr>
      <w:hyperlink r:id="rId41">
        <w:r>
          <w:rPr>
            <w:color w:val="2196D1"/>
            <w:w w:val="115"/>
            <w:sz w:val="12"/>
          </w:rPr>
          <w:t>Briedis,</w:t>
        </w:r>
        <w:r>
          <w:rPr>
            <w:color w:val="2196D1"/>
            <w:spacing w:val="8"/>
            <w:w w:val="115"/>
            <w:sz w:val="12"/>
          </w:rPr>
          <w:t> </w:t>
        </w:r>
        <w:r>
          <w:rPr>
            <w:color w:val="2196D1"/>
            <w:w w:val="115"/>
            <w:sz w:val="12"/>
          </w:rPr>
          <w:t>C.,</w:t>
        </w:r>
        <w:r>
          <w:rPr>
            <w:color w:val="2196D1"/>
            <w:spacing w:val="6"/>
            <w:w w:val="115"/>
            <w:sz w:val="12"/>
          </w:rPr>
          <w:t> </w:t>
        </w:r>
        <w:r>
          <w:rPr>
            <w:color w:val="2196D1"/>
            <w:w w:val="115"/>
            <w:sz w:val="12"/>
          </w:rPr>
          <w:t>Tivet,</w:t>
        </w:r>
        <w:r>
          <w:rPr>
            <w:color w:val="2196D1"/>
            <w:spacing w:val="8"/>
            <w:w w:val="115"/>
            <w:sz w:val="12"/>
          </w:rPr>
          <w:t> </w:t>
        </w:r>
        <w:r>
          <w:rPr>
            <w:color w:val="2196D1"/>
            <w:w w:val="115"/>
            <w:sz w:val="12"/>
          </w:rPr>
          <w:t>F.,</w:t>
        </w:r>
        <w:r>
          <w:rPr>
            <w:color w:val="2196D1"/>
            <w:spacing w:val="8"/>
            <w:w w:val="115"/>
            <w:sz w:val="12"/>
          </w:rPr>
          <w:t> </w:t>
        </w:r>
        <w:r>
          <w:rPr>
            <w:color w:val="2196D1"/>
            <w:w w:val="115"/>
            <w:sz w:val="12"/>
          </w:rPr>
          <w:t>2021.</w:t>
        </w:r>
        <w:r>
          <w:rPr>
            <w:color w:val="2196D1"/>
            <w:spacing w:val="7"/>
            <w:w w:val="115"/>
            <w:sz w:val="12"/>
          </w:rPr>
          <w:t> </w:t>
        </w:r>
        <w:r>
          <w:rPr>
            <w:color w:val="2196D1"/>
            <w:w w:val="115"/>
            <w:sz w:val="12"/>
          </w:rPr>
          <w:t>Can</w:t>
        </w:r>
        <w:r>
          <w:rPr>
            <w:color w:val="2196D1"/>
            <w:spacing w:val="7"/>
            <w:w w:val="115"/>
            <w:sz w:val="12"/>
          </w:rPr>
          <w:t> </w:t>
        </w:r>
        <w:r>
          <w:rPr>
            <w:color w:val="2196D1"/>
            <w:w w:val="115"/>
            <w:sz w:val="12"/>
          </w:rPr>
          <w:t>no-till</w:t>
        </w:r>
        <w:r>
          <w:rPr>
            <w:color w:val="2196D1"/>
            <w:spacing w:val="8"/>
            <w:w w:val="115"/>
            <w:sz w:val="12"/>
          </w:rPr>
          <w:t> </w:t>
        </w:r>
        <w:r>
          <w:rPr>
            <w:color w:val="2196D1"/>
            <w:w w:val="115"/>
            <w:sz w:val="12"/>
          </w:rPr>
          <w:t>restore</w:t>
        </w:r>
        <w:r>
          <w:rPr>
            <w:color w:val="2196D1"/>
            <w:spacing w:val="7"/>
            <w:w w:val="115"/>
            <w:sz w:val="12"/>
          </w:rPr>
          <w:t> </w:t>
        </w:r>
        <w:r>
          <w:rPr>
            <w:color w:val="2196D1"/>
            <w:w w:val="115"/>
            <w:sz w:val="12"/>
          </w:rPr>
          <w:t>soil</w:t>
        </w:r>
        <w:r>
          <w:rPr>
            <w:color w:val="2196D1"/>
            <w:spacing w:val="7"/>
            <w:w w:val="115"/>
            <w:sz w:val="12"/>
          </w:rPr>
          <w:t> </w:t>
        </w:r>
        <w:r>
          <w:rPr>
            <w:color w:val="2196D1"/>
            <w:w w:val="115"/>
            <w:sz w:val="12"/>
          </w:rPr>
          <w:t>organic</w:t>
        </w:r>
        <w:r>
          <w:rPr>
            <w:color w:val="2196D1"/>
            <w:spacing w:val="8"/>
            <w:w w:val="115"/>
            <w:sz w:val="12"/>
          </w:rPr>
          <w:t> </w:t>
        </w:r>
        <w:r>
          <w:rPr>
            <w:color w:val="2196D1"/>
            <w:w w:val="115"/>
            <w:sz w:val="12"/>
          </w:rPr>
          <w:t>carbon</w:t>
        </w:r>
        <w:r>
          <w:rPr>
            <w:color w:val="2196D1"/>
            <w:spacing w:val="8"/>
            <w:w w:val="115"/>
            <w:sz w:val="12"/>
          </w:rPr>
          <w:t> </w:t>
        </w:r>
        <w:r>
          <w:rPr>
            <w:color w:val="2196D1"/>
            <w:w w:val="115"/>
            <w:sz w:val="12"/>
          </w:rPr>
          <w:t>to</w:t>
        </w:r>
        <w:r>
          <w:rPr>
            <w:color w:val="2196D1"/>
            <w:spacing w:val="7"/>
            <w:w w:val="115"/>
            <w:sz w:val="12"/>
          </w:rPr>
          <w:t> </w:t>
        </w:r>
        <w:r>
          <w:rPr>
            <w:color w:val="2196D1"/>
            <w:w w:val="115"/>
            <w:sz w:val="12"/>
          </w:rPr>
          <w:t>levels</w:t>
        </w:r>
        <w:r>
          <w:rPr>
            <w:color w:val="2196D1"/>
            <w:spacing w:val="7"/>
            <w:w w:val="115"/>
            <w:sz w:val="12"/>
          </w:rPr>
          <w:t> </w:t>
        </w:r>
        <w:r>
          <w:rPr>
            <w:color w:val="2196D1"/>
            <w:spacing w:val="-2"/>
            <w:w w:val="115"/>
            <w:sz w:val="12"/>
          </w:rPr>
          <w:t>under</w:t>
        </w:r>
      </w:hyperlink>
    </w:p>
    <w:p>
      <w:pPr>
        <w:spacing w:after="0"/>
        <w:jc w:val="left"/>
        <w:rPr>
          <w:sz w:val="12"/>
        </w:rPr>
        <w:sectPr>
          <w:type w:val="continuous"/>
          <w:pgSz w:w="11910" w:h="15880"/>
          <w:pgMar w:header="655" w:footer="544" w:top="620" w:bottom="280" w:left="708" w:right="708"/>
          <w:cols w:num="2" w:equalWidth="0">
            <w:col w:w="5067" w:space="314"/>
            <w:col w:w="5113"/>
          </w:cols>
        </w:sectPr>
      </w:pPr>
    </w:p>
    <w:p>
      <w:pPr>
        <w:pStyle w:val="BodyText"/>
        <w:spacing w:before="1"/>
        <w:rPr>
          <w:sz w:val="11"/>
        </w:rPr>
      </w:pPr>
    </w:p>
    <w:p>
      <w:pPr>
        <w:pStyle w:val="BodyText"/>
        <w:spacing w:after="0"/>
        <w:rPr>
          <w:sz w:val="11"/>
        </w:rPr>
        <w:sectPr>
          <w:pgSz w:w="11910" w:h="15880"/>
          <w:pgMar w:header="655" w:footer="544" w:top="840" w:bottom="740" w:left="708" w:right="708"/>
        </w:sectPr>
      </w:pPr>
    </w:p>
    <w:p>
      <w:pPr>
        <w:spacing w:line="278" w:lineRule="auto" w:before="100"/>
        <w:ind w:left="282" w:right="0" w:firstLine="0"/>
        <w:jc w:val="left"/>
        <w:rPr>
          <w:sz w:val="12"/>
        </w:rPr>
      </w:pPr>
      <w:hyperlink r:id="rId41">
        <w:r>
          <w:rPr>
            <w:color w:val="2196D1"/>
            <w:w w:val="115"/>
            <w:sz w:val="12"/>
          </w:rPr>
          <w:t>natural vegetation in a subtropical and tropical Typic Quartzipisamment? Land</w:t>
        </w:r>
      </w:hyperlink>
      <w:r>
        <w:rPr>
          <w:color w:val="2196D1"/>
          <w:spacing w:val="40"/>
          <w:w w:val="115"/>
          <w:sz w:val="12"/>
        </w:rPr>
        <w:t> </w:t>
      </w:r>
      <w:hyperlink r:id="rId41">
        <w:r>
          <w:rPr>
            <w:color w:val="2196D1"/>
            <w:w w:val="115"/>
            <w:sz w:val="12"/>
          </w:rPr>
          <w:t>Degrad. Dev. 32, 1742–1750</w:t>
        </w:r>
      </w:hyperlink>
      <w:r>
        <w:rPr>
          <w:w w:val="115"/>
          <w:sz w:val="12"/>
        </w:rPr>
        <w:t>.</w:t>
      </w:r>
    </w:p>
    <w:p>
      <w:pPr>
        <w:spacing w:line="278" w:lineRule="auto" w:before="0"/>
        <w:ind w:left="282" w:right="77" w:hanging="240"/>
        <w:jc w:val="left"/>
        <w:rPr>
          <w:sz w:val="12"/>
        </w:rPr>
      </w:pPr>
      <w:bookmarkStart w:name="_bookmark35" w:id="65"/>
      <w:bookmarkEnd w:id="65"/>
      <w:r>
        <w:rPr/>
      </w:r>
      <w:hyperlink r:id="rId42">
        <w:r>
          <w:rPr>
            <w:color w:val="2196D1"/>
            <w:w w:val="115"/>
            <w:sz w:val="12"/>
          </w:rPr>
          <w:t>Ellert, B.H., Bettany, J.R., 1995. Calculation of organic matter and nutrients stored in</w:t>
        </w:r>
      </w:hyperlink>
      <w:r>
        <w:rPr>
          <w:color w:val="2196D1"/>
          <w:spacing w:val="40"/>
          <w:w w:val="115"/>
          <w:sz w:val="12"/>
        </w:rPr>
        <w:t> </w:t>
      </w:r>
      <w:hyperlink r:id="rId42">
        <w:r>
          <w:rPr>
            <w:color w:val="2196D1"/>
            <w:w w:val="115"/>
            <w:sz w:val="12"/>
          </w:rPr>
          <w:t>soils under contrasting management regimes. Can. J.</w:t>
        </w:r>
        <w:r>
          <w:rPr>
            <w:color w:val="2196D1"/>
            <w:spacing w:val="24"/>
            <w:w w:val="115"/>
            <w:sz w:val="12"/>
          </w:rPr>
          <w:t> </w:t>
        </w:r>
        <w:r>
          <w:rPr>
            <w:color w:val="2196D1"/>
            <w:w w:val="115"/>
            <w:sz w:val="12"/>
          </w:rPr>
          <w:t>Soil Sci. 75, 529–538</w:t>
        </w:r>
      </w:hyperlink>
      <w:r>
        <w:rPr>
          <w:w w:val="115"/>
          <w:sz w:val="12"/>
        </w:rPr>
        <w:t>.</w:t>
      </w:r>
    </w:p>
    <w:p>
      <w:pPr>
        <w:spacing w:line="278" w:lineRule="auto" w:before="0"/>
        <w:ind w:left="282" w:right="0" w:hanging="240"/>
        <w:jc w:val="left"/>
        <w:rPr>
          <w:sz w:val="12"/>
        </w:rPr>
      </w:pPr>
      <w:bookmarkStart w:name="_bookmark36" w:id="66"/>
      <w:bookmarkEnd w:id="66"/>
      <w:r>
        <w:rPr/>
      </w:r>
      <w:hyperlink r:id="rId43">
        <w:r>
          <w:rPr>
            <w:color w:val="2196D1"/>
            <w:w w:val="110"/>
            <w:sz w:val="12"/>
          </w:rPr>
          <w:t>Ellert,</w:t>
        </w:r>
        <w:r>
          <w:rPr>
            <w:color w:val="2196D1"/>
            <w:spacing w:val="20"/>
            <w:w w:val="110"/>
            <w:sz w:val="12"/>
          </w:rPr>
          <w:t> </w:t>
        </w:r>
        <w:r>
          <w:rPr>
            <w:color w:val="2196D1"/>
            <w:w w:val="110"/>
            <w:sz w:val="12"/>
          </w:rPr>
          <w:t>B.H.,</w:t>
        </w:r>
        <w:r>
          <w:rPr>
            <w:color w:val="2196D1"/>
            <w:spacing w:val="20"/>
            <w:w w:val="110"/>
            <w:sz w:val="12"/>
          </w:rPr>
          <w:t> </w:t>
        </w:r>
        <w:r>
          <w:rPr>
            <w:color w:val="2196D1"/>
            <w:w w:val="110"/>
            <w:sz w:val="12"/>
          </w:rPr>
          <w:t>Janzen,</w:t>
        </w:r>
        <w:r>
          <w:rPr>
            <w:color w:val="2196D1"/>
            <w:spacing w:val="19"/>
            <w:w w:val="110"/>
            <w:sz w:val="12"/>
          </w:rPr>
          <w:t> </w:t>
        </w:r>
        <w:r>
          <w:rPr>
            <w:color w:val="2196D1"/>
            <w:w w:val="110"/>
            <w:sz w:val="12"/>
          </w:rPr>
          <w:t>H.H.,</w:t>
        </w:r>
        <w:r>
          <w:rPr>
            <w:color w:val="2196D1"/>
            <w:spacing w:val="20"/>
            <w:w w:val="110"/>
            <w:sz w:val="12"/>
          </w:rPr>
          <w:t> </w:t>
        </w:r>
        <w:r>
          <w:rPr>
            <w:color w:val="2196D1"/>
            <w:w w:val="110"/>
            <w:sz w:val="12"/>
          </w:rPr>
          <w:t>McConkey,</w:t>
        </w:r>
        <w:r>
          <w:rPr>
            <w:color w:val="2196D1"/>
            <w:spacing w:val="19"/>
            <w:w w:val="110"/>
            <w:sz w:val="12"/>
          </w:rPr>
          <w:t> </w:t>
        </w:r>
        <w:r>
          <w:rPr>
            <w:color w:val="2196D1"/>
            <w:w w:val="110"/>
            <w:sz w:val="12"/>
          </w:rPr>
          <w:t>B.G.,</w:t>
        </w:r>
        <w:r>
          <w:rPr>
            <w:color w:val="2196D1"/>
            <w:spacing w:val="19"/>
            <w:w w:val="110"/>
            <w:sz w:val="12"/>
          </w:rPr>
          <w:t> </w:t>
        </w:r>
        <w:r>
          <w:rPr>
            <w:color w:val="2196D1"/>
            <w:w w:val="110"/>
            <w:sz w:val="12"/>
          </w:rPr>
          <w:t>2001.</w:t>
        </w:r>
        <w:r>
          <w:rPr>
            <w:color w:val="2196D1"/>
            <w:spacing w:val="19"/>
            <w:w w:val="110"/>
            <w:sz w:val="12"/>
          </w:rPr>
          <w:t> </w:t>
        </w:r>
        <w:r>
          <w:rPr>
            <w:color w:val="2196D1"/>
            <w:w w:val="110"/>
            <w:sz w:val="12"/>
          </w:rPr>
          <w:t>Measuring</w:t>
        </w:r>
        <w:r>
          <w:rPr>
            <w:color w:val="2196D1"/>
            <w:spacing w:val="20"/>
            <w:w w:val="110"/>
            <w:sz w:val="12"/>
          </w:rPr>
          <w:t> </w:t>
        </w:r>
        <w:r>
          <w:rPr>
            <w:color w:val="2196D1"/>
            <w:w w:val="110"/>
            <w:sz w:val="12"/>
          </w:rPr>
          <w:t>and</w:t>
        </w:r>
        <w:r>
          <w:rPr>
            <w:color w:val="2196D1"/>
            <w:spacing w:val="20"/>
            <w:w w:val="110"/>
            <w:sz w:val="12"/>
          </w:rPr>
          <w:t> </w:t>
        </w:r>
        <w:r>
          <w:rPr>
            <w:color w:val="2196D1"/>
            <w:w w:val="110"/>
            <w:sz w:val="12"/>
          </w:rPr>
          <w:t>comparing</w:t>
        </w:r>
        <w:r>
          <w:rPr>
            <w:color w:val="2196D1"/>
            <w:spacing w:val="20"/>
            <w:w w:val="110"/>
            <w:sz w:val="12"/>
          </w:rPr>
          <w:t> </w:t>
        </w:r>
        <w:r>
          <w:rPr>
            <w:color w:val="2196D1"/>
            <w:w w:val="110"/>
            <w:sz w:val="12"/>
          </w:rPr>
          <w:t>soil</w:t>
        </w:r>
        <w:r>
          <w:rPr>
            <w:color w:val="2196D1"/>
            <w:spacing w:val="20"/>
            <w:w w:val="110"/>
            <w:sz w:val="12"/>
          </w:rPr>
          <w:t> </w:t>
        </w:r>
        <w:r>
          <w:rPr>
            <w:color w:val="2196D1"/>
            <w:w w:val="110"/>
            <w:sz w:val="12"/>
          </w:rPr>
          <w:t>carbon</w:t>
        </w:r>
      </w:hyperlink>
      <w:r>
        <w:rPr>
          <w:color w:val="2196D1"/>
          <w:spacing w:val="40"/>
          <w:w w:val="110"/>
          <w:sz w:val="12"/>
        </w:rPr>
        <w:t> </w:t>
      </w:r>
      <w:hyperlink r:id="rId43">
        <w:r>
          <w:rPr>
            <w:color w:val="2196D1"/>
            <w:w w:val="110"/>
            <w:sz w:val="12"/>
          </w:rPr>
          <w:t>storage.</w:t>
        </w:r>
        <w:r>
          <w:rPr>
            <w:color w:val="2196D1"/>
            <w:spacing w:val="29"/>
            <w:w w:val="110"/>
            <w:sz w:val="12"/>
          </w:rPr>
          <w:t> </w:t>
        </w:r>
        <w:r>
          <w:rPr>
            <w:color w:val="2196D1"/>
            <w:w w:val="110"/>
            <w:sz w:val="12"/>
          </w:rPr>
          <w:t>In:</w:t>
        </w:r>
        <w:r>
          <w:rPr>
            <w:color w:val="2196D1"/>
            <w:spacing w:val="27"/>
            <w:w w:val="110"/>
            <w:sz w:val="12"/>
          </w:rPr>
          <w:t> </w:t>
        </w:r>
        <w:r>
          <w:rPr>
            <w:color w:val="2196D1"/>
            <w:w w:val="110"/>
            <w:sz w:val="12"/>
          </w:rPr>
          <w:t>Lal,</w:t>
        </w:r>
        <w:r>
          <w:rPr>
            <w:color w:val="2196D1"/>
            <w:spacing w:val="27"/>
            <w:w w:val="110"/>
            <w:sz w:val="12"/>
          </w:rPr>
          <w:t> </w:t>
        </w:r>
        <w:r>
          <w:rPr>
            <w:color w:val="2196D1"/>
            <w:w w:val="110"/>
            <w:sz w:val="12"/>
          </w:rPr>
          <w:t>R.,</w:t>
        </w:r>
        <w:r>
          <w:rPr>
            <w:color w:val="2196D1"/>
            <w:spacing w:val="27"/>
            <w:w w:val="110"/>
            <w:sz w:val="12"/>
          </w:rPr>
          <w:t> </w:t>
        </w:r>
        <w:r>
          <w:rPr>
            <w:color w:val="2196D1"/>
            <w:w w:val="110"/>
            <w:sz w:val="12"/>
          </w:rPr>
          <w:t>Kimble,</w:t>
        </w:r>
        <w:r>
          <w:rPr>
            <w:color w:val="2196D1"/>
            <w:spacing w:val="29"/>
            <w:w w:val="110"/>
            <w:sz w:val="12"/>
          </w:rPr>
          <w:t> </w:t>
        </w:r>
        <w:r>
          <w:rPr>
            <w:color w:val="2196D1"/>
            <w:w w:val="110"/>
            <w:sz w:val="12"/>
          </w:rPr>
          <w:t>J.M.,</w:t>
        </w:r>
        <w:r>
          <w:rPr>
            <w:color w:val="2196D1"/>
            <w:spacing w:val="27"/>
            <w:w w:val="110"/>
            <w:sz w:val="12"/>
          </w:rPr>
          <w:t> </w:t>
        </w:r>
        <w:r>
          <w:rPr>
            <w:color w:val="2196D1"/>
            <w:w w:val="110"/>
            <w:sz w:val="12"/>
          </w:rPr>
          <w:t>Follett,</w:t>
        </w:r>
        <w:r>
          <w:rPr>
            <w:color w:val="2196D1"/>
            <w:spacing w:val="27"/>
            <w:w w:val="110"/>
            <w:sz w:val="12"/>
          </w:rPr>
          <w:t> </w:t>
        </w:r>
        <w:r>
          <w:rPr>
            <w:color w:val="2196D1"/>
            <w:w w:val="110"/>
            <w:sz w:val="12"/>
          </w:rPr>
          <w:t>R.F.,</w:t>
        </w:r>
        <w:r>
          <w:rPr>
            <w:color w:val="2196D1"/>
            <w:spacing w:val="27"/>
            <w:w w:val="110"/>
            <w:sz w:val="12"/>
          </w:rPr>
          <w:t> </w:t>
        </w:r>
        <w:r>
          <w:rPr>
            <w:color w:val="2196D1"/>
            <w:w w:val="110"/>
            <w:sz w:val="12"/>
          </w:rPr>
          <w:t>Stewart,</w:t>
        </w:r>
        <w:r>
          <w:rPr>
            <w:color w:val="2196D1"/>
            <w:spacing w:val="27"/>
            <w:w w:val="110"/>
            <w:sz w:val="12"/>
          </w:rPr>
          <w:t> </w:t>
        </w:r>
        <w:r>
          <w:rPr>
            <w:color w:val="2196D1"/>
            <w:w w:val="110"/>
            <w:sz w:val="12"/>
          </w:rPr>
          <w:t>B.A.</w:t>
        </w:r>
        <w:r>
          <w:rPr>
            <w:color w:val="2196D1"/>
            <w:spacing w:val="27"/>
            <w:w w:val="110"/>
            <w:sz w:val="12"/>
          </w:rPr>
          <w:t> </w:t>
        </w:r>
        <w:r>
          <w:rPr>
            <w:color w:val="2196D1"/>
            <w:w w:val="110"/>
            <w:sz w:val="12"/>
          </w:rPr>
          <w:t>(Eds.),</w:t>
        </w:r>
        <w:r>
          <w:rPr>
            <w:color w:val="2196D1"/>
            <w:spacing w:val="27"/>
            <w:w w:val="110"/>
            <w:sz w:val="12"/>
          </w:rPr>
          <w:t> </w:t>
        </w:r>
        <w:r>
          <w:rPr>
            <w:color w:val="2196D1"/>
            <w:w w:val="110"/>
            <w:sz w:val="12"/>
          </w:rPr>
          <w:t>Assessment</w:t>
        </w:r>
      </w:hyperlink>
      <w:r>
        <w:rPr>
          <w:color w:val="2196D1"/>
          <w:spacing w:val="40"/>
          <w:w w:val="110"/>
          <w:sz w:val="12"/>
        </w:rPr>
        <w:t> </w:t>
      </w:r>
      <w:hyperlink r:id="rId43">
        <w:r>
          <w:rPr>
            <w:color w:val="2196D1"/>
            <w:w w:val="110"/>
            <w:sz w:val="12"/>
          </w:rPr>
          <w:t>methods</w:t>
        </w:r>
        <w:r>
          <w:rPr>
            <w:color w:val="2196D1"/>
            <w:spacing w:val="40"/>
            <w:w w:val="110"/>
            <w:sz w:val="12"/>
          </w:rPr>
          <w:t> </w:t>
        </w:r>
        <w:r>
          <w:rPr>
            <w:color w:val="2196D1"/>
            <w:w w:val="110"/>
            <w:sz w:val="12"/>
          </w:rPr>
          <w:t>for</w:t>
        </w:r>
        <w:r>
          <w:rPr>
            <w:color w:val="2196D1"/>
            <w:spacing w:val="40"/>
            <w:w w:val="110"/>
            <w:sz w:val="12"/>
          </w:rPr>
          <w:t> </w:t>
        </w:r>
        <w:r>
          <w:rPr>
            <w:color w:val="2196D1"/>
            <w:w w:val="110"/>
            <w:sz w:val="12"/>
          </w:rPr>
          <w:t>soil</w:t>
        </w:r>
        <w:r>
          <w:rPr>
            <w:color w:val="2196D1"/>
            <w:spacing w:val="40"/>
            <w:w w:val="110"/>
            <w:sz w:val="12"/>
          </w:rPr>
          <w:t> </w:t>
        </w:r>
        <w:r>
          <w:rPr>
            <w:color w:val="2196D1"/>
            <w:w w:val="110"/>
            <w:sz w:val="12"/>
          </w:rPr>
          <w:t>carbon,</w:t>
        </w:r>
        <w:r>
          <w:rPr>
            <w:color w:val="2196D1"/>
            <w:spacing w:val="40"/>
            <w:w w:val="110"/>
            <w:sz w:val="12"/>
          </w:rPr>
          <w:t> </w:t>
        </w:r>
        <w:r>
          <w:rPr>
            <w:color w:val="2196D1"/>
            <w:w w:val="110"/>
            <w:sz w:val="12"/>
          </w:rPr>
          <w:t>pp.</w:t>
        </w:r>
        <w:r>
          <w:rPr>
            <w:color w:val="2196D1"/>
            <w:spacing w:val="40"/>
            <w:w w:val="110"/>
            <w:sz w:val="12"/>
          </w:rPr>
          <w:t> </w:t>
        </w:r>
        <w:r>
          <w:rPr>
            <w:color w:val="2196D1"/>
            <w:w w:val="110"/>
            <w:sz w:val="12"/>
          </w:rPr>
          <w:t>131–145</w:t>
        </w:r>
      </w:hyperlink>
      <w:r>
        <w:rPr>
          <w:w w:val="110"/>
          <w:sz w:val="12"/>
        </w:rPr>
        <w:t>.</w:t>
      </w:r>
    </w:p>
    <w:p>
      <w:pPr>
        <w:spacing w:line="276" w:lineRule="auto" w:before="0"/>
        <w:ind w:left="282" w:right="33" w:hanging="240"/>
        <w:jc w:val="both"/>
        <w:rPr>
          <w:sz w:val="12"/>
        </w:rPr>
      </w:pPr>
      <w:bookmarkStart w:name="_bookmark37" w:id="67"/>
      <w:bookmarkEnd w:id="67"/>
      <w:r>
        <w:rPr/>
      </w:r>
      <w:hyperlink r:id="rId44">
        <w:r>
          <w:rPr>
            <w:color w:val="2196D1"/>
            <w:w w:val="110"/>
            <w:sz w:val="12"/>
          </w:rPr>
          <w:t>Ellison,</w:t>
        </w:r>
        <w:r>
          <w:rPr>
            <w:color w:val="2196D1"/>
            <w:spacing w:val="31"/>
            <w:w w:val="110"/>
            <w:sz w:val="12"/>
          </w:rPr>
          <w:t> </w:t>
        </w:r>
        <w:r>
          <w:rPr>
            <w:color w:val="2196D1"/>
            <w:w w:val="110"/>
            <w:sz w:val="12"/>
          </w:rPr>
          <w:t>S.L.R.,</w:t>
        </w:r>
        <w:r>
          <w:rPr>
            <w:color w:val="2196D1"/>
            <w:spacing w:val="28"/>
            <w:w w:val="110"/>
            <w:sz w:val="12"/>
          </w:rPr>
          <w:t> </w:t>
        </w:r>
        <w:r>
          <w:rPr>
            <w:color w:val="2196D1"/>
            <w:w w:val="110"/>
            <w:sz w:val="12"/>
          </w:rPr>
          <w:t>Williams,</w:t>
        </w:r>
        <w:r>
          <w:rPr>
            <w:color w:val="2196D1"/>
            <w:spacing w:val="30"/>
            <w:w w:val="110"/>
            <w:sz w:val="12"/>
          </w:rPr>
          <w:t> </w:t>
        </w:r>
        <w:r>
          <w:rPr>
            <w:color w:val="2196D1"/>
            <w:w w:val="110"/>
            <w:sz w:val="12"/>
          </w:rPr>
          <w:t>A.,</w:t>
        </w:r>
        <w:r>
          <w:rPr>
            <w:color w:val="2196D1"/>
            <w:spacing w:val="31"/>
            <w:w w:val="110"/>
            <w:sz w:val="12"/>
          </w:rPr>
          <w:t> </w:t>
        </w:r>
        <w:r>
          <w:rPr>
            <w:color w:val="2196D1"/>
            <w:w w:val="110"/>
            <w:sz w:val="12"/>
          </w:rPr>
          <w:t>2012.</w:t>
        </w:r>
        <w:r>
          <w:rPr>
            <w:color w:val="2196D1"/>
            <w:spacing w:val="30"/>
            <w:w w:val="110"/>
            <w:sz w:val="12"/>
          </w:rPr>
          <w:t> </w:t>
        </w:r>
        <w:r>
          <w:rPr>
            <w:color w:val="2196D1"/>
            <w:w w:val="110"/>
            <w:sz w:val="12"/>
          </w:rPr>
          <w:t>Quantifying</w:t>
        </w:r>
        <w:r>
          <w:rPr>
            <w:color w:val="2196D1"/>
            <w:spacing w:val="30"/>
            <w:w w:val="110"/>
            <w:sz w:val="12"/>
          </w:rPr>
          <w:t> </w:t>
        </w:r>
        <w:r>
          <w:rPr>
            <w:color w:val="2196D1"/>
            <w:w w:val="110"/>
            <w:sz w:val="12"/>
          </w:rPr>
          <w:t>uncertainty</w:t>
        </w:r>
        <w:r>
          <w:rPr>
            <w:color w:val="2196D1"/>
            <w:spacing w:val="30"/>
            <w:w w:val="110"/>
            <w:sz w:val="12"/>
          </w:rPr>
          <w:t> </w:t>
        </w:r>
        <w:r>
          <w:rPr>
            <w:color w:val="2196D1"/>
            <w:w w:val="110"/>
            <w:sz w:val="12"/>
          </w:rPr>
          <w:t>in</w:t>
        </w:r>
        <w:r>
          <w:rPr>
            <w:color w:val="2196D1"/>
            <w:spacing w:val="30"/>
            <w:w w:val="110"/>
            <w:sz w:val="12"/>
          </w:rPr>
          <w:t> </w:t>
        </w:r>
        <w:r>
          <w:rPr>
            <w:color w:val="2196D1"/>
            <w:w w:val="110"/>
            <w:sz w:val="12"/>
          </w:rPr>
          <w:t>analytical</w:t>
        </w:r>
        <w:r>
          <w:rPr>
            <w:color w:val="2196D1"/>
            <w:spacing w:val="30"/>
            <w:w w:val="110"/>
            <w:sz w:val="12"/>
          </w:rPr>
          <w:t> </w:t>
        </w:r>
        <w:r>
          <w:rPr>
            <w:color w:val="2196D1"/>
            <w:w w:val="110"/>
            <w:sz w:val="12"/>
          </w:rPr>
          <w:t>measurement,</w:t>
        </w:r>
      </w:hyperlink>
      <w:r>
        <w:rPr>
          <w:color w:val="2196D1"/>
          <w:spacing w:val="40"/>
          <w:w w:val="110"/>
          <w:sz w:val="12"/>
        </w:rPr>
        <w:t> </w:t>
      </w:r>
      <w:hyperlink r:id="rId44">
        <w:r>
          <w:rPr>
            <w:color w:val="2196D1"/>
            <w:w w:val="110"/>
            <w:sz w:val="12"/>
          </w:rPr>
          <w:t>3rd edition. Teddington, UK, Eurachem/CITAC, 141pp. (CITAC Guide Number 4).</w:t>
        </w:r>
      </w:hyperlink>
      <w:r>
        <w:rPr>
          <w:color w:val="2196D1"/>
          <w:spacing w:val="40"/>
          <w:w w:val="110"/>
          <w:sz w:val="12"/>
        </w:rPr>
        <w:t> </w:t>
      </w:r>
      <w:hyperlink r:id="rId44">
        <w:r>
          <w:rPr>
            <w:color w:val="2196D1"/>
            <w:w w:val="110"/>
            <w:sz w:val="12"/>
          </w:rPr>
          <w:t>Eurachem/CITAC, Teddington, UK</w:t>
        </w:r>
      </w:hyperlink>
      <w:r>
        <w:rPr>
          <w:w w:val="110"/>
          <w:sz w:val="12"/>
        </w:rPr>
        <w:t>.</w:t>
      </w:r>
    </w:p>
    <w:p>
      <w:pPr>
        <w:spacing w:line="278" w:lineRule="auto" w:before="0"/>
        <w:ind w:left="282" w:right="77" w:hanging="240"/>
        <w:jc w:val="left"/>
        <w:rPr>
          <w:sz w:val="12"/>
        </w:rPr>
      </w:pPr>
      <w:bookmarkStart w:name="_bookmark38" w:id="68"/>
      <w:bookmarkEnd w:id="68"/>
      <w:r>
        <w:rPr/>
      </w:r>
      <w:hyperlink r:id="rId45">
        <w:r>
          <w:rPr>
            <w:color w:val="2196D1"/>
            <w:w w:val="110"/>
            <w:sz w:val="12"/>
          </w:rPr>
          <w:t>Fankhauser, S., Smith, S.M., Allen, M., Axelsson, K., Hale, T., Hepburn, C., Kendall, </w:t>
        </w:r>
        <w:r>
          <w:rPr>
            <w:color w:val="2196D1"/>
            <w:w w:val="110"/>
            <w:sz w:val="12"/>
          </w:rPr>
          <w:t>J.M.,</w:t>
        </w:r>
      </w:hyperlink>
      <w:r>
        <w:rPr>
          <w:color w:val="2196D1"/>
          <w:spacing w:val="40"/>
          <w:w w:val="110"/>
          <w:sz w:val="12"/>
        </w:rPr>
        <w:t> </w:t>
      </w:r>
      <w:hyperlink r:id="rId45">
        <w:r>
          <w:rPr>
            <w:color w:val="2196D1"/>
            <w:w w:val="110"/>
            <w:sz w:val="12"/>
          </w:rPr>
          <w:t>Khosla,</w:t>
        </w:r>
        <w:r>
          <w:rPr>
            <w:color w:val="2196D1"/>
            <w:spacing w:val="33"/>
            <w:w w:val="110"/>
            <w:sz w:val="12"/>
          </w:rPr>
          <w:t> </w:t>
        </w:r>
        <w:r>
          <w:rPr>
            <w:color w:val="2196D1"/>
            <w:w w:val="110"/>
            <w:sz w:val="12"/>
          </w:rPr>
          <w:t>R.,</w:t>
        </w:r>
        <w:r>
          <w:rPr>
            <w:color w:val="2196D1"/>
            <w:spacing w:val="35"/>
            <w:w w:val="110"/>
            <w:sz w:val="12"/>
          </w:rPr>
          <w:t> </w:t>
        </w:r>
        <w:r>
          <w:rPr>
            <w:color w:val="2196D1"/>
            <w:w w:val="110"/>
            <w:sz w:val="12"/>
          </w:rPr>
          <w:t>Lezaun,</w:t>
        </w:r>
        <w:r>
          <w:rPr>
            <w:color w:val="2196D1"/>
            <w:spacing w:val="32"/>
            <w:w w:val="110"/>
            <w:sz w:val="12"/>
          </w:rPr>
          <w:t> </w:t>
        </w:r>
        <w:r>
          <w:rPr>
            <w:color w:val="2196D1"/>
            <w:w w:val="110"/>
            <w:sz w:val="12"/>
          </w:rPr>
          <w:t>J.,</w:t>
        </w:r>
        <w:r>
          <w:rPr>
            <w:color w:val="2196D1"/>
            <w:spacing w:val="33"/>
            <w:w w:val="110"/>
            <w:sz w:val="12"/>
          </w:rPr>
          <w:t> </w:t>
        </w:r>
        <w:r>
          <w:rPr>
            <w:color w:val="2196D1"/>
            <w:w w:val="110"/>
            <w:sz w:val="12"/>
          </w:rPr>
          <w:t>Mitchell-Larson,</w:t>
        </w:r>
        <w:r>
          <w:rPr>
            <w:color w:val="2196D1"/>
            <w:spacing w:val="33"/>
            <w:w w:val="110"/>
            <w:sz w:val="12"/>
          </w:rPr>
          <w:t> </w:t>
        </w:r>
        <w:r>
          <w:rPr>
            <w:color w:val="2196D1"/>
            <w:w w:val="110"/>
            <w:sz w:val="12"/>
          </w:rPr>
          <w:t>E.,</w:t>
        </w:r>
        <w:r>
          <w:rPr>
            <w:color w:val="2196D1"/>
            <w:spacing w:val="33"/>
            <w:w w:val="110"/>
            <w:sz w:val="12"/>
          </w:rPr>
          <w:t> </w:t>
        </w:r>
        <w:r>
          <w:rPr>
            <w:color w:val="2196D1"/>
            <w:w w:val="110"/>
            <w:sz w:val="12"/>
          </w:rPr>
          <w:t>Obersteiner,</w:t>
        </w:r>
        <w:r>
          <w:rPr>
            <w:color w:val="2196D1"/>
            <w:spacing w:val="33"/>
            <w:w w:val="110"/>
            <w:sz w:val="12"/>
          </w:rPr>
          <w:t> </w:t>
        </w:r>
        <w:r>
          <w:rPr>
            <w:color w:val="2196D1"/>
            <w:w w:val="110"/>
            <w:sz w:val="12"/>
          </w:rPr>
          <w:t>M.,</w:t>
        </w:r>
        <w:r>
          <w:rPr>
            <w:color w:val="2196D1"/>
            <w:spacing w:val="33"/>
            <w:w w:val="110"/>
            <w:sz w:val="12"/>
          </w:rPr>
          <w:t> </w:t>
        </w:r>
        <w:r>
          <w:rPr>
            <w:color w:val="2196D1"/>
            <w:w w:val="110"/>
            <w:sz w:val="12"/>
          </w:rPr>
          <w:t>Rajamani,</w:t>
        </w:r>
        <w:r>
          <w:rPr>
            <w:color w:val="2196D1"/>
            <w:spacing w:val="33"/>
            <w:w w:val="110"/>
            <w:sz w:val="12"/>
          </w:rPr>
          <w:t> </w:t>
        </w:r>
        <w:r>
          <w:rPr>
            <w:color w:val="2196D1"/>
            <w:w w:val="110"/>
            <w:sz w:val="12"/>
          </w:rPr>
          <w:t>L.,</w:t>
        </w:r>
      </w:hyperlink>
    </w:p>
    <w:p>
      <w:pPr>
        <w:spacing w:line="278" w:lineRule="auto" w:before="0"/>
        <w:ind w:left="282" w:right="0" w:firstLine="0"/>
        <w:jc w:val="left"/>
        <w:rPr>
          <w:sz w:val="12"/>
        </w:rPr>
      </w:pPr>
      <w:hyperlink r:id="rId45">
        <w:r>
          <w:rPr>
            <w:color w:val="2196D1"/>
            <w:w w:val="115"/>
            <w:sz w:val="12"/>
          </w:rPr>
          <w:t>Rickaby,</w:t>
        </w:r>
        <w:r>
          <w:rPr>
            <w:color w:val="2196D1"/>
            <w:spacing w:val="-2"/>
            <w:w w:val="115"/>
            <w:sz w:val="12"/>
          </w:rPr>
          <w:t> </w:t>
        </w:r>
        <w:r>
          <w:rPr>
            <w:color w:val="2196D1"/>
            <w:w w:val="115"/>
            <w:sz w:val="12"/>
          </w:rPr>
          <w:t>R.,</w:t>
        </w:r>
        <w:r>
          <w:rPr>
            <w:color w:val="2196D1"/>
            <w:spacing w:val="-1"/>
            <w:w w:val="115"/>
            <w:sz w:val="12"/>
          </w:rPr>
          <w:t> </w:t>
        </w:r>
        <w:r>
          <w:rPr>
            <w:color w:val="2196D1"/>
            <w:w w:val="115"/>
            <w:sz w:val="12"/>
          </w:rPr>
          <w:t>Seddon,</w:t>
        </w:r>
        <w:r>
          <w:rPr>
            <w:color w:val="2196D1"/>
            <w:spacing w:val="-3"/>
            <w:w w:val="115"/>
            <w:sz w:val="12"/>
          </w:rPr>
          <w:t> </w:t>
        </w:r>
        <w:r>
          <w:rPr>
            <w:color w:val="2196D1"/>
            <w:w w:val="115"/>
            <w:sz w:val="12"/>
          </w:rPr>
          <w:t>N.,</w:t>
        </w:r>
        <w:r>
          <w:rPr>
            <w:color w:val="2196D1"/>
            <w:spacing w:val="-2"/>
            <w:w w:val="115"/>
            <w:sz w:val="12"/>
          </w:rPr>
          <w:t> </w:t>
        </w:r>
        <w:r>
          <w:rPr>
            <w:color w:val="2196D1"/>
            <w:w w:val="115"/>
            <w:sz w:val="12"/>
          </w:rPr>
          <w:t>Wetzer,</w:t>
        </w:r>
        <w:r>
          <w:rPr>
            <w:color w:val="2196D1"/>
            <w:spacing w:val="-2"/>
            <w:w w:val="115"/>
            <w:sz w:val="12"/>
          </w:rPr>
          <w:t> </w:t>
        </w:r>
        <w:r>
          <w:rPr>
            <w:color w:val="2196D1"/>
            <w:w w:val="115"/>
            <w:sz w:val="12"/>
          </w:rPr>
          <w:t>T.,</w:t>
        </w:r>
        <w:r>
          <w:rPr>
            <w:color w:val="2196D1"/>
            <w:spacing w:val="-2"/>
            <w:w w:val="115"/>
            <w:sz w:val="12"/>
          </w:rPr>
          <w:t> </w:t>
        </w:r>
        <w:r>
          <w:rPr>
            <w:color w:val="2196D1"/>
            <w:w w:val="115"/>
            <w:sz w:val="12"/>
          </w:rPr>
          <w:t>2022.</w:t>
        </w:r>
        <w:r>
          <w:rPr>
            <w:color w:val="2196D1"/>
            <w:spacing w:val="-1"/>
            <w:w w:val="115"/>
            <w:sz w:val="12"/>
          </w:rPr>
          <w:t> </w:t>
        </w:r>
        <w:r>
          <w:rPr>
            <w:color w:val="2196D1"/>
            <w:w w:val="115"/>
            <w:sz w:val="12"/>
          </w:rPr>
          <w:t>The</w:t>
        </w:r>
        <w:r>
          <w:rPr>
            <w:color w:val="2196D1"/>
            <w:spacing w:val="-3"/>
            <w:w w:val="115"/>
            <w:sz w:val="12"/>
          </w:rPr>
          <w:t> </w:t>
        </w:r>
        <w:r>
          <w:rPr>
            <w:color w:val="2196D1"/>
            <w:w w:val="115"/>
            <w:sz w:val="12"/>
          </w:rPr>
          <w:t>meaning</w:t>
        </w:r>
        <w:r>
          <w:rPr>
            <w:color w:val="2196D1"/>
            <w:spacing w:val="-1"/>
            <w:w w:val="115"/>
            <w:sz w:val="12"/>
          </w:rPr>
          <w:t> </w:t>
        </w:r>
        <w:r>
          <w:rPr>
            <w:color w:val="2196D1"/>
            <w:w w:val="115"/>
            <w:sz w:val="12"/>
          </w:rPr>
          <w:t>of</w:t>
        </w:r>
        <w:r>
          <w:rPr>
            <w:color w:val="2196D1"/>
            <w:spacing w:val="-2"/>
            <w:w w:val="115"/>
            <w:sz w:val="12"/>
          </w:rPr>
          <w:t> </w:t>
        </w:r>
        <w:r>
          <w:rPr>
            <w:color w:val="2196D1"/>
            <w:w w:val="115"/>
            <w:sz w:val="12"/>
          </w:rPr>
          <w:t>net</w:t>
        </w:r>
        <w:r>
          <w:rPr>
            <w:color w:val="2196D1"/>
            <w:spacing w:val="-2"/>
            <w:w w:val="115"/>
            <w:sz w:val="12"/>
          </w:rPr>
          <w:t> </w:t>
        </w:r>
        <w:r>
          <w:rPr>
            <w:color w:val="2196D1"/>
            <w:w w:val="115"/>
            <w:sz w:val="12"/>
          </w:rPr>
          <w:t>zero</w:t>
        </w:r>
        <w:r>
          <w:rPr>
            <w:color w:val="2196D1"/>
            <w:spacing w:val="-2"/>
            <w:w w:val="115"/>
            <w:sz w:val="12"/>
          </w:rPr>
          <w:t> </w:t>
        </w:r>
        <w:r>
          <w:rPr>
            <w:color w:val="2196D1"/>
            <w:w w:val="115"/>
            <w:sz w:val="12"/>
          </w:rPr>
          <w:t>and</w:t>
        </w:r>
        <w:r>
          <w:rPr>
            <w:color w:val="2196D1"/>
            <w:spacing w:val="-2"/>
            <w:w w:val="115"/>
            <w:sz w:val="12"/>
          </w:rPr>
          <w:t> </w:t>
        </w:r>
        <w:r>
          <w:rPr>
            <w:color w:val="2196D1"/>
            <w:w w:val="115"/>
            <w:sz w:val="12"/>
          </w:rPr>
          <w:t>how</w:t>
        </w:r>
        <w:r>
          <w:rPr>
            <w:color w:val="2196D1"/>
            <w:spacing w:val="-2"/>
            <w:w w:val="115"/>
            <w:sz w:val="12"/>
          </w:rPr>
          <w:t> </w:t>
        </w:r>
        <w:r>
          <w:rPr>
            <w:color w:val="2196D1"/>
            <w:w w:val="115"/>
            <w:sz w:val="12"/>
          </w:rPr>
          <w:t>to</w:t>
        </w:r>
        <w:r>
          <w:rPr>
            <w:color w:val="2196D1"/>
            <w:spacing w:val="-2"/>
            <w:w w:val="115"/>
            <w:sz w:val="12"/>
          </w:rPr>
          <w:t> </w:t>
        </w:r>
        <w:r>
          <w:rPr>
            <w:color w:val="2196D1"/>
            <w:w w:val="115"/>
            <w:sz w:val="12"/>
          </w:rPr>
          <w:t>get</w:t>
        </w:r>
        <w:r>
          <w:rPr>
            <w:color w:val="2196D1"/>
            <w:spacing w:val="-2"/>
            <w:w w:val="115"/>
            <w:sz w:val="12"/>
          </w:rPr>
          <w:t> </w:t>
        </w:r>
        <w:r>
          <w:rPr>
            <w:color w:val="2196D1"/>
            <w:w w:val="115"/>
            <w:sz w:val="12"/>
          </w:rPr>
          <w:t>it</w:t>
        </w:r>
      </w:hyperlink>
      <w:r>
        <w:rPr>
          <w:color w:val="2196D1"/>
          <w:spacing w:val="40"/>
          <w:w w:val="115"/>
          <w:sz w:val="12"/>
        </w:rPr>
        <w:t> </w:t>
      </w:r>
      <w:hyperlink r:id="rId45">
        <w:r>
          <w:rPr>
            <w:color w:val="2196D1"/>
            <w:w w:val="115"/>
            <w:sz w:val="12"/>
          </w:rPr>
          <w:t>right. Nat. Clim. Chang. 12, 15–21</w:t>
        </w:r>
      </w:hyperlink>
      <w:r>
        <w:rPr>
          <w:w w:val="115"/>
          <w:sz w:val="12"/>
        </w:rPr>
        <w:t>.</w:t>
      </w:r>
    </w:p>
    <w:p>
      <w:pPr>
        <w:spacing w:line="136" w:lineRule="exact" w:before="0"/>
        <w:ind w:left="43" w:right="0" w:firstLine="0"/>
        <w:jc w:val="left"/>
        <w:rPr>
          <w:sz w:val="12"/>
        </w:rPr>
      </w:pPr>
      <w:bookmarkStart w:name="_bookmark39" w:id="69"/>
      <w:bookmarkEnd w:id="69"/>
      <w:r>
        <w:rPr/>
      </w:r>
      <w:hyperlink r:id="rId46">
        <w:r>
          <w:rPr>
            <w:color w:val="2196D1"/>
            <w:w w:val="115"/>
            <w:sz w:val="12"/>
          </w:rPr>
          <w:t>FAO, 2021. FAOSTAT</w:t>
        </w:r>
        <w:r>
          <w:rPr>
            <w:color w:val="2196D1"/>
            <w:spacing w:val="1"/>
            <w:w w:val="115"/>
            <w:sz w:val="12"/>
          </w:rPr>
          <w:t> </w:t>
        </w:r>
        <w:r>
          <w:rPr>
            <w:color w:val="2196D1"/>
            <w:w w:val="115"/>
            <w:sz w:val="12"/>
          </w:rPr>
          <w:t>Analytical</w:t>
        </w:r>
        <w:r>
          <w:rPr>
            <w:color w:val="2196D1"/>
            <w:spacing w:val="-1"/>
            <w:w w:val="115"/>
            <w:sz w:val="12"/>
          </w:rPr>
          <w:t> </w:t>
        </w:r>
        <w:r>
          <w:rPr>
            <w:color w:val="2196D1"/>
            <w:w w:val="115"/>
            <w:sz w:val="12"/>
          </w:rPr>
          <w:t>Brief</w:t>
        </w:r>
        <w:r>
          <w:rPr>
            <w:color w:val="2196D1"/>
            <w:spacing w:val="2"/>
            <w:w w:val="115"/>
            <w:sz w:val="12"/>
          </w:rPr>
          <w:t> </w:t>
        </w:r>
        <w:r>
          <w:rPr>
            <w:color w:val="2196D1"/>
            <w:w w:val="115"/>
            <w:sz w:val="12"/>
          </w:rPr>
          <w:t>71:</w:t>
        </w:r>
        <w:r>
          <w:rPr>
            <w:color w:val="2196D1"/>
            <w:spacing w:val="-1"/>
            <w:w w:val="115"/>
            <w:sz w:val="12"/>
          </w:rPr>
          <w:t> </w:t>
        </w:r>
        <w:r>
          <w:rPr>
            <w:color w:val="2196D1"/>
            <w:w w:val="115"/>
            <w:sz w:val="12"/>
          </w:rPr>
          <w:t>Land Statistics and</w:t>
        </w:r>
        <w:r>
          <w:rPr>
            <w:color w:val="2196D1"/>
            <w:spacing w:val="1"/>
            <w:w w:val="115"/>
            <w:sz w:val="12"/>
          </w:rPr>
          <w:t> </w:t>
        </w:r>
        <w:r>
          <w:rPr>
            <w:color w:val="2196D1"/>
            <w:w w:val="115"/>
            <w:sz w:val="12"/>
          </w:rPr>
          <w:t>Indicators</w:t>
        </w:r>
        <w:r>
          <w:rPr>
            <w:color w:val="2196D1"/>
            <w:spacing w:val="1"/>
            <w:w w:val="115"/>
            <w:sz w:val="12"/>
          </w:rPr>
          <w:t> </w:t>
        </w:r>
        <w:r>
          <w:rPr>
            <w:color w:val="2196D1"/>
            <w:w w:val="115"/>
            <w:sz w:val="12"/>
          </w:rPr>
          <w:t>2000–2021 </w:t>
        </w:r>
        <w:r>
          <w:rPr>
            <w:color w:val="2196D1"/>
            <w:spacing w:val="-10"/>
            <w:w w:val="115"/>
            <w:sz w:val="12"/>
          </w:rPr>
          <w:t>–</w:t>
        </w:r>
      </w:hyperlink>
    </w:p>
    <w:p>
      <w:pPr>
        <w:spacing w:before="18"/>
        <w:ind w:left="282" w:right="0" w:firstLine="0"/>
        <w:jc w:val="left"/>
        <w:rPr>
          <w:sz w:val="12"/>
        </w:rPr>
      </w:pPr>
      <w:hyperlink r:id="rId46">
        <w:r>
          <w:rPr>
            <w:color w:val="2196D1"/>
            <w:w w:val="115"/>
            <w:sz w:val="12"/>
          </w:rPr>
          <w:t>Global,</w:t>
        </w:r>
        <w:r>
          <w:rPr>
            <w:color w:val="2196D1"/>
            <w:spacing w:val="2"/>
            <w:w w:val="115"/>
            <w:sz w:val="12"/>
          </w:rPr>
          <w:t> </w:t>
        </w:r>
        <w:r>
          <w:rPr>
            <w:color w:val="2196D1"/>
            <w:w w:val="115"/>
            <w:sz w:val="12"/>
          </w:rPr>
          <w:t>Regional</w:t>
        </w:r>
        <w:r>
          <w:rPr>
            <w:color w:val="2196D1"/>
            <w:spacing w:val="3"/>
            <w:w w:val="115"/>
            <w:sz w:val="12"/>
          </w:rPr>
          <w:t> </w:t>
        </w:r>
        <w:r>
          <w:rPr>
            <w:color w:val="2196D1"/>
            <w:w w:val="115"/>
            <w:sz w:val="12"/>
          </w:rPr>
          <w:t>and</w:t>
        </w:r>
        <w:r>
          <w:rPr>
            <w:color w:val="2196D1"/>
            <w:spacing w:val="2"/>
            <w:w w:val="115"/>
            <w:sz w:val="12"/>
          </w:rPr>
          <w:t> </w:t>
        </w:r>
        <w:r>
          <w:rPr>
            <w:color w:val="2196D1"/>
            <w:w w:val="115"/>
            <w:sz w:val="12"/>
          </w:rPr>
          <w:t>Country</w:t>
        </w:r>
        <w:r>
          <w:rPr>
            <w:color w:val="2196D1"/>
            <w:spacing w:val="3"/>
            <w:w w:val="115"/>
            <w:sz w:val="12"/>
          </w:rPr>
          <w:t> </w:t>
        </w:r>
        <w:r>
          <w:rPr>
            <w:color w:val="2196D1"/>
            <w:w w:val="115"/>
            <w:sz w:val="12"/>
          </w:rPr>
          <w:t>Trends.</w:t>
        </w:r>
        <w:r>
          <w:rPr>
            <w:color w:val="2196D1"/>
            <w:spacing w:val="2"/>
            <w:w w:val="115"/>
            <w:sz w:val="12"/>
          </w:rPr>
          <w:t> </w:t>
        </w:r>
        <w:r>
          <w:rPr>
            <w:color w:val="2196D1"/>
            <w:w w:val="115"/>
            <w:sz w:val="12"/>
          </w:rPr>
          <w:t>FAO,</w:t>
        </w:r>
        <w:r>
          <w:rPr>
            <w:color w:val="2196D1"/>
            <w:spacing w:val="3"/>
            <w:w w:val="115"/>
            <w:sz w:val="12"/>
          </w:rPr>
          <w:t> </w:t>
        </w:r>
        <w:r>
          <w:rPr>
            <w:color w:val="2196D1"/>
            <w:spacing w:val="-2"/>
            <w:w w:val="115"/>
            <w:sz w:val="12"/>
          </w:rPr>
          <w:t>Rome</w:t>
        </w:r>
      </w:hyperlink>
      <w:r>
        <w:rPr>
          <w:spacing w:val="-2"/>
          <w:w w:val="115"/>
          <w:sz w:val="12"/>
        </w:rPr>
        <w:t>.</w:t>
      </w:r>
    </w:p>
    <w:p>
      <w:pPr>
        <w:spacing w:line="278" w:lineRule="auto" w:before="21"/>
        <w:ind w:left="282" w:right="77" w:hanging="240"/>
        <w:jc w:val="left"/>
        <w:rPr>
          <w:sz w:val="12"/>
        </w:rPr>
      </w:pPr>
      <w:bookmarkStart w:name="_bookmark40" w:id="70"/>
      <w:bookmarkEnd w:id="70"/>
      <w:r>
        <w:rPr/>
      </w:r>
      <w:hyperlink r:id="rId47">
        <w:r>
          <w:rPr>
            <w:color w:val="2196D1"/>
            <w:w w:val="115"/>
            <w:sz w:val="12"/>
          </w:rPr>
          <w:t>Ferreira,</w:t>
        </w:r>
        <w:r>
          <w:rPr>
            <w:color w:val="2196D1"/>
            <w:spacing w:val="-5"/>
            <w:w w:val="115"/>
            <w:sz w:val="12"/>
          </w:rPr>
          <w:t> </w:t>
        </w:r>
        <w:r>
          <w:rPr>
            <w:color w:val="2196D1"/>
            <w:w w:val="115"/>
            <w:sz w:val="12"/>
          </w:rPr>
          <w:t>A.C.B.,</w:t>
        </w:r>
        <w:r>
          <w:rPr>
            <w:color w:val="2196D1"/>
            <w:spacing w:val="-6"/>
            <w:w w:val="115"/>
            <w:sz w:val="12"/>
          </w:rPr>
          <w:t> </w:t>
        </w:r>
        <w:r>
          <w:rPr>
            <w:color w:val="2196D1"/>
            <w:w w:val="115"/>
            <w:sz w:val="12"/>
          </w:rPr>
          <w:t>Borin,</w:t>
        </w:r>
        <w:r>
          <w:rPr>
            <w:color w:val="2196D1"/>
            <w:spacing w:val="-5"/>
            <w:w w:val="115"/>
            <w:sz w:val="12"/>
          </w:rPr>
          <w:t> </w:t>
        </w:r>
        <w:r>
          <w:rPr>
            <w:color w:val="2196D1"/>
            <w:w w:val="115"/>
            <w:sz w:val="12"/>
          </w:rPr>
          <w:t>A.L.D.C.,</w:t>
        </w:r>
        <w:r>
          <w:rPr>
            <w:color w:val="2196D1"/>
            <w:spacing w:val="-5"/>
            <w:w w:val="115"/>
            <w:sz w:val="12"/>
          </w:rPr>
          <w:t> </w:t>
        </w:r>
        <w:r>
          <w:rPr>
            <w:color w:val="2196D1"/>
            <w:w w:val="115"/>
            <w:sz w:val="12"/>
          </w:rPr>
          <w:t>Lamas,</w:t>
        </w:r>
        <w:r>
          <w:rPr>
            <w:color w:val="2196D1"/>
            <w:spacing w:val="-5"/>
            <w:w w:val="115"/>
            <w:sz w:val="12"/>
          </w:rPr>
          <w:t> </w:t>
        </w:r>
        <w:r>
          <w:rPr>
            <w:color w:val="2196D1"/>
            <w:w w:val="115"/>
            <w:sz w:val="12"/>
          </w:rPr>
          <w:t>F.M.,</w:t>
        </w:r>
        <w:r>
          <w:rPr>
            <w:color w:val="2196D1"/>
            <w:spacing w:val="-5"/>
            <w:w w:val="115"/>
            <w:sz w:val="12"/>
          </w:rPr>
          <w:t> </w:t>
        </w:r>
        <w:r>
          <w:rPr>
            <w:color w:val="2196D1"/>
            <w:w w:val="115"/>
            <w:sz w:val="12"/>
          </w:rPr>
          <w:t>Bogiani,</w:t>
        </w:r>
        <w:r>
          <w:rPr>
            <w:color w:val="2196D1"/>
            <w:spacing w:val="-5"/>
            <w:w w:val="115"/>
            <w:sz w:val="12"/>
          </w:rPr>
          <w:t> </w:t>
        </w:r>
        <w:r>
          <w:rPr>
            <w:color w:val="2196D1"/>
            <w:w w:val="115"/>
            <w:sz w:val="12"/>
          </w:rPr>
          <w:t>J.C.,</w:t>
        </w:r>
        <w:r>
          <w:rPr>
            <w:color w:val="2196D1"/>
            <w:spacing w:val="-6"/>
            <w:w w:val="115"/>
            <w:sz w:val="12"/>
          </w:rPr>
          <w:t> </w:t>
        </w:r>
        <w:r>
          <w:rPr>
            <w:color w:val="2196D1"/>
            <w:w w:val="115"/>
            <w:sz w:val="12"/>
          </w:rPr>
          <w:t>Silva,</w:t>
        </w:r>
        <w:r>
          <w:rPr>
            <w:color w:val="2196D1"/>
            <w:spacing w:val="-5"/>
            <w:w w:val="115"/>
            <w:sz w:val="12"/>
          </w:rPr>
          <w:t> </w:t>
        </w:r>
        <w:r>
          <w:rPr>
            <w:color w:val="2196D1"/>
            <w:w w:val="115"/>
            <w:sz w:val="12"/>
          </w:rPr>
          <w:t>M.A.S.d.,</w:t>
        </w:r>
        <w:r>
          <w:rPr>
            <w:color w:val="2196D1"/>
            <w:spacing w:val="-5"/>
            <w:w w:val="115"/>
            <w:sz w:val="12"/>
          </w:rPr>
          <w:t> </w:t>
        </w:r>
        <w:r>
          <w:rPr>
            <w:color w:val="2196D1"/>
            <w:w w:val="115"/>
            <w:sz w:val="12"/>
          </w:rPr>
          <w:t>Silva</w:t>
        </w:r>
      </w:hyperlink>
      <w:r>
        <w:rPr>
          <w:color w:val="2196D1"/>
          <w:spacing w:val="40"/>
          <w:w w:val="115"/>
          <w:sz w:val="12"/>
        </w:rPr>
        <w:t> </w:t>
      </w:r>
      <w:hyperlink r:id="rId47">
        <w:r>
          <w:rPr>
            <w:color w:val="2196D1"/>
            <w:w w:val="115"/>
            <w:sz w:val="12"/>
          </w:rPr>
          <w:t>Filho, J.L.d., Staut, L.A., 2020. Soil carbon accumulation in cotton </w:t>
        </w:r>
        <w:r>
          <w:rPr>
            <w:color w:val="2196D1"/>
            <w:w w:val="115"/>
            <w:sz w:val="12"/>
          </w:rPr>
          <w:t>production</w:t>
        </w:r>
      </w:hyperlink>
      <w:r>
        <w:rPr>
          <w:color w:val="2196D1"/>
          <w:spacing w:val="40"/>
          <w:w w:val="115"/>
          <w:sz w:val="12"/>
        </w:rPr>
        <w:t> </w:t>
      </w:r>
      <w:hyperlink r:id="rId47">
        <w:r>
          <w:rPr>
            <w:color w:val="2196D1"/>
            <w:w w:val="115"/>
            <w:sz w:val="12"/>
          </w:rPr>
          <w:t>systems in the Brazilian Cerrado. Acta Sci. Agron. 42, e43039</w:t>
        </w:r>
      </w:hyperlink>
      <w:r>
        <w:rPr>
          <w:w w:val="115"/>
          <w:sz w:val="12"/>
        </w:rPr>
        <w:t>.</w:t>
      </w:r>
    </w:p>
    <w:p>
      <w:pPr>
        <w:spacing w:line="276" w:lineRule="auto" w:before="0"/>
        <w:ind w:left="282" w:right="0" w:hanging="240"/>
        <w:jc w:val="both"/>
        <w:rPr>
          <w:sz w:val="12"/>
        </w:rPr>
      </w:pPr>
      <w:bookmarkStart w:name="_bookmark41" w:id="71"/>
      <w:bookmarkEnd w:id="71"/>
      <w:r>
        <w:rPr/>
      </w:r>
      <w:hyperlink r:id="rId48">
        <w:r>
          <w:rPr>
            <w:color w:val="2196D1"/>
            <w:w w:val="110"/>
            <w:sz w:val="12"/>
          </w:rPr>
          <w:t>Goulding, K., Jarvis, S., Whitmore, A., 2007. Optimizing nutrient management for </w:t>
        </w:r>
        <w:r>
          <w:rPr>
            <w:color w:val="2196D1"/>
            <w:w w:val="110"/>
            <w:sz w:val="12"/>
          </w:rPr>
          <w:t>farm</w:t>
        </w:r>
      </w:hyperlink>
      <w:r>
        <w:rPr>
          <w:color w:val="2196D1"/>
          <w:spacing w:val="40"/>
          <w:w w:val="110"/>
          <w:sz w:val="12"/>
        </w:rPr>
        <w:t> </w:t>
      </w:r>
      <w:hyperlink r:id="rId48">
        <w:r>
          <w:rPr>
            <w:color w:val="2196D1"/>
            <w:w w:val="110"/>
            <w:sz w:val="12"/>
          </w:rPr>
          <w:t>systems. Philos. Trans. R. Soc. B, Biol. Sci. 363, 667–680. Philos. Trans. R. Soc. Lond.</w:t>
        </w:r>
      </w:hyperlink>
      <w:r>
        <w:rPr>
          <w:color w:val="2196D1"/>
          <w:spacing w:val="40"/>
          <w:w w:val="110"/>
          <w:sz w:val="12"/>
        </w:rPr>
        <w:t> </w:t>
      </w:r>
      <w:hyperlink r:id="rId48">
        <w:r>
          <w:rPr>
            <w:color w:val="2196D1"/>
            <w:w w:val="110"/>
            <w:sz w:val="12"/>
          </w:rPr>
          <w:t>B Biol. Sci.</w:t>
        </w:r>
      </w:hyperlink>
    </w:p>
    <w:p>
      <w:pPr>
        <w:spacing w:line="273" w:lineRule="auto" w:before="1"/>
        <w:ind w:left="282" w:right="0" w:hanging="240"/>
        <w:jc w:val="left"/>
        <w:rPr>
          <w:sz w:val="12"/>
        </w:rPr>
      </w:pPr>
      <w:bookmarkStart w:name="_bookmark42" w:id="72"/>
      <w:bookmarkEnd w:id="72"/>
      <w:r>
        <w:rPr/>
      </w:r>
      <w:hyperlink r:id="rId49">
        <w:r>
          <w:rPr>
            <w:color w:val="2196D1"/>
            <w:w w:val="115"/>
            <w:sz w:val="12"/>
          </w:rPr>
          <w:t>Griscom, B.W., Adams, J., Ellis, P.W., Houghton, R.A., Lomax, G., Miteva, D.A.,</w:t>
        </w:r>
      </w:hyperlink>
      <w:r>
        <w:rPr>
          <w:color w:val="2196D1"/>
          <w:spacing w:val="40"/>
          <w:w w:val="115"/>
          <w:sz w:val="12"/>
        </w:rPr>
        <w:t> </w:t>
      </w:r>
      <w:hyperlink r:id="rId49">
        <w:r>
          <w:rPr>
            <w:color w:val="2196D1"/>
            <w:w w:val="115"/>
            <w:sz w:val="12"/>
          </w:rPr>
          <w:t>Schlesinger,</w:t>
        </w:r>
        <w:r>
          <w:rPr>
            <w:color w:val="2196D1"/>
            <w:spacing w:val="-6"/>
            <w:w w:val="115"/>
            <w:sz w:val="12"/>
          </w:rPr>
          <w:t> </w:t>
        </w:r>
        <w:r>
          <w:rPr>
            <w:color w:val="2196D1"/>
            <w:w w:val="115"/>
            <w:sz w:val="12"/>
          </w:rPr>
          <w:t>W.H.,</w:t>
        </w:r>
        <w:r>
          <w:rPr>
            <w:color w:val="2196D1"/>
            <w:spacing w:val="-6"/>
            <w:w w:val="115"/>
            <w:sz w:val="12"/>
          </w:rPr>
          <w:t> </w:t>
        </w:r>
        <w:r>
          <w:rPr>
            <w:color w:val="2196D1"/>
            <w:w w:val="115"/>
            <w:sz w:val="12"/>
          </w:rPr>
          <w:t>Shoch,</w:t>
        </w:r>
        <w:r>
          <w:rPr>
            <w:color w:val="2196D1"/>
            <w:spacing w:val="-6"/>
            <w:w w:val="115"/>
            <w:sz w:val="12"/>
          </w:rPr>
          <w:t> </w:t>
        </w:r>
        <w:r>
          <w:rPr>
            <w:color w:val="2196D1"/>
            <w:w w:val="115"/>
            <w:sz w:val="12"/>
          </w:rPr>
          <w:t>D.,</w:t>
        </w:r>
        <w:r>
          <w:rPr>
            <w:color w:val="2196D1"/>
            <w:spacing w:val="-6"/>
            <w:w w:val="115"/>
            <w:sz w:val="12"/>
          </w:rPr>
          <w:t> </w:t>
        </w:r>
        <w:r>
          <w:rPr>
            <w:color w:val="2196D1"/>
            <w:w w:val="115"/>
            <w:sz w:val="12"/>
          </w:rPr>
          <w:t>Siikam</w:t>
        </w:r>
        <w:r>
          <w:rPr>
            <w:rFonts w:ascii="Georgia" w:hAnsi="Georgia"/>
            <w:color w:val="2196D1"/>
            <w:w w:val="115"/>
            <w:position w:val="1"/>
            <w:sz w:val="12"/>
          </w:rPr>
          <w:t>¨</w:t>
        </w:r>
        <w:r>
          <w:rPr>
            <w:color w:val="2196D1"/>
            <w:w w:val="115"/>
            <w:sz w:val="12"/>
          </w:rPr>
          <w:t>aki,</w:t>
        </w:r>
        <w:r>
          <w:rPr>
            <w:color w:val="2196D1"/>
            <w:spacing w:val="-6"/>
            <w:w w:val="115"/>
            <w:sz w:val="12"/>
          </w:rPr>
          <w:t> </w:t>
        </w:r>
        <w:r>
          <w:rPr>
            <w:color w:val="2196D1"/>
            <w:w w:val="115"/>
            <w:sz w:val="12"/>
          </w:rPr>
          <w:t>J.V.,</w:t>
        </w:r>
        <w:r>
          <w:rPr>
            <w:color w:val="2196D1"/>
            <w:spacing w:val="-6"/>
            <w:w w:val="115"/>
            <w:sz w:val="12"/>
          </w:rPr>
          <w:t> </w:t>
        </w:r>
        <w:r>
          <w:rPr>
            <w:color w:val="2196D1"/>
            <w:w w:val="115"/>
            <w:sz w:val="12"/>
          </w:rPr>
          <w:t>Smith,</w:t>
        </w:r>
        <w:r>
          <w:rPr>
            <w:color w:val="2196D1"/>
            <w:spacing w:val="-6"/>
            <w:w w:val="115"/>
            <w:sz w:val="12"/>
          </w:rPr>
          <w:t> </w:t>
        </w:r>
        <w:r>
          <w:rPr>
            <w:color w:val="2196D1"/>
            <w:w w:val="115"/>
            <w:sz w:val="12"/>
          </w:rPr>
          <w:t>P.,</w:t>
        </w:r>
        <w:r>
          <w:rPr>
            <w:color w:val="2196D1"/>
            <w:spacing w:val="-5"/>
            <w:w w:val="115"/>
            <w:sz w:val="12"/>
          </w:rPr>
          <w:t> </w:t>
        </w:r>
        <w:r>
          <w:rPr>
            <w:color w:val="2196D1"/>
            <w:w w:val="115"/>
            <w:sz w:val="12"/>
          </w:rPr>
          <w:t>Woodbury,</w:t>
        </w:r>
        <w:r>
          <w:rPr>
            <w:color w:val="2196D1"/>
            <w:spacing w:val="-6"/>
            <w:w w:val="115"/>
            <w:sz w:val="12"/>
          </w:rPr>
          <w:t> </w:t>
        </w:r>
        <w:r>
          <w:rPr>
            <w:color w:val="2196D1"/>
            <w:w w:val="115"/>
            <w:sz w:val="12"/>
          </w:rPr>
          <w:t>P.,</w:t>
        </w:r>
        <w:r>
          <w:rPr>
            <w:color w:val="2196D1"/>
            <w:spacing w:val="-6"/>
            <w:w w:val="115"/>
            <w:sz w:val="12"/>
          </w:rPr>
          <w:t> </w:t>
        </w:r>
        <w:r>
          <w:rPr>
            <w:color w:val="2196D1"/>
            <w:w w:val="115"/>
            <w:sz w:val="12"/>
          </w:rPr>
          <w:t>Zganjar,</w:t>
        </w:r>
        <w:r>
          <w:rPr>
            <w:color w:val="2196D1"/>
            <w:spacing w:val="-6"/>
            <w:w w:val="115"/>
            <w:sz w:val="12"/>
          </w:rPr>
          <w:t> </w:t>
        </w:r>
        <w:r>
          <w:rPr>
            <w:color w:val="2196D1"/>
            <w:w w:val="115"/>
            <w:sz w:val="12"/>
          </w:rPr>
          <w:t>C.,</w:t>
        </w:r>
      </w:hyperlink>
      <w:r>
        <w:rPr>
          <w:color w:val="2196D1"/>
          <w:spacing w:val="40"/>
          <w:w w:val="115"/>
          <w:sz w:val="12"/>
        </w:rPr>
        <w:t> </w:t>
      </w:r>
      <w:hyperlink r:id="rId49">
        <w:r>
          <w:rPr>
            <w:color w:val="2196D1"/>
            <w:w w:val="115"/>
            <w:sz w:val="12"/>
          </w:rPr>
          <w:t>Blackman, A., Campari, J., Conant, R.T., Delgado, C., Elias, P., Gopalakrishna, T.,</w:t>
        </w:r>
      </w:hyperlink>
      <w:r>
        <w:rPr>
          <w:color w:val="2196D1"/>
          <w:spacing w:val="40"/>
          <w:w w:val="115"/>
          <w:sz w:val="12"/>
        </w:rPr>
        <w:t> </w:t>
      </w:r>
      <w:hyperlink r:id="rId49">
        <w:r>
          <w:rPr>
            <w:color w:val="2196D1"/>
            <w:w w:val="115"/>
            <w:sz w:val="12"/>
          </w:rPr>
          <w:t>Hamsik, M.R., Herrero, M., Kiesecker, J., Landis, E., Laestadius, L., Leavitt, S.M.,</w:t>
        </w:r>
      </w:hyperlink>
      <w:r>
        <w:rPr>
          <w:color w:val="2196D1"/>
          <w:spacing w:val="40"/>
          <w:w w:val="115"/>
          <w:sz w:val="12"/>
        </w:rPr>
        <w:t> </w:t>
      </w:r>
      <w:hyperlink r:id="rId49">
        <w:r>
          <w:rPr>
            <w:color w:val="2196D1"/>
            <w:w w:val="115"/>
            <w:sz w:val="12"/>
          </w:rPr>
          <w:t>Minnemeyer, S., Polasky, S., Potapov, P., Putz, F.E., Sanderman, J., Silvius, M.,</w:t>
        </w:r>
      </w:hyperlink>
      <w:r>
        <w:rPr>
          <w:color w:val="2196D1"/>
          <w:spacing w:val="40"/>
          <w:w w:val="115"/>
          <w:sz w:val="12"/>
        </w:rPr>
        <w:t> </w:t>
      </w:r>
      <w:hyperlink r:id="rId49">
        <w:r>
          <w:rPr>
            <w:color w:val="2196D1"/>
            <w:w w:val="115"/>
            <w:sz w:val="12"/>
          </w:rPr>
          <w:t>Wollenberg, E., Fargione, J., 2017. Natural climate solutions. Proc. Natl. Acad. Sci.</w:t>
        </w:r>
      </w:hyperlink>
      <w:r>
        <w:rPr>
          <w:color w:val="2196D1"/>
          <w:spacing w:val="40"/>
          <w:w w:val="115"/>
          <w:sz w:val="12"/>
        </w:rPr>
        <w:t> </w:t>
      </w:r>
      <w:hyperlink r:id="rId49">
        <w:r>
          <w:rPr>
            <w:color w:val="2196D1"/>
            <w:w w:val="115"/>
            <w:sz w:val="12"/>
          </w:rPr>
          <w:t>114, 11645–11650</w:t>
        </w:r>
      </w:hyperlink>
      <w:r>
        <w:rPr>
          <w:w w:val="115"/>
          <w:sz w:val="12"/>
        </w:rPr>
        <w:t>.</w:t>
      </w:r>
    </w:p>
    <w:p>
      <w:pPr>
        <w:spacing w:line="278" w:lineRule="auto" w:before="0"/>
        <w:ind w:left="282" w:right="77" w:hanging="240"/>
        <w:jc w:val="left"/>
        <w:rPr>
          <w:sz w:val="12"/>
        </w:rPr>
      </w:pPr>
      <w:bookmarkStart w:name="_bookmark43" w:id="73"/>
      <w:bookmarkEnd w:id="73"/>
      <w:r>
        <w:rPr/>
      </w:r>
      <w:hyperlink r:id="rId50">
        <w:r>
          <w:rPr>
            <w:color w:val="2196D1"/>
            <w:w w:val="115"/>
            <w:sz w:val="12"/>
          </w:rPr>
          <w:t>Hasegawa,</w:t>
        </w:r>
        <w:r>
          <w:rPr>
            <w:color w:val="2196D1"/>
            <w:spacing w:val="-7"/>
            <w:w w:val="115"/>
            <w:sz w:val="12"/>
          </w:rPr>
          <w:t> </w:t>
        </w:r>
        <w:r>
          <w:rPr>
            <w:color w:val="2196D1"/>
            <w:w w:val="115"/>
            <w:sz w:val="12"/>
          </w:rPr>
          <w:t>T.,</w:t>
        </w:r>
        <w:r>
          <w:rPr>
            <w:color w:val="2196D1"/>
            <w:spacing w:val="-8"/>
            <w:w w:val="115"/>
            <w:sz w:val="12"/>
          </w:rPr>
          <w:t> </w:t>
        </w:r>
        <w:r>
          <w:rPr>
            <w:color w:val="2196D1"/>
            <w:w w:val="115"/>
            <w:sz w:val="12"/>
          </w:rPr>
          <w:t>Fujimori,</w:t>
        </w:r>
        <w:r>
          <w:rPr>
            <w:color w:val="2196D1"/>
            <w:spacing w:val="-6"/>
            <w:w w:val="115"/>
            <w:sz w:val="12"/>
          </w:rPr>
          <w:t> </w:t>
        </w:r>
        <w:r>
          <w:rPr>
            <w:color w:val="2196D1"/>
            <w:w w:val="115"/>
            <w:sz w:val="12"/>
          </w:rPr>
          <w:t>S.,</w:t>
        </w:r>
        <w:r>
          <w:rPr>
            <w:color w:val="2196D1"/>
            <w:spacing w:val="-8"/>
            <w:w w:val="115"/>
            <w:sz w:val="12"/>
          </w:rPr>
          <w:t> </w:t>
        </w:r>
        <w:r>
          <w:rPr>
            <w:color w:val="2196D1"/>
            <w:w w:val="115"/>
            <w:sz w:val="12"/>
          </w:rPr>
          <w:t>Frank,</w:t>
        </w:r>
        <w:r>
          <w:rPr>
            <w:color w:val="2196D1"/>
            <w:spacing w:val="-7"/>
            <w:w w:val="115"/>
            <w:sz w:val="12"/>
          </w:rPr>
          <w:t> </w:t>
        </w:r>
        <w:r>
          <w:rPr>
            <w:color w:val="2196D1"/>
            <w:w w:val="115"/>
            <w:sz w:val="12"/>
          </w:rPr>
          <w:t>S.,</w:t>
        </w:r>
        <w:r>
          <w:rPr>
            <w:color w:val="2196D1"/>
            <w:spacing w:val="-7"/>
            <w:w w:val="115"/>
            <w:sz w:val="12"/>
          </w:rPr>
          <w:t> </w:t>
        </w:r>
        <w:r>
          <w:rPr>
            <w:color w:val="2196D1"/>
            <w:w w:val="115"/>
            <w:sz w:val="12"/>
          </w:rPr>
          <w:t>Humpeno</w:t>
        </w:r>
        <w:r>
          <w:rPr>
            <w:rFonts w:ascii="Georgia" w:hAnsi="Georgia"/>
            <w:color w:val="2196D1"/>
            <w:w w:val="115"/>
            <w:position w:val="1"/>
            <w:sz w:val="12"/>
          </w:rPr>
          <w:t>¨</w:t>
        </w:r>
        <w:r>
          <w:rPr>
            <w:color w:val="2196D1"/>
            <w:w w:val="115"/>
            <w:sz w:val="12"/>
          </w:rPr>
          <w:t>der,</w:t>
        </w:r>
        <w:r>
          <w:rPr>
            <w:color w:val="2196D1"/>
            <w:spacing w:val="-8"/>
            <w:w w:val="115"/>
            <w:sz w:val="12"/>
          </w:rPr>
          <w:t> </w:t>
        </w:r>
        <w:r>
          <w:rPr>
            <w:color w:val="2196D1"/>
            <w:w w:val="115"/>
            <w:sz w:val="12"/>
          </w:rPr>
          <w:t>F.,</w:t>
        </w:r>
        <w:r>
          <w:rPr>
            <w:color w:val="2196D1"/>
            <w:spacing w:val="-6"/>
            <w:w w:val="115"/>
            <w:sz w:val="12"/>
          </w:rPr>
          <w:t> </w:t>
        </w:r>
        <w:r>
          <w:rPr>
            <w:color w:val="2196D1"/>
            <w:w w:val="115"/>
            <w:sz w:val="12"/>
          </w:rPr>
          <w:t>Bertram,</w:t>
        </w:r>
        <w:r>
          <w:rPr>
            <w:color w:val="2196D1"/>
            <w:spacing w:val="-8"/>
            <w:w w:val="115"/>
            <w:sz w:val="12"/>
          </w:rPr>
          <w:t> </w:t>
        </w:r>
        <w:r>
          <w:rPr>
            <w:color w:val="2196D1"/>
            <w:w w:val="115"/>
            <w:sz w:val="12"/>
          </w:rPr>
          <w:t>C.,</w:t>
        </w:r>
        <w:r>
          <w:rPr>
            <w:color w:val="2196D1"/>
            <w:spacing w:val="-7"/>
            <w:w w:val="115"/>
            <w:sz w:val="12"/>
          </w:rPr>
          <w:t> </w:t>
        </w:r>
        <w:r>
          <w:rPr>
            <w:color w:val="2196D1"/>
            <w:w w:val="115"/>
            <w:sz w:val="12"/>
          </w:rPr>
          <w:t>Despr</w:t>
        </w:r>
        <w:r>
          <w:rPr>
            <w:rFonts w:ascii="Georgia" w:hAnsi="Georgia"/>
            <w:color w:val="2196D1"/>
            <w:w w:val="115"/>
            <w:position w:val="1"/>
            <w:sz w:val="12"/>
          </w:rPr>
          <w:t>´</w:t>
        </w:r>
        <w:r>
          <w:rPr>
            <w:color w:val="2196D1"/>
            <w:w w:val="115"/>
            <w:sz w:val="12"/>
          </w:rPr>
          <w:t>es,</w:t>
        </w:r>
        <w:r>
          <w:rPr>
            <w:color w:val="2196D1"/>
            <w:spacing w:val="-7"/>
            <w:w w:val="115"/>
            <w:sz w:val="12"/>
          </w:rPr>
          <w:t> </w:t>
        </w:r>
        <w:r>
          <w:rPr>
            <w:color w:val="2196D1"/>
            <w:w w:val="115"/>
            <w:sz w:val="12"/>
          </w:rPr>
          <w:t>J.,</w:t>
        </w:r>
      </w:hyperlink>
      <w:r>
        <w:rPr>
          <w:color w:val="2196D1"/>
          <w:spacing w:val="40"/>
          <w:w w:val="115"/>
          <w:sz w:val="12"/>
        </w:rPr>
        <w:t> </w:t>
      </w:r>
      <w:hyperlink r:id="rId50">
        <w:r>
          <w:rPr>
            <w:color w:val="2196D1"/>
            <w:w w:val="115"/>
            <w:sz w:val="12"/>
          </w:rPr>
          <w:t>Drouet,</w:t>
        </w:r>
        <w:r>
          <w:rPr>
            <w:color w:val="2196D1"/>
            <w:spacing w:val="2"/>
            <w:w w:val="115"/>
            <w:sz w:val="12"/>
          </w:rPr>
          <w:t> </w:t>
        </w:r>
        <w:r>
          <w:rPr>
            <w:color w:val="2196D1"/>
            <w:w w:val="115"/>
            <w:sz w:val="12"/>
          </w:rPr>
          <w:t>L.,</w:t>
        </w:r>
        <w:r>
          <w:rPr>
            <w:color w:val="2196D1"/>
            <w:spacing w:val="2"/>
            <w:w w:val="115"/>
            <w:sz w:val="12"/>
          </w:rPr>
          <w:t> </w:t>
        </w:r>
        <w:r>
          <w:rPr>
            <w:color w:val="2196D1"/>
            <w:w w:val="115"/>
            <w:sz w:val="12"/>
          </w:rPr>
          <w:t>Emmerling,</w:t>
        </w:r>
        <w:r>
          <w:rPr>
            <w:color w:val="2196D1"/>
            <w:spacing w:val="3"/>
            <w:w w:val="115"/>
            <w:sz w:val="12"/>
          </w:rPr>
          <w:t> </w:t>
        </w:r>
        <w:r>
          <w:rPr>
            <w:color w:val="2196D1"/>
            <w:w w:val="115"/>
            <w:sz w:val="12"/>
          </w:rPr>
          <w:t>J.,</w:t>
        </w:r>
        <w:r>
          <w:rPr>
            <w:color w:val="2196D1"/>
            <w:spacing w:val="2"/>
            <w:w w:val="115"/>
            <w:sz w:val="12"/>
          </w:rPr>
          <w:t> </w:t>
        </w:r>
        <w:r>
          <w:rPr>
            <w:color w:val="2196D1"/>
            <w:w w:val="115"/>
            <w:sz w:val="12"/>
          </w:rPr>
          <w:t>Gusti,</w:t>
        </w:r>
        <w:r>
          <w:rPr>
            <w:color w:val="2196D1"/>
            <w:spacing w:val="3"/>
            <w:w w:val="115"/>
            <w:sz w:val="12"/>
          </w:rPr>
          <w:t> </w:t>
        </w:r>
        <w:r>
          <w:rPr>
            <w:color w:val="2196D1"/>
            <w:w w:val="115"/>
            <w:sz w:val="12"/>
          </w:rPr>
          <w:t>M.,</w:t>
        </w:r>
        <w:r>
          <w:rPr>
            <w:color w:val="2196D1"/>
            <w:spacing w:val="2"/>
            <w:w w:val="115"/>
            <w:sz w:val="12"/>
          </w:rPr>
          <w:t> </w:t>
        </w:r>
        <w:r>
          <w:rPr>
            <w:color w:val="2196D1"/>
            <w:w w:val="115"/>
            <w:sz w:val="12"/>
          </w:rPr>
          <w:t>Harmsen,</w:t>
        </w:r>
        <w:r>
          <w:rPr>
            <w:color w:val="2196D1"/>
            <w:spacing w:val="3"/>
            <w:w w:val="115"/>
            <w:sz w:val="12"/>
          </w:rPr>
          <w:t> </w:t>
        </w:r>
        <w:r>
          <w:rPr>
            <w:color w:val="2196D1"/>
            <w:w w:val="115"/>
            <w:sz w:val="12"/>
          </w:rPr>
          <w:t>M.,</w:t>
        </w:r>
        <w:r>
          <w:rPr>
            <w:color w:val="2196D1"/>
            <w:spacing w:val="2"/>
            <w:w w:val="115"/>
            <w:sz w:val="12"/>
          </w:rPr>
          <w:t> </w:t>
        </w:r>
        <w:r>
          <w:rPr>
            <w:color w:val="2196D1"/>
            <w:w w:val="115"/>
            <w:sz w:val="12"/>
          </w:rPr>
          <w:t>Keramidas,</w:t>
        </w:r>
        <w:r>
          <w:rPr>
            <w:color w:val="2196D1"/>
            <w:spacing w:val="3"/>
            <w:w w:val="115"/>
            <w:sz w:val="12"/>
          </w:rPr>
          <w:t> </w:t>
        </w:r>
        <w:r>
          <w:rPr>
            <w:color w:val="2196D1"/>
            <w:w w:val="115"/>
            <w:sz w:val="12"/>
          </w:rPr>
          <w:t>K.,</w:t>
        </w:r>
        <w:r>
          <w:rPr>
            <w:color w:val="2196D1"/>
            <w:spacing w:val="3"/>
            <w:w w:val="115"/>
            <w:sz w:val="12"/>
          </w:rPr>
          <w:t> </w:t>
        </w:r>
        <w:r>
          <w:rPr>
            <w:color w:val="2196D1"/>
            <w:w w:val="115"/>
            <w:sz w:val="12"/>
          </w:rPr>
          <w:t>Ochi,</w:t>
        </w:r>
        <w:r>
          <w:rPr>
            <w:color w:val="2196D1"/>
            <w:spacing w:val="3"/>
            <w:w w:val="115"/>
            <w:sz w:val="12"/>
          </w:rPr>
          <w:t> </w:t>
        </w:r>
        <w:r>
          <w:rPr>
            <w:color w:val="2196D1"/>
            <w:spacing w:val="-5"/>
            <w:w w:val="115"/>
            <w:sz w:val="12"/>
          </w:rPr>
          <w:t>Y.,</w:t>
        </w:r>
      </w:hyperlink>
    </w:p>
    <w:p>
      <w:pPr>
        <w:spacing w:line="278" w:lineRule="auto" w:before="0"/>
        <w:ind w:left="282" w:right="-6" w:firstLine="0"/>
        <w:jc w:val="left"/>
        <w:rPr>
          <w:sz w:val="12"/>
        </w:rPr>
      </w:pPr>
      <w:hyperlink r:id="rId50">
        <w:r>
          <w:rPr>
            <w:color w:val="2196D1"/>
            <w:w w:val="115"/>
            <w:sz w:val="12"/>
          </w:rPr>
          <w:t>Oshiro,</w:t>
        </w:r>
        <w:r>
          <w:rPr>
            <w:color w:val="2196D1"/>
            <w:spacing w:val="-9"/>
            <w:w w:val="115"/>
            <w:sz w:val="12"/>
          </w:rPr>
          <w:t> </w:t>
        </w:r>
        <w:r>
          <w:rPr>
            <w:color w:val="2196D1"/>
            <w:w w:val="115"/>
            <w:sz w:val="12"/>
          </w:rPr>
          <w:t>K.,</w:t>
        </w:r>
        <w:r>
          <w:rPr>
            <w:color w:val="2196D1"/>
            <w:spacing w:val="-9"/>
            <w:w w:val="115"/>
            <w:sz w:val="12"/>
          </w:rPr>
          <w:t> </w:t>
        </w:r>
        <w:r>
          <w:rPr>
            <w:color w:val="2196D1"/>
            <w:w w:val="115"/>
            <w:sz w:val="12"/>
          </w:rPr>
          <w:t>Rochedo,</w:t>
        </w:r>
        <w:r>
          <w:rPr>
            <w:color w:val="2196D1"/>
            <w:spacing w:val="-8"/>
            <w:w w:val="115"/>
            <w:sz w:val="12"/>
          </w:rPr>
          <w:t> </w:t>
        </w:r>
        <w:r>
          <w:rPr>
            <w:color w:val="2196D1"/>
            <w:w w:val="115"/>
            <w:sz w:val="12"/>
          </w:rPr>
          <w:t>P.,</w:t>
        </w:r>
        <w:r>
          <w:rPr>
            <w:color w:val="2196D1"/>
            <w:spacing w:val="-9"/>
            <w:w w:val="115"/>
            <w:sz w:val="12"/>
          </w:rPr>
          <w:t> </w:t>
        </w:r>
        <w:r>
          <w:rPr>
            <w:color w:val="2196D1"/>
            <w:w w:val="115"/>
            <w:sz w:val="12"/>
          </w:rPr>
          <w:t>van</w:t>
        </w:r>
        <w:r>
          <w:rPr>
            <w:color w:val="2196D1"/>
            <w:spacing w:val="-9"/>
            <w:w w:val="115"/>
            <w:sz w:val="12"/>
          </w:rPr>
          <w:t> </w:t>
        </w:r>
        <w:r>
          <w:rPr>
            <w:color w:val="2196D1"/>
            <w:w w:val="115"/>
            <w:sz w:val="12"/>
          </w:rPr>
          <w:t>Ruijven,</w:t>
        </w:r>
        <w:r>
          <w:rPr>
            <w:color w:val="2196D1"/>
            <w:spacing w:val="-8"/>
            <w:w w:val="115"/>
            <w:sz w:val="12"/>
          </w:rPr>
          <w:t> </w:t>
        </w:r>
        <w:r>
          <w:rPr>
            <w:color w:val="2196D1"/>
            <w:w w:val="115"/>
            <w:sz w:val="12"/>
          </w:rPr>
          <w:t>B.,</w:t>
        </w:r>
        <w:r>
          <w:rPr>
            <w:color w:val="2196D1"/>
            <w:spacing w:val="-9"/>
            <w:w w:val="115"/>
            <w:sz w:val="12"/>
          </w:rPr>
          <w:t> </w:t>
        </w:r>
        <w:r>
          <w:rPr>
            <w:color w:val="2196D1"/>
            <w:w w:val="115"/>
            <w:sz w:val="12"/>
          </w:rPr>
          <w:t>Cabardos,</w:t>
        </w:r>
        <w:r>
          <w:rPr>
            <w:color w:val="2196D1"/>
            <w:spacing w:val="-8"/>
            <w:w w:val="115"/>
            <w:sz w:val="12"/>
          </w:rPr>
          <w:t> </w:t>
        </w:r>
        <w:r>
          <w:rPr>
            <w:color w:val="2196D1"/>
            <w:w w:val="115"/>
            <w:sz w:val="12"/>
          </w:rPr>
          <w:t>A.-M.,</w:t>
        </w:r>
        <w:r>
          <w:rPr>
            <w:color w:val="2196D1"/>
            <w:spacing w:val="-9"/>
            <w:w w:val="115"/>
            <w:sz w:val="12"/>
          </w:rPr>
          <w:t> </w:t>
        </w:r>
        <w:r>
          <w:rPr>
            <w:color w:val="2196D1"/>
            <w:w w:val="115"/>
            <w:sz w:val="12"/>
          </w:rPr>
          <w:t>Deppermann,</w:t>
        </w:r>
        <w:r>
          <w:rPr>
            <w:color w:val="2196D1"/>
            <w:spacing w:val="-9"/>
            <w:w w:val="115"/>
            <w:sz w:val="12"/>
          </w:rPr>
          <w:t> </w:t>
        </w:r>
        <w:r>
          <w:rPr>
            <w:color w:val="2196D1"/>
            <w:w w:val="115"/>
            <w:sz w:val="12"/>
          </w:rPr>
          <w:t>A.,</w:t>
        </w:r>
        <w:r>
          <w:rPr>
            <w:color w:val="2196D1"/>
            <w:spacing w:val="-8"/>
            <w:w w:val="115"/>
            <w:sz w:val="12"/>
          </w:rPr>
          <w:t> </w:t>
        </w:r>
        <w:r>
          <w:rPr>
            <w:color w:val="2196D1"/>
            <w:w w:val="115"/>
            <w:sz w:val="12"/>
          </w:rPr>
          <w:t>Fosse,</w:t>
        </w:r>
        <w:r>
          <w:rPr>
            <w:color w:val="2196D1"/>
            <w:spacing w:val="-9"/>
            <w:w w:val="115"/>
            <w:sz w:val="12"/>
          </w:rPr>
          <w:t> </w:t>
        </w:r>
        <w:r>
          <w:rPr>
            <w:color w:val="2196D1"/>
            <w:w w:val="115"/>
            <w:sz w:val="12"/>
          </w:rPr>
          <w:t>F.,</w:t>
        </w:r>
      </w:hyperlink>
      <w:r>
        <w:rPr>
          <w:color w:val="2196D1"/>
          <w:spacing w:val="40"/>
          <w:w w:val="115"/>
          <w:sz w:val="12"/>
        </w:rPr>
        <w:t> </w:t>
      </w:r>
      <w:hyperlink r:id="rId50">
        <w:r>
          <w:rPr>
            <w:color w:val="2196D1"/>
            <w:w w:val="115"/>
            <w:sz w:val="12"/>
          </w:rPr>
          <w:t>Havlik, P., Krey, V., Popp, A., Schaeffer, R., van Vuuren, D., Riahi, K., 2021. Land-</w:t>
        </w:r>
      </w:hyperlink>
      <w:r>
        <w:rPr>
          <w:color w:val="2196D1"/>
          <w:spacing w:val="40"/>
          <w:w w:val="115"/>
          <w:sz w:val="12"/>
        </w:rPr>
        <w:t> </w:t>
      </w:r>
      <w:hyperlink r:id="rId50">
        <w:r>
          <w:rPr>
            <w:color w:val="2196D1"/>
            <w:w w:val="115"/>
            <w:sz w:val="12"/>
          </w:rPr>
          <w:t>based implications of early climate actions without global net-negative emissions.</w:t>
        </w:r>
      </w:hyperlink>
      <w:r>
        <w:rPr>
          <w:color w:val="2196D1"/>
          <w:spacing w:val="40"/>
          <w:w w:val="115"/>
          <w:sz w:val="12"/>
        </w:rPr>
        <w:t> </w:t>
      </w:r>
      <w:hyperlink r:id="rId50">
        <w:r>
          <w:rPr>
            <w:color w:val="2196D1"/>
            <w:w w:val="115"/>
            <w:sz w:val="12"/>
          </w:rPr>
          <w:t>Nat. Sustain. 4, 1052–1059</w:t>
        </w:r>
      </w:hyperlink>
      <w:r>
        <w:rPr>
          <w:w w:val="115"/>
          <w:sz w:val="12"/>
        </w:rPr>
        <w:t>.</w:t>
      </w:r>
    </w:p>
    <w:p>
      <w:pPr>
        <w:spacing w:line="276" w:lineRule="auto" w:before="0"/>
        <w:ind w:left="282" w:right="0" w:hanging="240"/>
        <w:jc w:val="left"/>
        <w:rPr>
          <w:sz w:val="12"/>
        </w:rPr>
      </w:pPr>
      <w:bookmarkStart w:name="_bookmark44" w:id="74"/>
      <w:bookmarkEnd w:id="74"/>
      <w:r>
        <w:rPr/>
      </w:r>
      <w:hyperlink r:id="rId51">
        <w:r>
          <w:rPr>
            <w:color w:val="2196D1"/>
            <w:w w:val="115"/>
            <w:sz w:val="12"/>
          </w:rPr>
          <w:t>Hungria, M., Nogueira, M.A., 2023. Chapter 16- nitrogen fixation. In: Rengel, Z.,</w:t>
        </w:r>
      </w:hyperlink>
      <w:r>
        <w:rPr>
          <w:color w:val="2196D1"/>
          <w:spacing w:val="40"/>
          <w:w w:val="115"/>
          <w:sz w:val="12"/>
        </w:rPr>
        <w:t> </w:t>
      </w:r>
      <w:hyperlink r:id="rId51">
        <w:r>
          <w:rPr>
            <w:color w:val="2196D1"/>
            <w:w w:val="115"/>
            <w:sz w:val="12"/>
          </w:rPr>
          <w:t>Cakmak, I., White, P.J. (Eds.), Marschner’s Mineral Nutrition of Plants, Fourth</w:t>
        </w:r>
      </w:hyperlink>
      <w:r>
        <w:rPr>
          <w:color w:val="2196D1"/>
          <w:spacing w:val="40"/>
          <w:w w:val="115"/>
          <w:sz w:val="12"/>
        </w:rPr>
        <w:t> </w:t>
      </w:r>
      <w:hyperlink r:id="rId51">
        <w:r>
          <w:rPr>
            <w:color w:val="2196D1"/>
            <w:w w:val="115"/>
            <w:sz w:val="12"/>
          </w:rPr>
          <w:t>edition. Academic Press, San Diego, pp. 615–650</w:t>
        </w:r>
      </w:hyperlink>
      <w:r>
        <w:rPr>
          <w:w w:val="115"/>
          <w:sz w:val="12"/>
        </w:rPr>
        <w:t>.</w:t>
      </w:r>
    </w:p>
    <w:p>
      <w:pPr>
        <w:spacing w:line="276" w:lineRule="auto" w:before="0"/>
        <w:ind w:left="282" w:right="0" w:hanging="240"/>
        <w:jc w:val="both"/>
        <w:rPr>
          <w:sz w:val="12"/>
        </w:rPr>
      </w:pPr>
      <w:bookmarkStart w:name="_bookmark45" w:id="75"/>
      <w:bookmarkEnd w:id="75"/>
      <w:r>
        <w:rPr/>
      </w:r>
      <w:hyperlink r:id="rId52">
        <w:r>
          <w:rPr>
            <w:color w:val="2196D1"/>
            <w:w w:val="110"/>
            <w:sz w:val="12"/>
          </w:rPr>
          <w:t>Inagaki, T.M., de Moraes Sa</w:t>
        </w:r>
        <w:r>
          <w:rPr>
            <w:rFonts w:ascii="Georgia" w:hAnsi="Georgia"/>
            <w:color w:val="2196D1"/>
            <w:w w:val="110"/>
            <w:position w:val="1"/>
            <w:sz w:val="12"/>
          </w:rPr>
          <w:t>´</w:t>
        </w:r>
        <w:r>
          <w:rPr>
            <w:color w:val="2196D1"/>
            <w:w w:val="110"/>
            <w:sz w:val="12"/>
          </w:rPr>
          <w:t>, J.C., Caires, E.F.,</w:t>
        </w:r>
        <w:r>
          <w:rPr>
            <w:color w:val="2196D1"/>
            <w:spacing w:val="-1"/>
            <w:w w:val="110"/>
            <w:sz w:val="12"/>
          </w:rPr>
          <w:t> </w:t>
        </w:r>
        <w:r>
          <w:rPr>
            <w:color w:val="2196D1"/>
            <w:w w:val="110"/>
            <w:sz w:val="12"/>
          </w:rPr>
          <w:t>Gonçalves, D.R.P., 2016. Lime and gypsum</w:t>
        </w:r>
      </w:hyperlink>
      <w:r>
        <w:rPr>
          <w:color w:val="2196D1"/>
          <w:spacing w:val="40"/>
          <w:w w:val="115"/>
          <w:sz w:val="12"/>
        </w:rPr>
        <w:t> </w:t>
      </w:r>
      <w:hyperlink r:id="rId52">
        <w:r>
          <w:rPr>
            <w:color w:val="2196D1"/>
            <w:w w:val="115"/>
            <w:sz w:val="12"/>
          </w:rPr>
          <w:t>application</w:t>
        </w:r>
        <w:r>
          <w:rPr>
            <w:color w:val="2196D1"/>
            <w:spacing w:val="16"/>
            <w:w w:val="115"/>
            <w:sz w:val="12"/>
          </w:rPr>
          <w:t> </w:t>
        </w:r>
        <w:r>
          <w:rPr>
            <w:color w:val="2196D1"/>
            <w:w w:val="115"/>
            <w:sz w:val="12"/>
          </w:rPr>
          <w:t>increases</w:t>
        </w:r>
        <w:r>
          <w:rPr>
            <w:color w:val="2196D1"/>
            <w:spacing w:val="17"/>
            <w:w w:val="115"/>
            <w:sz w:val="12"/>
          </w:rPr>
          <w:t> </w:t>
        </w:r>
        <w:r>
          <w:rPr>
            <w:color w:val="2196D1"/>
            <w:w w:val="115"/>
            <w:sz w:val="12"/>
          </w:rPr>
          <w:t>biological</w:t>
        </w:r>
        <w:r>
          <w:rPr>
            <w:color w:val="2196D1"/>
            <w:spacing w:val="16"/>
            <w:w w:val="115"/>
            <w:sz w:val="12"/>
          </w:rPr>
          <w:t> </w:t>
        </w:r>
        <w:r>
          <w:rPr>
            <w:color w:val="2196D1"/>
            <w:w w:val="115"/>
            <w:sz w:val="12"/>
          </w:rPr>
          <w:t>activity,</w:t>
        </w:r>
        <w:r>
          <w:rPr>
            <w:color w:val="2196D1"/>
            <w:spacing w:val="16"/>
            <w:w w:val="115"/>
            <w:sz w:val="12"/>
          </w:rPr>
          <w:t> </w:t>
        </w:r>
        <w:r>
          <w:rPr>
            <w:color w:val="2196D1"/>
            <w:w w:val="115"/>
            <w:sz w:val="12"/>
          </w:rPr>
          <w:t>carbon</w:t>
        </w:r>
        <w:r>
          <w:rPr>
            <w:color w:val="2196D1"/>
            <w:spacing w:val="16"/>
            <w:w w:val="115"/>
            <w:sz w:val="12"/>
          </w:rPr>
          <w:t> </w:t>
        </w:r>
        <w:r>
          <w:rPr>
            <w:color w:val="2196D1"/>
            <w:w w:val="115"/>
            <w:sz w:val="12"/>
          </w:rPr>
          <w:t>pools,</w:t>
        </w:r>
        <w:r>
          <w:rPr>
            <w:color w:val="2196D1"/>
            <w:spacing w:val="17"/>
            <w:w w:val="115"/>
            <w:sz w:val="12"/>
          </w:rPr>
          <w:t> </w:t>
        </w:r>
        <w:r>
          <w:rPr>
            <w:color w:val="2196D1"/>
            <w:w w:val="115"/>
            <w:sz w:val="12"/>
          </w:rPr>
          <w:t>and</w:t>
        </w:r>
        <w:r>
          <w:rPr>
            <w:color w:val="2196D1"/>
            <w:spacing w:val="16"/>
            <w:w w:val="115"/>
            <w:sz w:val="12"/>
          </w:rPr>
          <w:t> </w:t>
        </w:r>
        <w:r>
          <w:rPr>
            <w:color w:val="2196D1"/>
            <w:w w:val="115"/>
            <w:sz w:val="12"/>
          </w:rPr>
          <w:t>agronomic</w:t>
        </w:r>
        <w:r>
          <w:rPr>
            <w:color w:val="2196D1"/>
            <w:spacing w:val="16"/>
            <w:w w:val="115"/>
            <w:sz w:val="12"/>
          </w:rPr>
          <w:t> </w:t>
        </w:r>
        <w:r>
          <w:rPr>
            <w:color w:val="2196D1"/>
            <w:w w:val="115"/>
            <w:sz w:val="12"/>
          </w:rPr>
          <w:t>productivity</w:t>
        </w:r>
      </w:hyperlink>
      <w:r>
        <w:rPr>
          <w:color w:val="2196D1"/>
          <w:spacing w:val="40"/>
          <w:w w:val="115"/>
          <w:sz w:val="12"/>
        </w:rPr>
        <w:t> </w:t>
      </w:r>
      <w:hyperlink r:id="rId52">
        <w:r>
          <w:rPr>
            <w:color w:val="2196D1"/>
            <w:w w:val="115"/>
            <w:sz w:val="12"/>
          </w:rPr>
          <w:t>in highly weathered soil. Agric. Ecosyst. Environ. 231, 156–165</w:t>
        </w:r>
      </w:hyperlink>
      <w:r>
        <w:rPr>
          <w:w w:val="115"/>
          <w:sz w:val="12"/>
        </w:rPr>
        <w:t>.</w:t>
      </w:r>
    </w:p>
    <w:p>
      <w:pPr>
        <w:spacing w:line="276" w:lineRule="auto" w:before="0"/>
        <w:ind w:left="282" w:right="0" w:hanging="240"/>
        <w:jc w:val="both"/>
        <w:rPr>
          <w:sz w:val="12"/>
        </w:rPr>
      </w:pPr>
      <w:bookmarkStart w:name="_bookmark46" w:id="76"/>
      <w:bookmarkEnd w:id="76"/>
      <w:r>
        <w:rPr/>
      </w:r>
      <w:hyperlink r:id="rId53">
        <w:r>
          <w:rPr>
            <w:color w:val="2196D1"/>
            <w:spacing w:val="-2"/>
            <w:w w:val="115"/>
            <w:sz w:val="12"/>
          </w:rPr>
          <w:t>Inagaki, T.M., de Moraes S</w:t>
        </w:r>
        <w:r>
          <w:rPr>
            <w:rFonts w:ascii="Georgia" w:hAnsi="Georgia"/>
            <w:color w:val="2196D1"/>
            <w:spacing w:val="-2"/>
            <w:w w:val="115"/>
            <w:position w:val="1"/>
            <w:sz w:val="12"/>
          </w:rPr>
          <w:t>´</w:t>
        </w:r>
        <w:r>
          <w:rPr>
            <w:color w:val="2196D1"/>
            <w:spacing w:val="-2"/>
            <w:w w:val="115"/>
            <w:sz w:val="12"/>
          </w:rPr>
          <w:t>a, J.C., Caires, E.F.,</w:t>
        </w:r>
        <w:r>
          <w:rPr>
            <w:color w:val="2196D1"/>
            <w:spacing w:val="-3"/>
            <w:w w:val="115"/>
            <w:sz w:val="12"/>
          </w:rPr>
          <w:t> </w:t>
        </w:r>
        <w:r>
          <w:rPr>
            <w:color w:val="2196D1"/>
            <w:spacing w:val="-2"/>
            <w:w w:val="115"/>
            <w:sz w:val="12"/>
          </w:rPr>
          <w:t>Gonçalves,</w:t>
        </w:r>
        <w:r>
          <w:rPr>
            <w:color w:val="2196D1"/>
            <w:spacing w:val="-3"/>
            <w:w w:val="115"/>
            <w:sz w:val="12"/>
          </w:rPr>
          <w:t> </w:t>
        </w:r>
        <w:r>
          <w:rPr>
            <w:color w:val="2196D1"/>
            <w:spacing w:val="-2"/>
            <w:w w:val="115"/>
            <w:sz w:val="12"/>
          </w:rPr>
          <w:t>D.R.P., 2017.</w:t>
        </w:r>
        <w:r>
          <w:rPr>
            <w:color w:val="2196D1"/>
            <w:spacing w:val="-3"/>
            <w:w w:val="115"/>
            <w:sz w:val="12"/>
          </w:rPr>
          <w:t> </w:t>
        </w:r>
        <w:r>
          <w:rPr>
            <w:color w:val="2196D1"/>
            <w:spacing w:val="-2"/>
            <w:w w:val="115"/>
            <w:sz w:val="12"/>
          </w:rPr>
          <w:t>Why does carbon</w:t>
        </w:r>
      </w:hyperlink>
      <w:r>
        <w:rPr>
          <w:color w:val="2196D1"/>
          <w:spacing w:val="40"/>
          <w:w w:val="115"/>
          <w:sz w:val="12"/>
        </w:rPr>
        <w:t> </w:t>
      </w:r>
      <w:hyperlink r:id="rId53">
        <w:r>
          <w:rPr>
            <w:color w:val="2196D1"/>
            <w:w w:val="115"/>
            <w:sz w:val="12"/>
          </w:rPr>
          <w:t>increase in highly weathered soil under no-till upon lime and gypsum use? Sci. </w:t>
        </w:r>
        <w:r>
          <w:rPr>
            <w:color w:val="2196D1"/>
            <w:w w:val="115"/>
            <w:sz w:val="12"/>
          </w:rPr>
          <w:t>Total</w:t>
        </w:r>
      </w:hyperlink>
      <w:r>
        <w:rPr>
          <w:color w:val="2196D1"/>
          <w:spacing w:val="40"/>
          <w:w w:val="115"/>
          <w:sz w:val="12"/>
        </w:rPr>
        <w:t> </w:t>
      </w:r>
      <w:hyperlink r:id="rId53">
        <w:r>
          <w:rPr>
            <w:color w:val="2196D1"/>
            <w:w w:val="115"/>
            <w:sz w:val="12"/>
          </w:rPr>
          <w:t>Environ. 599-600, 523–532</w:t>
        </w:r>
      </w:hyperlink>
      <w:r>
        <w:rPr>
          <w:w w:val="115"/>
          <w:sz w:val="12"/>
        </w:rPr>
        <w:t>.</w:t>
      </w:r>
    </w:p>
    <w:p>
      <w:pPr>
        <w:spacing w:line="276" w:lineRule="auto" w:before="0"/>
        <w:ind w:left="282" w:right="0" w:hanging="240"/>
        <w:jc w:val="both"/>
        <w:rPr>
          <w:sz w:val="12"/>
        </w:rPr>
      </w:pPr>
      <w:bookmarkStart w:name="_bookmark47" w:id="77"/>
      <w:bookmarkEnd w:id="77"/>
      <w:r>
        <w:rPr/>
      </w:r>
      <w:hyperlink r:id="rId54">
        <w:r>
          <w:rPr>
            <w:color w:val="2196D1"/>
            <w:w w:val="110"/>
            <w:sz w:val="12"/>
          </w:rPr>
          <w:t>Jantalia, C.P., Resck, D.V.S., Alves, B.J.R., Zotarelli, L., Urquiaga, S., Boddey, R.M., 2007.</w:t>
        </w:r>
      </w:hyperlink>
      <w:r>
        <w:rPr>
          <w:color w:val="2196D1"/>
          <w:spacing w:val="40"/>
          <w:w w:val="115"/>
          <w:sz w:val="12"/>
        </w:rPr>
        <w:t> </w:t>
      </w:r>
      <w:hyperlink r:id="rId54">
        <w:r>
          <w:rPr>
            <w:color w:val="2196D1"/>
            <w:w w:val="115"/>
            <w:sz w:val="12"/>
          </w:rPr>
          <w:t>Tillage effect on C stocks of a clayey Oxisol under a soybean-based crop rotation </w:t>
        </w:r>
        <w:r>
          <w:rPr>
            <w:color w:val="2196D1"/>
            <w:w w:val="115"/>
            <w:sz w:val="12"/>
          </w:rPr>
          <w:t>in</w:t>
        </w:r>
      </w:hyperlink>
      <w:r>
        <w:rPr>
          <w:color w:val="2196D1"/>
          <w:spacing w:val="40"/>
          <w:w w:val="115"/>
          <w:sz w:val="12"/>
        </w:rPr>
        <w:t> </w:t>
      </w:r>
      <w:hyperlink r:id="rId54">
        <w:r>
          <w:rPr>
            <w:color w:val="2196D1"/>
            <w:w w:val="115"/>
            <w:sz w:val="12"/>
          </w:rPr>
          <w:t>the Brazilian Cerrado region. Soil Tillage Res. 95, 97–109</w:t>
        </w:r>
      </w:hyperlink>
      <w:r>
        <w:rPr>
          <w:w w:val="115"/>
          <w:sz w:val="12"/>
        </w:rPr>
        <w:t>.</w:t>
      </w:r>
    </w:p>
    <w:p>
      <w:pPr>
        <w:spacing w:line="276" w:lineRule="auto" w:before="0"/>
        <w:ind w:left="282" w:right="77" w:hanging="240"/>
        <w:jc w:val="left"/>
        <w:rPr>
          <w:sz w:val="12"/>
        </w:rPr>
      </w:pPr>
      <w:bookmarkStart w:name="_bookmark48" w:id="78"/>
      <w:bookmarkEnd w:id="78"/>
      <w:r>
        <w:rPr/>
      </w:r>
      <w:hyperlink r:id="rId55">
        <w:r>
          <w:rPr>
            <w:color w:val="2196D1"/>
            <w:w w:val="115"/>
            <w:sz w:val="12"/>
          </w:rPr>
          <w:t>Jensen, E.S., Hauggaard-Nielsen, H., 2003. How can increased use of biological </w:t>
        </w:r>
        <w:r>
          <w:rPr>
            <w:color w:val="2196D1"/>
            <w:w w:val="115"/>
            <w:sz w:val="12"/>
          </w:rPr>
          <w:t>N2</w:t>
        </w:r>
      </w:hyperlink>
      <w:r>
        <w:rPr>
          <w:color w:val="2196D1"/>
          <w:spacing w:val="40"/>
          <w:w w:val="115"/>
          <w:sz w:val="12"/>
        </w:rPr>
        <w:t> </w:t>
      </w:r>
      <w:hyperlink r:id="rId55">
        <w:r>
          <w:rPr>
            <w:color w:val="2196D1"/>
            <w:w w:val="115"/>
            <w:sz w:val="12"/>
          </w:rPr>
          <w:t>fixation</w:t>
        </w:r>
        <w:r>
          <w:rPr>
            <w:color w:val="2196D1"/>
            <w:spacing w:val="28"/>
            <w:w w:val="115"/>
            <w:sz w:val="12"/>
          </w:rPr>
          <w:t> </w:t>
        </w:r>
        <w:r>
          <w:rPr>
            <w:color w:val="2196D1"/>
            <w:w w:val="115"/>
            <w:sz w:val="12"/>
          </w:rPr>
          <w:t>in</w:t>
        </w:r>
        <w:r>
          <w:rPr>
            <w:color w:val="2196D1"/>
            <w:spacing w:val="29"/>
            <w:w w:val="115"/>
            <w:sz w:val="12"/>
          </w:rPr>
          <w:t> </w:t>
        </w:r>
        <w:r>
          <w:rPr>
            <w:color w:val="2196D1"/>
            <w:w w:val="115"/>
            <w:sz w:val="12"/>
          </w:rPr>
          <w:t>agriculture</w:t>
        </w:r>
        <w:r>
          <w:rPr>
            <w:color w:val="2196D1"/>
            <w:spacing w:val="28"/>
            <w:w w:val="115"/>
            <w:sz w:val="12"/>
          </w:rPr>
          <w:t> </w:t>
        </w:r>
        <w:r>
          <w:rPr>
            <w:color w:val="2196D1"/>
            <w:w w:val="115"/>
            <w:sz w:val="12"/>
          </w:rPr>
          <w:t>benefit</w:t>
        </w:r>
        <w:r>
          <w:rPr>
            <w:color w:val="2196D1"/>
            <w:spacing w:val="26"/>
            <w:w w:val="115"/>
            <w:sz w:val="12"/>
          </w:rPr>
          <w:t> </w:t>
        </w:r>
        <w:r>
          <w:rPr>
            <w:color w:val="2196D1"/>
            <w:w w:val="115"/>
            <w:sz w:val="12"/>
          </w:rPr>
          <w:t>the</w:t>
        </w:r>
        <w:r>
          <w:rPr>
            <w:color w:val="2196D1"/>
            <w:spacing w:val="29"/>
            <w:w w:val="115"/>
            <w:sz w:val="12"/>
          </w:rPr>
          <w:t> </w:t>
        </w:r>
        <w:r>
          <w:rPr>
            <w:color w:val="2196D1"/>
            <w:w w:val="115"/>
            <w:sz w:val="12"/>
          </w:rPr>
          <w:t>environment?</w:t>
        </w:r>
        <w:r>
          <w:rPr>
            <w:color w:val="2196D1"/>
            <w:spacing w:val="28"/>
            <w:w w:val="115"/>
            <w:sz w:val="12"/>
          </w:rPr>
          <w:t> </w:t>
        </w:r>
        <w:r>
          <w:rPr>
            <w:color w:val="2196D1"/>
            <w:w w:val="115"/>
            <w:sz w:val="12"/>
          </w:rPr>
          <w:t>Plant</w:t>
        </w:r>
        <w:r>
          <w:rPr>
            <w:color w:val="2196D1"/>
            <w:spacing w:val="28"/>
            <w:w w:val="115"/>
            <w:sz w:val="12"/>
          </w:rPr>
          <w:t> </w:t>
        </w:r>
        <w:r>
          <w:rPr>
            <w:color w:val="2196D1"/>
            <w:w w:val="115"/>
            <w:sz w:val="12"/>
          </w:rPr>
          <w:t>Soil</w:t>
        </w:r>
        <w:r>
          <w:rPr>
            <w:color w:val="2196D1"/>
            <w:spacing w:val="28"/>
            <w:w w:val="115"/>
            <w:sz w:val="12"/>
          </w:rPr>
          <w:t> </w:t>
        </w:r>
        <w:r>
          <w:rPr>
            <w:color w:val="2196D1"/>
            <w:w w:val="115"/>
            <w:sz w:val="12"/>
          </w:rPr>
          <w:t>252,</w:t>
        </w:r>
        <w:r>
          <w:rPr>
            <w:color w:val="2196D1"/>
            <w:spacing w:val="28"/>
            <w:w w:val="115"/>
            <w:sz w:val="12"/>
          </w:rPr>
          <w:t> </w:t>
        </w:r>
        <w:r>
          <w:rPr>
            <w:color w:val="2196D1"/>
            <w:w w:val="115"/>
            <w:sz w:val="12"/>
          </w:rPr>
          <w:t>177–186</w:t>
        </w:r>
      </w:hyperlink>
      <w:r>
        <w:rPr>
          <w:w w:val="115"/>
          <w:sz w:val="12"/>
        </w:rPr>
        <w:t>.</w:t>
      </w:r>
    </w:p>
    <w:p>
      <w:pPr>
        <w:spacing w:line="276" w:lineRule="auto" w:before="0"/>
        <w:ind w:left="282" w:right="0" w:hanging="240"/>
        <w:jc w:val="left"/>
        <w:rPr>
          <w:sz w:val="12"/>
        </w:rPr>
      </w:pPr>
      <w:bookmarkStart w:name="_bookmark49" w:id="79"/>
      <w:bookmarkEnd w:id="79"/>
      <w:r>
        <w:rPr/>
      </w:r>
      <w:hyperlink r:id="rId56">
        <w:r>
          <w:rPr>
            <w:color w:val="2196D1"/>
            <w:w w:val="115"/>
            <w:sz w:val="12"/>
          </w:rPr>
          <w:t>Jensen,</w:t>
        </w:r>
        <w:r>
          <w:rPr>
            <w:color w:val="2196D1"/>
            <w:spacing w:val="-4"/>
            <w:w w:val="115"/>
            <w:sz w:val="12"/>
          </w:rPr>
          <w:t> </w:t>
        </w:r>
        <w:r>
          <w:rPr>
            <w:color w:val="2196D1"/>
            <w:w w:val="115"/>
            <w:sz w:val="12"/>
          </w:rPr>
          <w:t>T.A.,</w:t>
        </w:r>
        <w:r>
          <w:rPr>
            <w:color w:val="2196D1"/>
            <w:spacing w:val="-5"/>
            <w:w w:val="115"/>
            <w:sz w:val="12"/>
          </w:rPr>
          <w:t> </w:t>
        </w:r>
        <w:r>
          <w:rPr>
            <w:color w:val="2196D1"/>
            <w:w w:val="115"/>
            <w:sz w:val="12"/>
          </w:rPr>
          <w:t>Antille,</w:t>
        </w:r>
        <w:r>
          <w:rPr>
            <w:color w:val="2196D1"/>
            <w:spacing w:val="-4"/>
            <w:w w:val="115"/>
            <w:sz w:val="12"/>
          </w:rPr>
          <w:t> </w:t>
        </w:r>
        <w:r>
          <w:rPr>
            <w:color w:val="2196D1"/>
            <w:w w:val="115"/>
            <w:sz w:val="12"/>
          </w:rPr>
          <w:t>D.L.,</w:t>
        </w:r>
        <w:r>
          <w:rPr>
            <w:color w:val="2196D1"/>
            <w:spacing w:val="-5"/>
            <w:w w:val="115"/>
            <w:sz w:val="12"/>
          </w:rPr>
          <w:t> </w:t>
        </w:r>
        <w:r>
          <w:rPr>
            <w:color w:val="2196D1"/>
            <w:w w:val="115"/>
            <w:sz w:val="12"/>
          </w:rPr>
          <w:t>Tullberg,</w:t>
        </w:r>
        <w:r>
          <w:rPr>
            <w:color w:val="2196D1"/>
            <w:spacing w:val="-4"/>
            <w:w w:val="115"/>
            <w:sz w:val="12"/>
          </w:rPr>
          <w:t> </w:t>
        </w:r>
        <w:r>
          <w:rPr>
            <w:color w:val="2196D1"/>
            <w:w w:val="115"/>
            <w:sz w:val="12"/>
          </w:rPr>
          <w:t>J.N.,</w:t>
        </w:r>
        <w:r>
          <w:rPr>
            <w:color w:val="2196D1"/>
            <w:spacing w:val="-5"/>
            <w:w w:val="115"/>
            <w:sz w:val="12"/>
          </w:rPr>
          <w:t> </w:t>
        </w:r>
        <w:r>
          <w:rPr>
            <w:color w:val="2196D1"/>
            <w:w w:val="115"/>
            <w:sz w:val="12"/>
          </w:rPr>
          <w:t>2025.</w:t>
        </w:r>
        <w:r>
          <w:rPr>
            <w:color w:val="2196D1"/>
            <w:spacing w:val="-4"/>
            <w:w w:val="115"/>
            <w:sz w:val="12"/>
          </w:rPr>
          <w:t> </w:t>
        </w:r>
        <w:r>
          <w:rPr>
            <w:color w:val="2196D1"/>
            <w:w w:val="115"/>
            <w:sz w:val="12"/>
          </w:rPr>
          <w:t>Improving</w:t>
        </w:r>
        <w:r>
          <w:rPr>
            <w:color w:val="2196D1"/>
            <w:spacing w:val="-5"/>
            <w:w w:val="115"/>
            <w:sz w:val="12"/>
          </w:rPr>
          <w:t> </w:t>
        </w:r>
        <w:r>
          <w:rPr>
            <w:color w:val="2196D1"/>
            <w:w w:val="115"/>
            <w:sz w:val="12"/>
          </w:rPr>
          <w:t>on-farm</w:t>
        </w:r>
        <w:r>
          <w:rPr>
            <w:color w:val="2196D1"/>
            <w:spacing w:val="-4"/>
            <w:w w:val="115"/>
            <w:sz w:val="12"/>
          </w:rPr>
          <w:t> </w:t>
        </w:r>
        <w:r>
          <w:rPr>
            <w:color w:val="2196D1"/>
            <w:w w:val="115"/>
            <w:sz w:val="12"/>
          </w:rPr>
          <w:t>energy</w:t>
        </w:r>
        <w:r>
          <w:rPr>
            <w:color w:val="2196D1"/>
            <w:spacing w:val="-5"/>
            <w:w w:val="115"/>
            <w:sz w:val="12"/>
          </w:rPr>
          <w:t> </w:t>
        </w:r>
        <w:r>
          <w:rPr>
            <w:color w:val="2196D1"/>
            <w:w w:val="115"/>
            <w:sz w:val="12"/>
          </w:rPr>
          <w:t>use</w:t>
        </w:r>
        <w:r>
          <w:rPr>
            <w:color w:val="2196D1"/>
            <w:spacing w:val="-4"/>
            <w:w w:val="115"/>
            <w:sz w:val="12"/>
          </w:rPr>
          <w:t> </w:t>
        </w:r>
        <w:r>
          <w:rPr>
            <w:color w:val="2196D1"/>
            <w:w w:val="115"/>
            <w:sz w:val="12"/>
          </w:rPr>
          <w:t>efficiency</w:t>
        </w:r>
      </w:hyperlink>
      <w:r>
        <w:rPr>
          <w:color w:val="2196D1"/>
          <w:spacing w:val="40"/>
          <w:w w:val="115"/>
          <w:sz w:val="12"/>
        </w:rPr>
        <w:t> </w:t>
      </w:r>
      <w:hyperlink r:id="rId56">
        <w:r>
          <w:rPr>
            <w:color w:val="2196D1"/>
            <w:w w:val="115"/>
            <w:sz w:val="12"/>
          </w:rPr>
          <w:t>by optimizing machinery operations and management: a review. Agric. Res. 14,</w:t>
        </w:r>
      </w:hyperlink>
      <w:r>
        <w:rPr>
          <w:color w:val="2196D1"/>
          <w:spacing w:val="40"/>
          <w:w w:val="115"/>
          <w:sz w:val="12"/>
        </w:rPr>
        <w:t> </w:t>
      </w:r>
      <w:hyperlink r:id="rId56">
        <w:r>
          <w:rPr>
            <w:color w:val="2196D1"/>
            <w:spacing w:val="-2"/>
            <w:w w:val="115"/>
            <w:sz w:val="12"/>
          </w:rPr>
          <w:t>15–33</w:t>
        </w:r>
      </w:hyperlink>
      <w:r>
        <w:rPr>
          <w:spacing w:val="-2"/>
          <w:w w:val="115"/>
          <w:sz w:val="12"/>
        </w:rPr>
        <w:t>.</w:t>
      </w:r>
    </w:p>
    <w:p>
      <w:pPr>
        <w:spacing w:line="278" w:lineRule="auto" w:before="0"/>
        <w:ind w:left="282" w:right="0" w:hanging="240"/>
        <w:jc w:val="left"/>
        <w:rPr>
          <w:sz w:val="12"/>
        </w:rPr>
      </w:pPr>
      <w:bookmarkStart w:name="_bookmark50" w:id="80"/>
      <w:bookmarkEnd w:id="80"/>
      <w:r>
        <w:rPr/>
      </w:r>
      <w:hyperlink r:id="rId57">
        <w:r>
          <w:rPr>
            <w:color w:val="2196D1"/>
            <w:w w:val="115"/>
            <w:sz w:val="12"/>
          </w:rPr>
          <w:t>Jeswani, H.K., Saharudin, D.M., Azapagic, A., 2022. Environmental sustainability of</w:t>
        </w:r>
      </w:hyperlink>
      <w:r>
        <w:rPr>
          <w:color w:val="2196D1"/>
          <w:spacing w:val="40"/>
          <w:w w:val="115"/>
          <w:sz w:val="12"/>
        </w:rPr>
        <w:t> </w:t>
      </w:r>
      <w:hyperlink r:id="rId57">
        <w:r>
          <w:rPr>
            <w:color w:val="2196D1"/>
            <w:w w:val="115"/>
            <w:sz w:val="12"/>
          </w:rPr>
          <w:t>negative</w:t>
        </w:r>
        <w:r>
          <w:rPr>
            <w:color w:val="2196D1"/>
            <w:spacing w:val="8"/>
            <w:w w:val="115"/>
            <w:sz w:val="12"/>
          </w:rPr>
          <w:t> </w:t>
        </w:r>
        <w:r>
          <w:rPr>
            <w:color w:val="2196D1"/>
            <w:w w:val="115"/>
            <w:sz w:val="12"/>
          </w:rPr>
          <w:t>emissions</w:t>
        </w:r>
        <w:r>
          <w:rPr>
            <w:color w:val="2196D1"/>
            <w:spacing w:val="8"/>
            <w:w w:val="115"/>
            <w:sz w:val="12"/>
          </w:rPr>
          <w:t> </w:t>
        </w:r>
        <w:r>
          <w:rPr>
            <w:color w:val="2196D1"/>
            <w:w w:val="115"/>
            <w:sz w:val="12"/>
          </w:rPr>
          <w:t>technologies:</w:t>
        </w:r>
        <w:r>
          <w:rPr>
            <w:color w:val="2196D1"/>
            <w:spacing w:val="9"/>
            <w:w w:val="115"/>
            <w:sz w:val="12"/>
          </w:rPr>
          <w:t> </w:t>
        </w:r>
        <w:r>
          <w:rPr>
            <w:color w:val="2196D1"/>
            <w:w w:val="115"/>
            <w:sz w:val="12"/>
          </w:rPr>
          <w:t>a</w:t>
        </w:r>
        <w:r>
          <w:rPr>
            <w:color w:val="2196D1"/>
            <w:spacing w:val="9"/>
            <w:w w:val="115"/>
            <w:sz w:val="12"/>
          </w:rPr>
          <w:t> </w:t>
        </w:r>
        <w:r>
          <w:rPr>
            <w:color w:val="2196D1"/>
            <w:w w:val="115"/>
            <w:sz w:val="12"/>
          </w:rPr>
          <w:t>review.</w:t>
        </w:r>
        <w:r>
          <w:rPr>
            <w:color w:val="2196D1"/>
            <w:spacing w:val="9"/>
            <w:w w:val="115"/>
            <w:sz w:val="12"/>
          </w:rPr>
          <w:t> </w:t>
        </w:r>
        <w:r>
          <w:rPr>
            <w:color w:val="2196D1"/>
            <w:w w:val="115"/>
            <w:sz w:val="12"/>
          </w:rPr>
          <w:t>Sustain.</w:t>
        </w:r>
        <w:r>
          <w:rPr>
            <w:color w:val="2196D1"/>
            <w:spacing w:val="8"/>
            <w:w w:val="115"/>
            <w:sz w:val="12"/>
          </w:rPr>
          <w:t> </w:t>
        </w:r>
        <w:r>
          <w:rPr>
            <w:color w:val="2196D1"/>
            <w:w w:val="115"/>
            <w:sz w:val="12"/>
          </w:rPr>
          <w:t>Prod.</w:t>
        </w:r>
        <w:r>
          <w:rPr>
            <w:color w:val="2196D1"/>
            <w:spacing w:val="9"/>
            <w:w w:val="115"/>
            <w:sz w:val="12"/>
          </w:rPr>
          <w:t> </w:t>
        </w:r>
        <w:r>
          <w:rPr>
            <w:color w:val="2196D1"/>
            <w:w w:val="115"/>
            <w:sz w:val="12"/>
          </w:rPr>
          <w:t>Consum.</w:t>
        </w:r>
        <w:r>
          <w:rPr>
            <w:color w:val="2196D1"/>
            <w:spacing w:val="9"/>
            <w:w w:val="115"/>
            <w:sz w:val="12"/>
          </w:rPr>
          <w:t> </w:t>
        </w:r>
        <w:r>
          <w:rPr>
            <w:color w:val="2196D1"/>
            <w:w w:val="115"/>
            <w:sz w:val="12"/>
          </w:rPr>
          <w:t>33,</w:t>
        </w:r>
        <w:r>
          <w:rPr>
            <w:color w:val="2196D1"/>
            <w:spacing w:val="8"/>
            <w:w w:val="115"/>
            <w:sz w:val="12"/>
          </w:rPr>
          <w:t> </w:t>
        </w:r>
        <w:r>
          <w:rPr>
            <w:color w:val="2196D1"/>
            <w:spacing w:val="-2"/>
            <w:w w:val="115"/>
            <w:sz w:val="12"/>
          </w:rPr>
          <w:t>608–635</w:t>
        </w:r>
      </w:hyperlink>
      <w:r>
        <w:rPr>
          <w:spacing w:val="-2"/>
          <w:w w:val="115"/>
          <w:sz w:val="12"/>
        </w:rPr>
        <w:t>.</w:t>
      </w:r>
    </w:p>
    <w:p>
      <w:pPr>
        <w:spacing w:line="276" w:lineRule="auto" w:before="0"/>
        <w:ind w:left="282" w:right="77" w:hanging="240"/>
        <w:jc w:val="left"/>
        <w:rPr>
          <w:sz w:val="12"/>
        </w:rPr>
      </w:pPr>
      <w:bookmarkStart w:name="_bookmark51" w:id="81"/>
      <w:bookmarkEnd w:id="81"/>
      <w:r>
        <w:rPr/>
      </w:r>
      <w:hyperlink r:id="rId58">
        <w:r>
          <w:rPr>
            <w:color w:val="2196D1"/>
            <w:w w:val="115"/>
            <w:sz w:val="12"/>
          </w:rPr>
          <w:t>Kassam, A., Friedrich, T., Derpsch, R., 2022. Successful experiences and lessons from</w:t>
        </w:r>
      </w:hyperlink>
      <w:r>
        <w:rPr>
          <w:color w:val="2196D1"/>
          <w:spacing w:val="40"/>
          <w:w w:val="115"/>
          <w:sz w:val="12"/>
        </w:rPr>
        <w:t> </w:t>
      </w:r>
      <w:hyperlink r:id="rId58">
        <w:r>
          <w:rPr>
            <w:color w:val="2196D1"/>
            <w:w w:val="115"/>
            <w:sz w:val="12"/>
          </w:rPr>
          <w:t>conservation agriculture worldwide. Agronomy 12, 769</w:t>
        </w:r>
      </w:hyperlink>
      <w:r>
        <w:rPr>
          <w:w w:val="115"/>
          <w:sz w:val="12"/>
        </w:rPr>
        <w:t>.</w:t>
      </w:r>
    </w:p>
    <w:p>
      <w:pPr>
        <w:spacing w:before="0"/>
        <w:ind w:left="43" w:right="0" w:firstLine="0"/>
        <w:jc w:val="left"/>
        <w:rPr>
          <w:sz w:val="12"/>
        </w:rPr>
      </w:pPr>
      <w:bookmarkStart w:name="_bookmark52" w:id="82"/>
      <w:bookmarkEnd w:id="82"/>
      <w:r>
        <w:rPr/>
      </w:r>
      <w:hyperlink r:id="rId59">
        <w:r>
          <w:rPr>
            <w:color w:val="2196D1"/>
            <w:w w:val="115"/>
            <w:sz w:val="12"/>
          </w:rPr>
          <w:t>Lal,</w:t>
        </w:r>
        <w:r>
          <w:rPr>
            <w:color w:val="2196D1"/>
            <w:spacing w:val="7"/>
            <w:w w:val="115"/>
            <w:sz w:val="12"/>
          </w:rPr>
          <w:t> </w:t>
        </w:r>
        <w:r>
          <w:rPr>
            <w:color w:val="2196D1"/>
            <w:w w:val="115"/>
            <w:sz w:val="12"/>
          </w:rPr>
          <w:t>R.,</w:t>
        </w:r>
        <w:r>
          <w:rPr>
            <w:color w:val="2196D1"/>
            <w:spacing w:val="5"/>
            <w:w w:val="115"/>
            <w:sz w:val="12"/>
          </w:rPr>
          <w:t> </w:t>
        </w:r>
        <w:r>
          <w:rPr>
            <w:color w:val="2196D1"/>
            <w:w w:val="115"/>
            <w:sz w:val="12"/>
          </w:rPr>
          <w:t>2021.</w:t>
        </w:r>
        <w:r>
          <w:rPr>
            <w:color w:val="2196D1"/>
            <w:spacing w:val="6"/>
            <w:w w:val="115"/>
            <w:sz w:val="12"/>
          </w:rPr>
          <w:t> </w:t>
        </w:r>
        <w:r>
          <w:rPr>
            <w:color w:val="2196D1"/>
            <w:w w:val="115"/>
            <w:sz w:val="12"/>
          </w:rPr>
          <w:t>Negative</w:t>
        </w:r>
        <w:r>
          <w:rPr>
            <w:color w:val="2196D1"/>
            <w:spacing w:val="6"/>
            <w:w w:val="115"/>
            <w:sz w:val="12"/>
          </w:rPr>
          <w:t> </w:t>
        </w:r>
        <w:r>
          <w:rPr>
            <w:color w:val="2196D1"/>
            <w:w w:val="115"/>
            <w:sz w:val="12"/>
          </w:rPr>
          <w:t>emission</w:t>
        </w:r>
        <w:r>
          <w:rPr>
            <w:color w:val="2196D1"/>
            <w:spacing w:val="6"/>
            <w:w w:val="115"/>
            <w:sz w:val="12"/>
          </w:rPr>
          <w:t> </w:t>
        </w:r>
        <w:r>
          <w:rPr>
            <w:color w:val="2196D1"/>
            <w:w w:val="115"/>
            <w:sz w:val="12"/>
          </w:rPr>
          <w:t>farming.</w:t>
        </w:r>
        <w:r>
          <w:rPr>
            <w:color w:val="2196D1"/>
            <w:spacing w:val="6"/>
            <w:w w:val="115"/>
            <w:sz w:val="12"/>
          </w:rPr>
          <w:t> </w:t>
        </w:r>
        <w:r>
          <w:rPr>
            <w:color w:val="2196D1"/>
            <w:w w:val="115"/>
            <w:sz w:val="12"/>
          </w:rPr>
          <w:t>J.</w:t>
        </w:r>
        <w:r>
          <w:rPr>
            <w:color w:val="2196D1"/>
            <w:spacing w:val="8"/>
            <w:w w:val="115"/>
            <w:sz w:val="12"/>
          </w:rPr>
          <w:t> </w:t>
        </w:r>
        <w:r>
          <w:rPr>
            <w:color w:val="2196D1"/>
            <w:w w:val="115"/>
            <w:sz w:val="12"/>
          </w:rPr>
          <w:t>Soil</w:t>
        </w:r>
        <w:r>
          <w:rPr>
            <w:color w:val="2196D1"/>
            <w:spacing w:val="6"/>
            <w:w w:val="115"/>
            <w:sz w:val="12"/>
          </w:rPr>
          <w:t> </w:t>
        </w:r>
        <w:r>
          <w:rPr>
            <w:color w:val="2196D1"/>
            <w:w w:val="115"/>
            <w:sz w:val="12"/>
          </w:rPr>
          <w:t>Water</w:t>
        </w:r>
        <w:r>
          <w:rPr>
            <w:color w:val="2196D1"/>
            <w:spacing w:val="5"/>
            <w:w w:val="115"/>
            <w:sz w:val="12"/>
          </w:rPr>
          <w:t> </w:t>
        </w:r>
        <w:r>
          <w:rPr>
            <w:color w:val="2196D1"/>
            <w:w w:val="115"/>
            <w:sz w:val="12"/>
          </w:rPr>
          <w:t>Conserv.</w:t>
        </w:r>
        <w:r>
          <w:rPr>
            <w:color w:val="2196D1"/>
            <w:spacing w:val="6"/>
            <w:w w:val="115"/>
            <w:sz w:val="12"/>
          </w:rPr>
          <w:t> </w:t>
        </w:r>
        <w:r>
          <w:rPr>
            <w:color w:val="2196D1"/>
            <w:w w:val="115"/>
            <w:sz w:val="12"/>
          </w:rPr>
          <w:t>76,</w:t>
        </w:r>
        <w:r>
          <w:rPr>
            <w:color w:val="2196D1"/>
            <w:spacing w:val="6"/>
            <w:w w:val="115"/>
            <w:sz w:val="12"/>
          </w:rPr>
          <w:t> </w:t>
        </w:r>
        <w:r>
          <w:rPr>
            <w:color w:val="2196D1"/>
            <w:spacing w:val="-2"/>
            <w:w w:val="115"/>
            <w:sz w:val="12"/>
          </w:rPr>
          <w:t>61A–64A</w:t>
        </w:r>
      </w:hyperlink>
      <w:r>
        <w:rPr>
          <w:spacing w:val="-2"/>
          <w:w w:val="115"/>
          <w:sz w:val="12"/>
        </w:rPr>
        <w:t>.</w:t>
      </w:r>
    </w:p>
    <w:p>
      <w:pPr>
        <w:spacing w:before="12"/>
        <w:ind w:left="43" w:right="0" w:firstLine="0"/>
        <w:jc w:val="left"/>
        <w:rPr>
          <w:sz w:val="12"/>
        </w:rPr>
      </w:pPr>
      <w:bookmarkStart w:name="_bookmark53" w:id="83"/>
      <w:bookmarkEnd w:id="83"/>
      <w:r>
        <w:rPr/>
      </w:r>
      <w:hyperlink r:id="rId60">
        <w:r>
          <w:rPr>
            <w:color w:val="2196D1"/>
            <w:w w:val="115"/>
            <w:sz w:val="12"/>
          </w:rPr>
          <w:t>Lal,</w:t>
        </w:r>
        <w:r>
          <w:rPr>
            <w:color w:val="2196D1"/>
            <w:spacing w:val="1"/>
            <w:w w:val="115"/>
            <w:sz w:val="12"/>
          </w:rPr>
          <w:t> </w:t>
        </w:r>
        <w:r>
          <w:rPr>
            <w:color w:val="2196D1"/>
            <w:w w:val="115"/>
            <w:sz w:val="12"/>
          </w:rPr>
          <w:t>R.,</w:t>
        </w:r>
        <w:r>
          <w:rPr>
            <w:color w:val="2196D1"/>
            <w:spacing w:val="2"/>
            <w:w w:val="115"/>
            <w:sz w:val="12"/>
          </w:rPr>
          <w:t> </w:t>
        </w:r>
        <w:r>
          <w:rPr>
            <w:color w:val="2196D1"/>
            <w:w w:val="115"/>
            <w:sz w:val="12"/>
          </w:rPr>
          <w:t>Moldenhauer,</w:t>
        </w:r>
        <w:r>
          <w:rPr>
            <w:color w:val="2196D1"/>
            <w:spacing w:val="1"/>
            <w:w w:val="115"/>
            <w:sz w:val="12"/>
          </w:rPr>
          <w:t> </w:t>
        </w:r>
        <w:r>
          <w:rPr>
            <w:color w:val="2196D1"/>
            <w:w w:val="115"/>
            <w:sz w:val="12"/>
          </w:rPr>
          <w:t>W.C.,</w:t>
        </w:r>
        <w:r>
          <w:rPr>
            <w:color w:val="2196D1"/>
            <w:spacing w:val="2"/>
            <w:w w:val="115"/>
            <w:sz w:val="12"/>
          </w:rPr>
          <w:t> </w:t>
        </w:r>
        <w:r>
          <w:rPr>
            <w:color w:val="2196D1"/>
            <w:w w:val="115"/>
            <w:sz w:val="12"/>
          </w:rPr>
          <w:t>1987.</w:t>
        </w:r>
        <w:r>
          <w:rPr>
            <w:color w:val="2196D1"/>
            <w:spacing w:val="1"/>
            <w:w w:val="115"/>
            <w:sz w:val="12"/>
          </w:rPr>
          <w:t> </w:t>
        </w:r>
        <w:r>
          <w:rPr>
            <w:color w:val="2196D1"/>
            <w:w w:val="115"/>
            <w:sz w:val="12"/>
          </w:rPr>
          <w:t>Effects</w:t>
        </w:r>
        <w:r>
          <w:rPr>
            <w:color w:val="2196D1"/>
            <w:spacing w:val="2"/>
            <w:w w:val="115"/>
            <w:sz w:val="12"/>
          </w:rPr>
          <w:t> </w:t>
        </w:r>
        <w:r>
          <w:rPr>
            <w:color w:val="2196D1"/>
            <w:w w:val="115"/>
            <w:sz w:val="12"/>
          </w:rPr>
          <w:t>of</w:t>
        </w:r>
        <w:r>
          <w:rPr>
            <w:color w:val="2196D1"/>
            <w:spacing w:val="2"/>
            <w:w w:val="115"/>
            <w:sz w:val="12"/>
          </w:rPr>
          <w:t> </w:t>
        </w:r>
        <w:r>
          <w:rPr>
            <w:color w:val="2196D1"/>
            <w:w w:val="115"/>
            <w:sz w:val="12"/>
          </w:rPr>
          <w:t>soil</w:t>
        </w:r>
        <w:r>
          <w:rPr>
            <w:color w:val="2196D1"/>
            <w:spacing w:val="2"/>
            <w:w w:val="115"/>
            <w:sz w:val="12"/>
          </w:rPr>
          <w:t> </w:t>
        </w:r>
        <w:r>
          <w:rPr>
            <w:color w:val="2196D1"/>
            <w:w w:val="115"/>
            <w:sz w:val="12"/>
          </w:rPr>
          <w:t>erosion</w:t>
        </w:r>
        <w:r>
          <w:rPr>
            <w:color w:val="2196D1"/>
            <w:spacing w:val="2"/>
            <w:w w:val="115"/>
            <w:sz w:val="12"/>
          </w:rPr>
          <w:t> </w:t>
        </w:r>
        <w:r>
          <w:rPr>
            <w:color w:val="2196D1"/>
            <w:w w:val="115"/>
            <w:sz w:val="12"/>
          </w:rPr>
          <w:t>on</w:t>
        </w:r>
        <w:r>
          <w:rPr>
            <w:color w:val="2196D1"/>
            <w:spacing w:val="2"/>
            <w:w w:val="115"/>
            <w:sz w:val="12"/>
          </w:rPr>
          <w:t> </w:t>
        </w:r>
        <w:r>
          <w:rPr>
            <w:color w:val="2196D1"/>
            <w:w w:val="115"/>
            <w:sz w:val="12"/>
          </w:rPr>
          <w:t>crop</w:t>
        </w:r>
        <w:r>
          <w:rPr>
            <w:color w:val="2196D1"/>
            <w:spacing w:val="2"/>
            <w:w w:val="115"/>
            <w:sz w:val="12"/>
          </w:rPr>
          <w:t> </w:t>
        </w:r>
        <w:r>
          <w:rPr>
            <w:color w:val="2196D1"/>
            <w:w w:val="115"/>
            <w:sz w:val="12"/>
          </w:rPr>
          <w:t>productivity.</w:t>
        </w:r>
        <w:r>
          <w:rPr>
            <w:color w:val="2196D1"/>
            <w:spacing w:val="2"/>
            <w:w w:val="115"/>
            <w:sz w:val="12"/>
          </w:rPr>
          <w:t> </w:t>
        </w:r>
        <w:r>
          <w:rPr>
            <w:color w:val="2196D1"/>
            <w:w w:val="115"/>
            <w:sz w:val="12"/>
          </w:rPr>
          <w:t>Crit.</w:t>
        </w:r>
        <w:r>
          <w:rPr>
            <w:color w:val="2196D1"/>
            <w:spacing w:val="2"/>
            <w:w w:val="115"/>
            <w:sz w:val="12"/>
          </w:rPr>
          <w:t> </w:t>
        </w:r>
        <w:r>
          <w:rPr>
            <w:color w:val="2196D1"/>
            <w:spacing w:val="-4"/>
            <w:w w:val="115"/>
            <w:sz w:val="12"/>
          </w:rPr>
          <w:t>Rev.</w:t>
        </w:r>
      </w:hyperlink>
    </w:p>
    <w:p>
      <w:pPr>
        <w:spacing w:before="22"/>
        <w:ind w:left="282" w:right="0" w:firstLine="0"/>
        <w:jc w:val="left"/>
        <w:rPr>
          <w:sz w:val="12"/>
        </w:rPr>
      </w:pPr>
      <w:hyperlink r:id="rId60">
        <w:r>
          <w:rPr>
            <w:color w:val="2196D1"/>
            <w:w w:val="115"/>
            <w:sz w:val="12"/>
          </w:rPr>
          <w:t>Plant</w:t>
        </w:r>
        <w:r>
          <w:rPr>
            <w:color w:val="2196D1"/>
            <w:spacing w:val="8"/>
            <w:w w:val="115"/>
            <w:sz w:val="12"/>
          </w:rPr>
          <w:t> </w:t>
        </w:r>
        <w:r>
          <w:rPr>
            <w:color w:val="2196D1"/>
            <w:w w:val="115"/>
            <w:sz w:val="12"/>
          </w:rPr>
          <w:t>Sci.</w:t>
        </w:r>
        <w:r>
          <w:rPr>
            <w:color w:val="2196D1"/>
            <w:spacing w:val="8"/>
            <w:w w:val="115"/>
            <w:sz w:val="12"/>
          </w:rPr>
          <w:t> </w:t>
        </w:r>
        <w:r>
          <w:rPr>
            <w:color w:val="2196D1"/>
            <w:w w:val="115"/>
            <w:sz w:val="12"/>
          </w:rPr>
          <w:t>5,</w:t>
        </w:r>
        <w:r>
          <w:rPr>
            <w:color w:val="2196D1"/>
            <w:spacing w:val="7"/>
            <w:w w:val="115"/>
            <w:sz w:val="12"/>
          </w:rPr>
          <w:t> </w:t>
        </w:r>
        <w:r>
          <w:rPr>
            <w:color w:val="2196D1"/>
            <w:spacing w:val="-2"/>
            <w:w w:val="115"/>
            <w:sz w:val="12"/>
          </w:rPr>
          <w:t>303–367</w:t>
        </w:r>
      </w:hyperlink>
      <w:r>
        <w:rPr>
          <w:spacing w:val="-2"/>
          <w:w w:val="115"/>
          <w:sz w:val="12"/>
        </w:rPr>
        <w:t>.</w:t>
      </w:r>
    </w:p>
    <w:p>
      <w:pPr>
        <w:spacing w:line="276" w:lineRule="auto" w:before="21"/>
        <w:ind w:left="282" w:right="0" w:hanging="240"/>
        <w:jc w:val="left"/>
        <w:rPr>
          <w:sz w:val="12"/>
        </w:rPr>
      </w:pPr>
      <w:bookmarkStart w:name="_bookmark54" w:id="84"/>
      <w:bookmarkEnd w:id="84"/>
      <w:r>
        <w:rPr/>
      </w:r>
      <w:hyperlink r:id="rId61">
        <w:r>
          <w:rPr>
            <w:color w:val="2196D1"/>
            <w:w w:val="115"/>
            <w:sz w:val="12"/>
          </w:rPr>
          <w:t>Lal,</w:t>
        </w:r>
        <w:r>
          <w:rPr>
            <w:color w:val="2196D1"/>
            <w:spacing w:val="-1"/>
            <w:w w:val="115"/>
            <w:sz w:val="12"/>
          </w:rPr>
          <w:t> </w:t>
        </w:r>
        <w:r>
          <w:rPr>
            <w:color w:val="2196D1"/>
            <w:w w:val="115"/>
            <w:sz w:val="12"/>
          </w:rPr>
          <w:t>R.,</w:t>
        </w:r>
        <w:r>
          <w:rPr>
            <w:color w:val="2196D1"/>
            <w:spacing w:val="-1"/>
            <w:w w:val="115"/>
            <w:sz w:val="12"/>
          </w:rPr>
          <w:t> </w:t>
        </w:r>
        <w:r>
          <w:rPr>
            <w:color w:val="2196D1"/>
            <w:w w:val="115"/>
            <w:sz w:val="12"/>
          </w:rPr>
          <w:t>Reicosky,</w:t>
        </w:r>
        <w:r>
          <w:rPr>
            <w:color w:val="2196D1"/>
            <w:spacing w:val="-1"/>
            <w:w w:val="115"/>
            <w:sz w:val="12"/>
          </w:rPr>
          <w:t> </w:t>
        </w:r>
        <w:r>
          <w:rPr>
            <w:color w:val="2196D1"/>
            <w:w w:val="115"/>
            <w:sz w:val="12"/>
          </w:rPr>
          <w:t>D.C.,</w:t>
        </w:r>
        <w:r>
          <w:rPr>
            <w:color w:val="2196D1"/>
            <w:spacing w:val="-1"/>
            <w:w w:val="115"/>
            <w:sz w:val="12"/>
          </w:rPr>
          <w:t> </w:t>
        </w:r>
        <w:r>
          <w:rPr>
            <w:color w:val="2196D1"/>
            <w:w w:val="115"/>
            <w:sz w:val="12"/>
          </w:rPr>
          <w:t>Hanson,</w:t>
        </w:r>
        <w:r>
          <w:rPr>
            <w:color w:val="2196D1"/>
            <w:spacing w:val="-1"/>
            <w:w w:val="115"/>
            <w:sz w:val="12"/>
          </w:rPr>
          <w:t> </w:t>
        </w:r>
        <w:r>
          <w:rPr>
            <w:color w:val="2196D1"/>
            <w:w w:val="115"/>
            <w:sz w:val="12"/>
          </w:rPr>
          <w:t>J.D.,</w:t>
        </w:r>
        <w:r>
          <w:rPr>
            <w:color w:val="2196D1"/>
            <w:spacing w:val="-1"/>
            <w:w w:val="115"/>
            <w:sz w:val="12"/>
          </w:rPr>
          <w:t> </w:t>
        </w:r>
        <w:r>
          <w:rPr>
            <w:color w:val="2196D1"/>
            <w:w w:val="115"/>
            <w:sz w:val="12"/>
          </w:rPr>
          <w:t>2007.</w:t>
        </w:r>
        <w:r>
          <w:rPr>
            <w:color w:val="2196D1"/>
            <w:spacing w:val="-1"/>
            <w:w w:val="115"/>
            <w:sz w:val="12"/>
          </w:rPr>
          <w:t> </w:t>
        </w:r>
        <w:r>
          <w:rPr>
            <w:color w:val="2196D1"/>
            <w:w w:val="115"/>
            <w:sz w:val="12"/>
          </w:rPr>
          <w:t>Evolution</w:t>
        </w:r>
        <w:r>
          <w:rPr>
            <w:color w:val="2196D1"/>
            <w:spacing w:val="-1"/>
            <w:w w:val="115"/>
            <w:sz w:val="12"/>
          </w:rPr>
          <w:t> </w:t>
        </w:r>
        <w:r>
          <w:rPr>
            <w:color w:val="2196D1"/>
            <w:w w:val="115"/>
            <w:sz w:val="12"/>
          </w:rPr>
          <w:t>of</w:t>
        </w:r>
        <w:r>
          <w:rPr>
            <w:color w:val="2196D1"/>
            <w:spacing w:val="-1"/>
            <w:w w:val="115"/>
            <w:sz w:val="12"/>
          </w:rPr>
          <w:t> </w:t>
        </w:r>
        <w:r>
          <w:rPr>
            <w:color w:val="2196D1"/>
            <w:w w:val="115"/>
            <w:sz w:val="12"/>
          </w:rPr>
          <w:t>the</w:t>
        </w:r>
        <w:r>
          <w:rPr>
            <w:color w:val="2196D1"/>
            <w:spacing w:val="-1"/>
            <w:w w:val="115"/>
            <w:sz w:val="12"/>
          </w:rPr>
          <w:t> </w:t>
        </w:r>
        <w:r>
          <w:rPr>
            <w:color w:val="2196D1"/>
            <w:w w:val="115"/>
            <w:sz w:val="12"/>
          </w:rPr>
          <w:t>plow</w:t>
        </w:r>
        <w:r>
          <w:rPr>
            <w:color w:val="2196D1"/>
            <w:spacing w:val="-1"/>
            <w:w w:val="115"/>
            <w:sz w:val="12"/>
          </w:rPr>
          <w:t> </w:t>
        </w:r>
        <w:r>
          <w:rPr>
            <w:color w:val="2196D1"/>
            <w:w w:val="115"/>
            <w:sz w:val="12"/>
          </w:rPr>
          <w:t>over</w:t>
        </w:r>
        <w:r>
          <w:rPr>
            <w:color w:val="2196D1"/>
            <w:spacing w:val="-1"/>
            <w:w w:val="115"/>
            <w:sz w:val="12"/>
          </w:rPr>
          <w:t> </w:t>
        </w:r>
        <w:r>
          <w:rPr>
            <w:color w:val="2196D1"/>
            <w:w w:val="115"/>
            <w:sz w:val="12"/>
          </w:rPr>
          <w:t>10,000</w:t>
        </w:r>
        <w:r>
          <w:rPr>
            <w:color w:val="2196D1"/>
            <w:spacing w:val="-1"/>
            <w:w w:val="115"/>
            <w:sz w:val="12"/>
          </w:rPr>
          <w:t> </w:t>
        </w:r>
        <w:r>
          <w:rPr>
            <w:color w:val="2196D1"/>
            <w:w w:val="115"/>
            <w:sz w:val="12"/>
          </w:rPr>
          <w:t>years</w:t>
        </w:r>
        <w:r>
          <w:rPr>
            <w:color w:val="2196D1"/>
            <w:spacing w:val="-1"/>
            <w:w w:val="115"/>
            <w:sz w:val="12"/>
          </w:rPr>
          <w:t> </w:t>
        </w:r>
        <w:r>
          <w:rPr>
            <w:color w:val="2196D1"/>
            <w:w w:val="115"/>
            <w:sz w:val="12"/>
          </w:rPr>
          <w:t>and</w:t>
        </w:r>
      </w:hyperlink>
      <w:r>
        <w:rPr>
          <w:color w:val="2196D1"/>
          <w:spacing w:val="40"/>
          <w:w w:val="115"/>
          <w:sz w:val="12"/>
        </w:rPr>
        <w:t> </w:t>
      </w:r>
      <w:hyperlink r:id="rId61">
        <w:r>
          <w:rPr>
            <w:color w:val="2196D1"/>
            <w:w w:val="115"/>
            <w:sz w:val="12"/>
          </w:rPr>
          <w:t>the rationale for no-till farming. Soil Tillage Res. 93, 1–12. Soil Tillage Res.</w:t>
        </w:r>
      </w:hyperlink>
    </w:p>
    <w:p>
      <w:pPr>
        <w:spacing w:line="271" w:lineRule="auto" w:before="2"/>
        <w:ind w:left="282" w:right="0" w:hanging="240"/>
        <w:jc w:val="left"/>
        <w:rPr>
          <w:sz w:val="12"/>
        </w:rPr>
      </w:pPr>
      <w:bookmarkStart w:name="_bookmark55" w:id="85"/>
      <w:bookmarkEnd w:id="85"/>
      <w:r>
        <w:rPr/>
      </w:r>
      <w:hyperlink r:id="rId62">
        <w:r>
          <w:rPr>
            <w:color w:val="2196D1"/>
            <w:w w:val="115"/>
            <w:sz w:val="12"/>
          </w:rPr>
          <w:t>Lovato, T., Mielniczuk, J., Bayer, C., Vezzani, F., 2004. Carbon and nitrogen addition</w:t>
        </w:r>
      </w:hyperlink>
      <w:r>
        <w:rPr>
          <w:color w:val="2196D1"/>
          <w:spacing w:val="40"/>
          <w:w w:val="115"/>
          <w:sz w:val="12"/>
        </w:rPr>
        <w:t> </w:t>
      </w:r>
      <w:hyperlink r:id="rId62">
        <w:r>
          <w:rPr>
            <w:color w:val="2196D1"/>
            <w:w w:val="115"/>
            <w:sz w:val="12"/>
          </w:rPr>
          <w:t>related to stocks of these elements in soil and corn yield under management </w:t>
        </w:r>
        <w:r>
          <w:rPr>
            <w:color w:val="2196D1"/>
            <w:w w:val="115"/>
            <w:sz w:val="12"/>
          </w:rPr>
          <w:t>systems.</w:t>
        </w:r>
      </w:hyperlink>
      <w:r>
        <w:rPr>
          <w:color w:val="2196D1"/>
          <w:spacing w:val="40"/>
          <w:w w:val="115"/>
          <w:sz w:val="12"/>
        </w:rPr>
        <w:t> </w:t>
      </w:r>
      <w:hyperlink r:id="rId62">
        <w:r>
          <w:rPr>
            <w:color w:val="2196D1"/>
            <w:w w:val="115"/>
            <w:sz w:val="12"/>
          </w:rPr>
          <w:t>Rev. Bras. Cie</w:t>
        </w:r>
        <w:r>
          <w:rPr>
            <w:rFonts w:ascii="Georgia" w:hAnsi="Georgia"/>
            <w:color w:val="2196D1"/>
            <w:w w:val="115"/>
            <w:position w:val="1"/>
            <w:sz w:val="12"/>
          </w:rPr>
          <w:t>ˆ</w:t>
        </w:r>
        <w:r>
          <w:rPr>
            <w:color w:val="2196D1"/>
            <w:w w:val="115"/>
            <w:sz w:val="12"/>
          </w:rPr>
          <w:t>nc. Solo 28, 175–187</w:t>
        </w:r>
      </w:hyperlink>
      <w:r>
        <w:rPr>
          <w:w w:val="115"/>
          <w:sz w:val="12"/>
        </w:rPr>
        <w:t>.</w:t>
      </w:r>
    </w:p>
    <w:p>
      <w:pPr>
        <w:spacing w:line="278" w:lineRule="auto" w:before="100"/>
        <w:ind w:left="283" w:right="195" w:hanging="240"/>
        <w:jc w:val="left"/>
        <w:rPr>
          <w:sz w:val="12"/>
        </w:rPr>
      </w:pPr>
      <w:r>
        <w:rPr/>
        <w:br w:type="column"/>
      </w:r>
      <w:bookmarkStart w:name="_bookmark56" w:id="86"/>
      <w:bookmarkEnd w:id="86"/>
      <w:r>
        <w:rPr/>
      </w:r>
      <w:hyperlink r:id="rId63">
        <w:r>
          <w:rPr>
            <w:color w:val="2196D1"/>
            <w:w w:val="115"/>
            <w:sz w:val="12"/>
          </w:rPr>
          <w:t>Minamisawa, K., 2022. Mitigation of greenhouse gas emission by nitrogen-</w:t>
        </w:r>
        <w:r>
          <w:rPr>
            <w:color w:val="2196D1"/>
            <w:w w:val="115"/>
            <w:sz w:val="12"/>
          </w:rPr>
          <w:t>fixing</w:t>
        </w:r>
      </w:hyperlink>
      <w:r>
        <w:rPr>
          <w:color w:val="2196D1"/>
          <w:spacing w:val="40"/>
          <w:w w:val="115"/>
          <w:sz w:val="12"/>
        </w:rPr>
        <w:t> </w:t>
      </w:r>
      <w:hyperlink r:id="rId63">
        <w:r>
          <w:rPr>
            <w:color w:val="2196D1"/>
            <w:w w:val="115"/>
            <w:sz w:val="12"/>
          </w:rPr>
          <w:t>bacteria. Biosci. Biotechnol. Biochem. 87, 7–12</w:t>
        </w:r>
      </w:hyperlink>
      <w:r>
        <w:rPr>
          <w:w w:val="115"/>
          <w:sz w:val="12"/>
        </w:rPr>
        <w:t>.</w:t>
      </w:r>
    </w:p>
    <w:p>
      <w:pPr>
        <w:spacing w:line="276" w:lineRule="auto" w:before="0"/>
        <w:ind w:left="283" w:right="0" w:hanging="240"/>
        <w:jc w:val="left"/>
        <w:rPr>
          <w:sz w:val="12"/>
        </w:rPr>
      </w:pPr>
      <w:bookmarkStart w:name="_bookmark57" w:id="87"/>
      <w:bookmarkEnd w:id="87"/>
      <w:r>
        <w:rPr/>
      </w:r>
      <w:hyperlink r:id="rId64">
        <w:r>
          <w:rPr>
            <w:color w:val="2196D1"/>
            <w:w w:val="115"/>
            <w:sz w:val="12"/>
          </w:rPr>
          <w:t>Miranda, E., Carmo, J., Couto, E., Camargo, P., 2016. Long-term changes in soil carbon</w:t>
        </w:r>
      </w:hyperlink>
      <w:r>
        <w:rPr>
          <w:color w:val="2196D1"/>
          <w:spacing w:val="40"/>
          <w:w w:val="115"/>
          <w:sz w:val="12"/>
        </w:rPr>
        <w:t> </w:t>
      </w:r>
      <w:hyperlink r:id="rId64">
        <w:r>
          <w:rPr>
            <w:color w:val="2196D1"/>
            <w:w w:val="115"/>
            <w:sz w:val="12"/>
          </w:rPr>
          <w:t>stocks in the Brazilian Cerrado under commercial soybean. Land Degrad. Dev. 27,</w:t>
        </w:r>
      </w:hyperlink>
      <w:r>
        <w:rPr>
          <w:color w:val="2196D1"/>
          <w:spacing w:val="40"/>
          <w:w w:val="115"/>
          <w:sz w:val="12"/>
        </w:rPr>
        <w:t> </w:t>
      </w:r>
      <w:hyperlink r:id="rId64">
        <w:r>
          <w:rPr>
            <w:color w:val="2196D1"/>
            <w:spacing w:val="-2"/>
            <w:w w:val="115"/>
            <w:sz w:val="12"/>
          </w:rPr>
          <w:t>1586–1594</w:t>
        </w:r>
      </w:hyperlink>
      <w:r>
        <w:rPr>
          <w:spacing w:val="-2"/>
          <w:w w:val="115"/>
          <w:sz w:val="12"/>
        </w:rPr>
        <w:t>.</w:t>
      </w:r>
    </w:p>
    <w:p>
      <w:pPr>
        <w:spacing w:line="278" w:lineRule="auto" w:before="0"/>
        <w:ind w:left="283" w:right="0" w:hanging="240"/>
        <w:jc w:val="left"/>
        <w:rPr>
          <w:sz w:val="12"/>
        </w:rPr>
      </w:pPr>
      <w:bookmarkStart w:name="_bookmark58" w:id="88"/>
      <w:bookmarkEnd w:id="88"/>
      <w:r>
        <w:rPr/>
      </w:r>
      <w:hyperlink r:id="rId65">
        <w:r>
          <w:rPr>
            <w:color w:val="2196D1"/>
            <w:w w:val="115"/>
            <w:sz w:val="12"/>
          </w:rPr>
          <w:t>Nyvold, M., Do</w:t>
        </w:r>
        <w:r>
          <w:rPr>
            <w:rFonts w:ascii="Georgia" w:hAnsi="Georgia"/>
            <w:color w:val="2196D1"/>
            <w:w w:val="115"/>
            <w:position w:val="1"/>
            <w:sz w:val="12"/>
          </w:rPr>
          <w:t>¨</w:t>
        </w:r>
        <w:r>
          <w:rPr>
            <w:color w:val="2196D1"/>
            <w:w w:val="115"/>
            <w:sz w:val="12"/>
          </w:rPr>
          <w:t>rsch, P., 2025. Nitrous oxide emissions from production, storage and</w:t>
        </w:r>
      </w:hyperlink>
      <w:r>
        <w:rPr>
          <w:color w:val="2196D1"/>
          <w:spacing w:val="40"/>
          <w:w w:val="115"/>
          <w:sz w:val="12"/>
        </w:rPr>
        <w:t> </w:t>
      </w:r>
      <w:hyperlink r:id="rId65">
        <w:r>
          <w:rPr>
            <w:color w:val="2196D1"/>
            <w:w w:val="115"/>
            <w:sz w:val="12"/>
          </w:rPr>
          <w:t>application of nitrogen enriched organic fertilizer. Sci. Total Environ. 977, </w:t>
        </w:r>
        <w:r>
          <w:rPr>
            <w:color w:val="2196D1"/>
            <w:w w:val="115"/>
            <w:sz w:val="12"/>
          </w:rPr>
          <w:t>179375</w:t>
        </w:r>
      </w:hyperlink>
      <w:r>
        <w:rPr>
          <w:w w:val="115"/>
          <w:sz w:val="12"/>
        </w:rPr>
        <w:t>.</w:t>
      </w:r>
    </w:p>
    <w:p>
      <w:pPr>
        <w:spacing w:line="278" w:lineRule="auto" w:before="0"/>
        <w:ind w:left="283" w:right="195" w:hanging="240"/>
        <w:jc w:val="left"/>
        <w:rPr>
          <w:sz w:val="12"/>
        </w:rPr>
      </w:pPr>
      <w:bookmarkStart w:name="_bookmark59" w:id="89"/>
      <w:bookmarkEnd w:id="89"/>
      <w:r>
        <w:rPr/>
      </w:r>
      <w:hyperlink r:id="rId66">
        <w:r>
          <w:rPr>
            <w:color w:val="2196D1"/>
            <w:w w:val="115"/>
            <w:sz w:val="12"/>
          </w:rPr>
          <w:t>Oades, J.M., 1984. Soil organic matter and structural stability: mechanisms </w:t>
        </w:r>
        <w:r>
          <w:rPr>
            <w:color w:val="2196D1"/>
            <w:w w:val="115"/>
            <w:sz w:val="12"/>
          </w:rPr>
          <w:t>and</w:t>
        </w:r>
      </w:hyperlink>
      <w:r>
        <w:rPr>
          <w:color w:val="2196D1"/>
          <w:spacing w:val="40"/>
          <w:w w:val="115"/>
          <w:sz w:val="12"/>
        </w:rPr>
        <w:t> </w:t>
      </w:r>
      <w:hyperlink r:id="rId66">
        <w:r>
          <w:rPr>
            <w:color w:val="2196D1"/>
            <w:w w:val="115"/>
            <w:sz w:val="12"/>
          </w:rPr>
          <w:t>implications for management. Plant Soil 76, 319–337</w:t>
        </w:r>
      </w:hyperlink>
      <w:r>
        <w:rPr>
          <w:w w:val="115"/>
          <w:sz w:val="12"/>
        </w:rPr>
        <w:t>.</w:t>
      </w:r>
    </w:p>
    <w:p>
      <w:pPr>
        <w:spacing w:line="278" w:lineRule="auto" w:before="0"/>
        <w:ind w:left="283" w:right="0" w:hanging="240"/>
        <w:jc w:val="left"/>
        <w:rPr>
          <w:sz w:val="12"/>
        </w:rPr>
      </w:pPr>
      <w:bookmarkStart w:name="_bookmark60" w:id="90"/>
      <w:bookmarkEnd w:id="90"/>
      <w:r>
        <w:rPr/>
      </w:r>
      <w:hyperlink r:id="rId67">
        <w:r>
          <w:rPr>
            <w:color w:val="2196D1"/>
            <w:w w:val="115"/>
            <w:sz w:val="12"/>
          </w:rPr>
          <w:t>Poore, J., Nemecek, T., 2018. Reducing food’s environmental impacts through </w:t>
        </w:r>
        <w:r>
          <w:rPr>
            <w:color w:val="2196D1"/>
            <w:w w:val="115"/>
            <w:sz w:val="12"/>
          </w:rPr>
          <w:t>producers</w:t>
        </w:r>
      </w:hyperlink>
      <w:r>
        <w:rPr>
          <w:color w:val="2196D1"/>
          <w:spacing w:val="40"/>
          <w:w w:val="115"/>
          <w:sz w:val="12"/>
        </w:rPr>
        <w:t> </w:t>
      </w:r>
      <w:hyperlink r:id="rId67">
        <w:r>
          <w:rPr>
            <w:color w:val="2196D1"/>
            <w:w w:val="115"/>
            <w:sz w:val="12"/>
          </w:rPr>
          <w:t>and consumers. Science 360, 987–992</w:t>
        </w:r>
      </w:hyperlink>
      <w:r>
        <w:rPr>
          <w:w w:val="115"/>
          <w:sz w:val="12"/>
        </w:rPr>
        <w:t>.</w:t>
      </w:r>
    </w:p>
    <w:p>
      <w:pPr>
        <w:spacing w:line="276" w:lineRule="auto" w:before="0"/>
        <w:ind w:left="283" w:right="0" w:hanging="240"/>
        <w:jc w:val="left"/>
        <w:rPr>
          <w:sz w:val="12"/>
        </w:rPr>
      </w:pPr>
      <w:bookmarkStart w:name="_bookmark61" w:id="91"/>
      <w:bookmarkEnd w:id="91"/>
      <w:r>
        <w:rPr/>
      </w:r>
      <w:hyperlink r:id="rId68">
        <w:r>
          <w:rPr>
            <w:color w:val="2196D1"/>
            <w:w w:val="115"/>
            <w:sz w:val="12"/>
          </w:rPr>
          <w:t>Ramesh, T., Bolan, N.S., Kirkham, M.B., Wijesekara, H., Kanchikerimath, M., Srinivasa</w:t>
        </w:r>
      </w:hyperlink>
      <w:r>
        <w:rPr>
          <w:color w:val="2196D1"/>
          <w:spacing w:val="40"/>
          <w:w w:val="115"/>
          <w:sz w:val="12"/>
        </w:rPr>
        <w:t> </w:t>
      </w:r>
      <w:hyperlink r:id="rId68">
        <w:r>
          <w:rPr>
            <w:color w:val="2196D1"/>
            <w:w w:val="115"/>
            <w:sz w:val="12"/>
          </w:rPr>
          <w:t>Rao, C., Sandeep, S., Rinklebe, J., Ok, Y.S., Choudhury, B.U., Wang, H., Tang, C.,</w:t>
        </w:r>
      </w:hyperlink>
      <w:r>
        <w:rPr>
          <w:color w:val="2196D1"/>
          <w:spacing w:val="40"/>
          <w:w w:val="115"/>
          <w:sz w:val="12"/>
        </w:rPr>
        <w:t> </w:t>
      </w:r>
      <w:hyperlink r:id="rId68">
        <w:r>
          <w:rPr>
            <w:color w:val="2196D1"/>
            <w:w w:val="115"/>
            <w:sz w:val="12"/>
          </w:rPr>
          <w:t>Wang,</w:t>
        </w:r>
        <w:r>
          <w:rPr>
            <w:color w:val="2196D1"/>
            <w:spacing w:val="-5"/>
            <w:w w:val="115"/>
            <w:sz w:val="12"/>
          </w:rPr>
          <w:t> </w:t>
        </w:r>
        <w:r>
          <w:rPr>
            <w:color w:val="2196D1"/>
            <w:w w:val="115"/>
            <w:sz w:val="12"/>
          </w:rPr>
          <w:t>X.,</w:t>
        </w:r>
        <w:r>
          <w:rPr>
            <w:color w:val="2196D1"/>
            <w:spacing w:val="-5"/>
            <w:w w:val="115"/>
            <w:sz w:val="12"/>
          </w:rPr>
          <w:t> </w:t>
        </w:r>
        <w:r>
          <w:rPr>
            <w:color w:val="2196D1"/>
            <w:w w:val="115"/>
            <w:sz w:val="12"/>
          </w:rPr>
          <w:t>Song,</w:t>
        </w:r>
        <w:r>
          <w:rPr>
            <w:color w:val="2196D1"/>
            <w:spacing w:val="-5"/>
            <w:w w:val="115"/>
            <w:sz w:val="12"/>
          </w:rPr>
          <w:t> </w:t>
        </w:r>
        <w:r>
          <w:rPr>
            <w:color w:val="2196D1"/>
            <w:w w:val="115"/>
            <w:sz w:val="12"/>
          </w:rPr>
          <w:t>Z.,</w:t>
        </w:r>
        <w:r>
          <w:rPr>
            <w:color w:val="2196D1"/>
            <w:spacing w:val="-4"/>
            <w:w w:val="115"/>
            <w:sz w:val="12"/>
          </w:rPr>
          <w:t> </w:t>
        </w:r>
        <w:r>
          <w:rPr>
            <w:color w:val="2196D1"/>
            <w:w w:val="115"/>
            <w:sz w:val="12"/>
          </w:rPr>
          <w:t>Freeman</w:t>
        </w:r>
        <w:r>
          <w:rPr>
            <w:color w:val="2196D1"/>
            <w:spacing w:val="-4"/>
            <w:w w:val="115"/>
            <w:sz w:val="12"/>
          </w:rPr>
          <w:t> </w:t>
        </w:r>
        <w:r>
          <w:rPr>
            <w:color w:val="2196D1"/>
            <w:w w:val="115"/>
            <w:sz w:val="12"/>
          </w:rPr>
          <w:t>Ii,</w:t>
        </w:r>
        <w:r>
          <w:rPr>
            <w:color w:val="2196D1"/>
            <w:spacing w:val="-5"/>
            <w:w w:val="115"/>
            <w:sz w:val="12"/>
          </w:rPr>
          <w:t> </w:t>
        </w:r>
        <w:r>
          <w:rPr>
            <w:color w:val="2196D1"/>
            <w:w w:val="115"/>
            <w:sz w:val="12"/>
          </w:rPr>
          <w:t>O.W.,</w:t>
        </w:r>
        <w:r>
          <w:rPr>
            <w:color w:val="2196D1"/>
            <w:spacing w:val="-5"/>
            <w:w w:val="115"/>
            <w:sz w:val="12"/>
          </w:rPr>
          <w:t> </w:t>
        </w:r>
        <w:r>
          <w:rPr>
            <w:color w:val="2196D1"/>
            <w:w w:val="115"/>
            <w:sz w:val="12"/>
          </w:rPr>
          <w:t>2019.</w:t>
        </w:r>
        <w:r>
          <w:rPr>
            <w:color w:val="2196D1"/>
            <w:spacing w:val="-4"/>
            <w:w w:val="115"/>
            <w:sz w:val="12"/>
          </w:rPr>
          <w:t> </w:t>
        </w:r>
        <w:r>
          <w:rPr>
            <w:color w:val="2196D1"/>
            <w:w w:val="115"/>
            <w:sz w:val="12"/>
          </w:rPr>
          <w:t>Soil</w:t>
        </w:r>
        <w:r>
          <w:rPr>
            <w:color w:val="2196D1"/>
            <w:spacing w:val="-5"/>
            <w:w w:val="115"/>
            <w:sz w:val="12"/>
          </w:rPr>
          <w:t> </w:t>
        </w:r>
        <w:r>
          <w:rPr>
            <w:color w:val="2196D1"/>
            <w:w w:val="115"/>
            <w:sz w:val="12"/>
          </w:rPr>
          <w:t>organic</w:t>
        </w:r>
        <w:r>
          <w:rPr>
            <w:color w:val="2196D1"/>
            <w:spacing w:val="-4"/>
            <w:w w:val="115"/>
            <w:sz w:val="12"/>
          </w:rPr>
          <w:t> </w:t>
        </w:r>
        <w:r>
          <w:rPr>
            <w:color w:val="2196D1"/>
            <w:w w:val="115"/>
            <w:sz w:val="12"/>
          </w:rPr>
          <w:t>carbon</w:t>
        </w:r>
        <w:r>
          <w:rPr>
            <w:color w:val="2196D1"/>
            <w:spacing w:val="-4"/>
            <w:w w:val="115"/>
            <w:sz w:val="12"/>
          </w:rPr>
          <w:t> </w:t>
        </w:r>
        <w:r>
          <w:rPr>
            <w:color w:val="2196D1"/>
            <w:w w:val="115"/>
            <w:sz w:val="12"/>
          </w:rPr>
          <w:t>dynamics:</w:t>
        </w:r>
        <w:r>
          <w:rPr>
            <w:color w:val="2196D1"/>
            <w:spacing w:val="-5"/>
            <w:w w:val="115"/>
            <w:sz w:val="12"/>
          </w:rPr>
          <w:t> </w:t>
        </w:r>
        <w:r>
          <w:rPr>
            <w:color w:val="2196D1"/>
            <w:w w:val="115"/>
            <w:sz w:val="12"/>
          </w:rPr>
          <w:t>impact</w:t>
        </w:r>
        <w:r>
          <w:rPr>
            <w:color w:val="2196D1"/>
            <w:spacing w:val="-4"/>
            <w:w w:val="115"/>
            <w:sz w:val="12"/>
          </w:rPr>
          <w:t> </w:t>
        </w:r>
        <w:r>
          <w:rPr>
            <w:color w:val="2196D1"/>
            <w:w w:val="115"/>
            <w:sz w:val="12"/>
          </w:rPr>
          <w:t>of</w:t>
        </w:r>
      </w:hyperlink>
      <w:r>
        <w:rPr>
          <w:color w:val="2196D1"/>
          <w:spacing w:val="40"/>
          <w:w w:val="115"/>
          <w:sz w:val="12"/>
        </w:rPr>
        <w:t> </w:t>
      </w:r>
      <w:hyperlink r:id="rId68">
        <w:r>
          <w:rPr>
            <w:color w:val="2196D1"/>
            <w:w w:val="115"/>
            <w:sz w:val="12"/>
          </w:rPr>
          <w:t>land</w:t>
        </w:r>
        <w:r>
          <w:rPr>
            <w:color w:val="2196D1"/>
            <w:spacing w:val="22"/>
            <w:w w:val="115"/>
            <w:sz w:val="12"/>
          </w:rPr>
          <w:t> </w:t>
        </w:r>
        <w:r>
          <w:rPr>
            <w:color w:val="2196D1"/>
            <w:w w:val="115"/>
            <w:sz w:val="12"/>
          </w:rPr>
          <w:t>use</w:t>
        </w:r>
        <w:r>
          <w:rPr>
            <w:color w:val="2196D1"/>
            <w:spacing w:val="23"/>
            <w:w w:val="115"/>
            <w:sz w:val="12"/>
          </w:rPr>
          <w:t> </w:t>
        </w:r>
        <w:r>
          <w:rPr>
            <w:color w:val="2196D1"/>
            <w:w w:val="115"/>
            <w:sz w:val="12"/>
          </w:rPr>
          <w:t>changes</w:t>
        </w:r>
        <w:r>
          <w:rPr>
            <w:color w:val="2196D1"/>
            <w:spacing w:val="22"/>
            <w:w w:val="115"/>
            <w:sz w:val="12"/>
          </w:rPr>
          <w:t> </w:t>
        </w:r>
        <w:r>
          <w:rPr>
            <w:color w:val="2196D1"/>
            <w:w w:val="115"/>
            <w:sz w:val="12"/>
          </w:rPr>
          <w:t>and</w:t>
        </w:r>
        <w:r>
          <w:rPr>
            <w:color w:val="2196D1"/>
            <w:spacing w:val="22"/>
            <w:w w:val="115"/>
            <w:sz w:val="12"/>
          </w:rPr>
          <w:t> </w:t>
        </w:r>
        <w:r>
          <w:rPr>
            <w:color w:val="2196D1"/>
            <w:w w:val="115"/>
            <w:sz w:val="12"/>
          </w:rPr>
          <w:t>management</w:t>
        </w:r>
        <w:r>
          <w:rPr>
            <w:color w:val="2196D1"/>
            <w:spacing w:val="22"/>
            <w:w w:val="115"/>
            <w:sz w:val="12"/>
          </w:rPr>
          <w:t> </w:t>
        </w:r>
        <w:r>
          <w:rPr>
            <w:color w:val="2196D1"/>
            <w:w w:val="115"/>
            <w:sz w:val="12"/>
          </w:rPr>
          <w:t>practices:</w:t>
        </w:r>
        <w:r>
          <w:rPr>
            <w:color w:val="2196D1"/>
            <w:spacing w:val="22"/>
            <w:w w:val="115"/>
            <w:sz w:val="12"/>
          </w:rPr>
          <w:t> </w:t>
        </w:r>
        <w:r>
          <w:rPr>
            <w:color w:val="2196D1"/>
            <w:w w:val="115"/>
            <w:sz w:val="12"/>
          </w:rPr>
          <w:t>a</w:t>
        </w:r>
        <w:r>
          <w:rPr>
            <w:color w:val="2196D1"/>
            <w:spacing w:val="22"/>
            <w:w w:val="115"/>
            <w:sz w:val="12"/>
          </w:rPr>
          <w:t> </w:t>
        </w:r>
        <w:r>
          <w:rPr>
            <w:color w:val="2196D1"/>
            <w:w w:val="115"/>
            <w:sz w:val="12"/>
          </w:rPr>
          <w:t>review.</w:t>
        </w:r>
        <w:r>
          <w:rPr>
            <w:color w:val="2196D1"/>
            <w:spacing w:val="22"/>
            <w:w w:val="115"/>
            <w:sz w:val="12"/>
          </w:rPr>
          <w:t> </w:t>
        </w:r>
        <w:r>
          <w:rPr>
            <w:color w:val="2196D1"/>
            <w:w w:val="115"/>
            <w:sz w:val="12"/>
          </w:rPr>
          <w:t>Adv. Agron.</w:t>
        </w:r>
        <w:r>
          <w:rPr>
            <w:color w:val="2196D1"/>
            <w:spacing w:val="22"/>
            <w:w w:val="115"/>
            <w:sz w:val="12"/>
          </w:rPr>
          <w:t> </w:t>
        </w:r>
        <w:r>
          <w:rPr>
            <w:color w:val="2196D1"/>
            <w:w w:val="115"/>
            <w:sz w:val="12"/>
          </w:rPr>
          <w:t>156,</w:t>
        </w:r>
        <w:r>
          <w:rPr>
            <w:color w:val="2196D1"/>
            <w:spacing w:val="22"/>
            <w:w w:val="115"/>
            <w:sz w:val="12"/>
          </w:rPr>
          <w:t> </w:t>
        </w:r>
        <w:r>
          <w:rPr>
            <w:color w:val="2196D1"/>
            <w:w w:val="115"/>
            <w:sz w:val="12"/>
          </w:rPr>
          <w:t>1–107</w:t>
        </w:r>
      </w:hyperlink>
      <w:r>
        <w:rPr>
          <w:w w:val="115"/>
          <w:sz w:val="12"/>
        </w:rPr>
        <w:t>.</w:t>
      </w:r>
    </w:p>
    <w:p>
      <w:pPr>
        <w:spacing w:line="276" w:lineRule="auto" w:before="0"/>
        <w:ind w:left="283" w:right="0" w:hanging="240"/>
        <w:jc w:val="left"/>
        <w:rPr>
          <w:sz w:val="12"/>
        </w:rPr>
      </w:pPr>
      <w:bookmarkStart w:name="_bookmark62" w:id="92"/>
      <w:bookmarkEnd w:id="92"/>
      <w:r>
        <w:rPr/>
      </w:r>
      <w:hyperlink r:id="rId69">
        <w:r>
          <w:rPr>
            <w:color w:val="2196D1"/>
            <w:w w:val="115"/>
            <w:sz w:val="12"/>
          </w:rPr>
          <w:t>Rezende, C.L., Scarano, F.R., Assad, E.D., Joly, C.A., Metzger, J.P., Strassburg, B.B.N.,</w:t>
        </w:r>
      </w:hyperlink>
      <w:r>
        <w:rPr>
          <w:color w:val="2196D1"/>
          <w:spacing w:val="40"/>
          <w:w w:val="115"/>
          <w:sz w:val="12"/>
        </w:rPr>
        <w:t> </w:t>
      </w:r>
      <w:hyperlink r:id="rId69">
        <w:r>
          <w:rPr>
            <w:color w:val="2196D1"/>
            <w:w w:val="115"/>
            <w:sz w:val="12"/>
          </w:rPr>
          <w:t>Tabarelli, M., Fonseca, G.A., Mittermeier, R.A., 2018. From hotspot to hopespot: </w:t>
        </w:r>
        <w:r>
          <w:rPr>
            <w:color w:val="2196D1"/>
            <w:w w:val="115"/>
            <w:sz w:val="12"/>
          </w:rPr>
          <w:t>an</w:t>
        </w:r>
      </w:hyperlink>
      <w:r>
        <w:rPr>
          <w:color w:val="2196D1"/>
          <w:spacing w:val="40"/>
          <w:w w:val="115"/>
          <w:sz w:val="12"/>
        </w:rPr>
        <w:t> </w:t>
      </w:r>
      <w:hyperlink r:id="rId69">
        <w:r>
          <w:rPr>
            <w:color w:val="2196D1"/>
            <w:w w:val="115"/>
            <w:sz w:val="12"/>
          </w:rPr>
          <w:t>opportunity</w:t>
        </w:r>
        <w:r>
          <w:rPr>
            <w:color w:val="2196D1"/>
            <w:spacing w:val="8"/>
            <w:w w:val="115"/>
            <w:sz w:val="12"/>
          </w:rPr>
          <w:t> </w:t>
        </w:r>
        <w:r>
          <w:rPr>
            <w:color w:val="2196D1"/>
            <w:w w:val="115"/>
            <w:sz w:val="12"/>
          </w:rPr>
          <w:t>for</w:t>
        </w:r>
        <w:r>
          <w:rPr>
            <w:color w:val="2196D1"/>
            <w:spacing w:val="9"/>
            <w:w w:val="115"/>
            <w:sz w:val="12"/>
          </w:rPr>
          <w:t> </w:t>
        </w:r>
        <w:r>
          <w:rPr>
            <w:color w:val="2196D1"/>
            <w:w w:val="115"/>
            <w:sz w:val="12"/>
          </w:rPr>
          <w:t>the</w:t>
        </w:r>
        <w:r>
          <w:rPr>
            <w:color w:val="2196D1"/>
            <w:spacing w:val="9"/>
            <w:w w:val="115"/>
            <w:sz w:val="12"/>
          </w:rPr>
          <w:t> </w:t>
        </w:r>
        <w:r>
          <w:rPr>
            <w:color w:val="2196D1"/>
            <w:w w:val="115"/>
            <w:sz w:val="12"/>
          </w:rPr>
          <w:t>Brazilian</w:t>
        </w:r>
        <w:r>
          <w:rPr>
            <w:color w:val="2196D1"/>
            <w:spacing w:val="9"/>
            <w:w w:val="115"/>
            <w:sz w:val="12"/>
          </w:rPr>
          <w:t> </w:t>
        </w:r>
        <w:r>
          <w:rPr>
            <w:color w:val="2196D1"/>
            <w:w w:val="115"/>
            <w:sz w:val="12"/>
          </w:rPr>
          <w:t>Atlantic</w:t>
        </w:r>
        <w:r>
          <w:rPr>
            <w:color w:val="2196D1"/>
            <w:spacing w:val="8"/>
            <w:w w:val="115"/>
            <w:sz w:val="12"/>
          </w:rPr>
          <w:t> </w:t>
        </w:r>
        <w:r>
          <w:rPr>
            <w:color w:val="2196D1"/>
            <w:w w:val="115"/>
            <w:sz w:val="12"/>
          </w:rPr>
          <w:t>Forest.</w:t>
        </w:r>
        <w:r>
          <w:rPr>
            <w:color w:val="2196D1"/>
            <w:spacing w:val="9"/>
            <w:w w:val="115"/>
            <w:sz w:val="12"/>
          </w:rPr>
          <w:t> </w:t>
        </w:r>
        <w:r>
          <w:rPr>
            <w:color w:val="2196D1"/>
            <w:w w:val="115"/>
            <w:sz w:val="12"/>
          </w:rPr>
          <w:t>Perspect.</w:t>
        </w:r>
        <w:r>
          <w:rPr>
            <w:color w:val="2196D1"/>
            <w:spacing w:val="8"/>
            <w:w w:val="115"/>
            <w:sz w:val="12"/>
          </w:rPr>
          <w:t> </w:t>
        </w:r>
        <w:r>
          <w:rPr>
            <w:color w:val="2196D1"/>
            <w:w w:val="115"/>
            <w:sz w:val="12"/>
          </w:rPr>
          <w:t>Ecol.</w:t>
        </w:r>
        <w:r>
          <w:rPr>
            <w:color w:val="2196D1"/>
            <w:spacing w:val="8"/>
            <w:w w:val="115"/>
            <w:sz w:val="12"/>
          </w:rPr>
          <w:t> </w:t>
        </w:r>
        <w:r>
          <w:rPr>
            <w:color w:val="2196D1"/>
            <w:w w:val="115"/>
            <w:sz w:val="12"/>
          </w:rPr>
          <w:t>Conserv.</w:t>
        </w:r>
        <w:r>
          <w:rPr>
            <w:color w:val="2196D1"/>
            <w:spacing w:val="10"/>
            <w:w w:val="115"/>
            <w:sz w:val="12"/>
          </w:rPr>
          <w:t> </w:t>
        </w:r>
        <w:r>
          <w:rPr>
            <w:color w:val="2196D1"/>
            <w:w w:val="115"/>
            <w:sz w:val="12"/>
          </w:rPr>
          <w:t>16,</w:t>
        </w:r>
        <w:r>
          <w:rPr>
            <w:color w:val="2196D1"/>
            <w:spacing w:val="8"/>
            <w:w w:val="115"/>
            <w:sz w:val="12"/>
          </w:rPr>
          <w:t> </w:t>
        </w:r>
        <w:r>
          <w:rPr>
            <w:color w:val="2196D1"/>
            <w:spacing w:val="-2"/>
            <w:w w:val="115"/>
            <w:sz w:val="12"/>
          </w:rPr>
          <w:t>208–214</w:t>
        </w:r>
      </w:hyperlink>
      <w:r>
        <w:rPr>
          <w:spacing w:val="-2"/>
          <w:w w:val="115"/>
          <w:sz w:val="12"/>
        </w:rPr>
        <w:t>.</w:t>
      </w:r>
    </w:p>
    <w:p>
      <w:pPr>
        <w:spacing w:line="276" w:lineRule="auto" w:before="0"/>
        <w:ind w:left="283" w:right="0" w:hanging="240"/>
        <w:jc w:val="left"/>
        <w:rPr>
          <w:sz w:val="12"/>
        </w:rPr>
      </w:pPr>
      <w:bookmarkStart w:name="_bookmark63" w:id="93"/>
      <w:bookmarkEnd w:id="93"/>
      <w:r>
        <w:rPr/>
      </w:r>
      <w:hyperlink r:id="rId70">
        <w:r>
          <w:rPr>
            <w:color w:val="2196D1"/>
            <w:w w:val="115"/>
            <w:sz w:val="12"/>
          </w:rPr>
          <w:t>Rouphael,</w:t>
        </w:r>
        <w:r>
          <w:rPr>
            <w:color w:val="2196D1"/>
            <w:spacing w:val="-4"/>
            <w:w w:val="115"/>
            <w:sz w:val="12"/>
          </w:rPr>
          <w:t> </w:t>
        </w:r>
        <w:r>
          <w:rPr>
            <w:color w:val="2196D1"/>
            <w:w w:val="115"/>
            <w:sz w:val="12"/>
          </w:rPr>
          <w:t>Y.,</w:t>
        </w:r>
        <w:r>
          <w:rPr>
            <w:color w:val="2196D1"/>
            <w:spacing w:val="-3"/>
            <w:w w:val="115"/>
            <w:sz w:val="12"/>
          </w:rPr>
          <w:t> </w:t>
        </w:r>
        <w:r>
          <w:rPr>
            <w:color w:val="2196D1"/>
            <w:w w:val="115"/>
            <w:sz w:val="12"/>
          </w:rPr>
          <w:t>Colla,</w:t>
        </w:r>
        <w:r>
          <w:rPr>
            <w:color w:val="2196D1"/>
            <w:spacing w:val="-4"/>
            <w:w w:val="115"/>
            <w:sz w:val="12"/>
          </w:rPr>
          <w:t> </w:t>
        </w:r>
        <w:r>
          <w:rPr>
            <w:color w:val="2196D1"/>
            <w:w w:val="115"/>
            <w:sz w:val="12"/>
          </w:rPr>
          <w:t>G.,</w:t>
        </w:r>
        <w:r>
          <w:rPr>
            <w:color w:val="2196D1"/>
            <w:spacing w:val="-4"/>
            <w:w w:val="115"/>
            <w:sz w:val="12"/>
          </w:rPr>
          <w:t> </w:t>
        </w:r>
        <w:r>
          <w:rPr>
            <w:color w:val="2196D1"/>
            <w:w w:val="115"/>
            <w:sz w:val="12"/>
          </w:rPr>
          <w:t>2020.</w:t>
        </w:r>
        <w:r>
          <w:rPr>
            <w:color w:val="2196D1"/>
            <w:spacing w:val="-4"/>
            <w:w w:val="115"/>
            <w:sz w:val="12"/>
          </w:rPr>
          <w:t> </w:t>
        </w:r>
        <w:r>
          <w:rPr>
            <w:color w:val="2196D1"/>
            <w:w w:val="115"/>
            <w:sz w:val="12"/>
          </w:rPr>
          <w:t>Editorial:</w:t>
        </w:r>
        <w:r>
          <w:rPr>
            <w:color w:val="2196D1"/>
            <w:spacing w:val="-3"/>
            <w:w w:val="115"/>
            <w:sz w:val="12"/>
          </w:rPr>
          <w:t> </w:t>
        </w:r>
        <w:r>
          <w:rPr>
            <w:color w:val="2196D1"/>
            <w:w w:val="115"/>
            <w:sz w:val="12"/>
          </w:rPr>
          <w:t>Biostimulants</w:t>
        </w:r>
        <w:r>
          <w:rPr>
            <w:color w:val="2196D1"/>
            <w:spacing w:val="-4"/>
            <w:w w:val="115"/>
            <w:sz w:val="12"/>
          </w:rPr>
          <w:t> </w:t>
        </w:r>
        <w:r>
          <w:rPr>
            <w:color w:val="2196D1"/>
            <w:w w:val="115"/>
            <w:sz w:val="12"/>
          </w:rPr>
          <w:t>in</w:t>
        </w:r>
        <w:r>
          <w:rPr>
            <w:color w:val="2196D1"/>
            <w:spacing w:val="-4"/>
            <w:w w:val="115"/>
            <w:sz w:val="12"/>
          </w:rPr>
          <w:t> </w:t>
        </w:r>
        <w:r>
          <w:rPr>
            <w:color w:val="2196D1"/>
            <w:w w:val="115"/>
            <w:sz w:val="12"/>
          </w:rPr>
          <w:t>agriculture.</w:t>
        </w:r>
        <w:r>
          <w:rPr>
            <w:color w:val="2196D1"/>
            <w:spacing w:val="-4"/>
            <w:w w:val="115"/>
            <w:sz w:val="12"/>
          </w:rPr>
          <w:t> </w:t>
        </w:r>
        <w:r>
          <w:rPr>
            <w:color w:val="2196D1"/>
            <w:w w:val="115"/>
            <w:sz w:val="12"/>
          </w:rPr>
          <w:t>Front.</w:t>
        </w:r>
        <w:r>
          <w:rPr>
            <w:color w:val="2196D1"/>
            <w:spacing w:val="-3"/>
            <w:w w:val="115"/>
            <w:sz w:val="12"/>
          </w:rPr>
          <w:t> </w:t>
        </w:r>
        <w:r>
          <w:rPr>
            <w:color w:val="2196D1"/>
            <w:w w:val="115"/>
            <w:sz w:val="12"/>
          </w:rPr>
          <w:t>Plant</w:t>
        </w:r>
        <w:r>
          <w:rPr>
            <w:color w:val="2196D1"/>
            <w:spacing w:val="-3"/>
            <w:w w:val="115"/>
            <w:sz w:val="12"/>
          </w:rPr>
          <w:t> </w:t>
        </w:r>
        <w:r>
          <w:rPr>
            <w:color w:val="2196D1"/>
            <w:w w:val="115"/>
            <w:sz w:val="12"/>
          </w:rPr>
          <w:t>Sci.</w:t>
        </w:r>
        <w:r>
          <w:rPr>
            <w:color w:val="2196D1"/>
            <w:spacing w:val="-4"/>
            <w:w w:val="115"/>
            <w:sz w:val="12"/>
          </w:rPr>
          <w:t> </w:t>
        </w:r>
        <w:r>
          <w:rPr>
            <w:color w:val="2196D1"/>
            <w:w w:val="115"/>
            <w:sz w:val="12"/>
          </w:rPr>
          <w:t>11,</w:t>
        </w:r>
      </w:hyperlink>
      <w:r>
        <w:rPr>
          <w:color w:val="2196D1"/>
          <w:spacing w:val="40"/>
          <w:w w:val="115"/>
          <w:sz w:val="12"/>
        </w:rPr>
        <w:t> </w:t>
      </w:r>
      <w:hyperlink r:id="rId70">
        <w:r>
          <w:rPr>
            <w:color w:val="2196D1"/>
            <w:spacing w:val="-4"/>
            <w:w w:val="115"/>
            <w:sz w:val="12"/>
          </w:rPr>
          <w:t>40</w:t>
        </w:r>
      </w:hyperlink>
      <w:r>
        <w:rPr>
          <w:spacing w:val="-4"/>
          <w:w w:val="115"/>
          <w:sz w:val="12"/>
        </w:rPr>
        <w:t>.</w:t>
      </w:r>
    </w:p>
    <w:p>
      <w:pPr>
        <w:spacing w:line="276" w:lineRule="auto" w:before="0"/>
        <w:ind w:left="283" w:right="72" w:hanging="240"/>
        <w:jc w:val="left"/>
        <w:rPr>
          <w:sz w:val="12"/>
        </w:rPr>
      </w:pPr>
      <w:bookmarkStart w:name="_bookmark64" w:id="94"/>
      <w:bookmarkEnd w:id="94"/>
      <w:r>
        <w:rPr/>
      </w:r>
      <w:hyperlink r:id="rId71">
        <w:r>
          <w:rPr>
            <w:color w:val="2196D1"/>
            <w:w w:val="115"/>
            <w:sz w:val="12"/>
          </w:rPr>
          <w:t>Roy,</w:t>
        </w:r>
        <w:r>
          <w:rPr>
            <w:color w:val="2196D1"/>
            <w:spacing w:val="-9"/>
            <w:w w:val="115"/>
            <w:sz w:val="12"/>
          </w:rPr>
          <w:t> </w:t>
        </w:r>
        <w:r>
          <w:rPr>
            <w:color w:val="2196D1"/>
            <w:w w:val="115"/>
            <w:sz w:val="12"/>
          </w:rPr>
          <w:t>O.,</w:t>
        </w:r>
        <w:r>
          <w:rPr>
            <w:color w:val="2196D1"/>
            <w:spacing w:val="-9"/>
            <w:w w:val="115"/>
            <w:sz w:val="12"/>
          </w:rPr>
          <w:t> </w:t>
        </w:r>
        <w:r>
          <w:rPr>
            <w:color w:val="2196D1"/>
            <w:w w:val="115"/>
            <w:sz w:val="12"/>
          </w:rPr>
          <w:t>Meena,</w:t>
        </w:r>
        <w:r>
          <w:rPr>
            <w:color w:val="2196D1"/>
            <w:spacing w:val="-8"/>
            <w:w w:val="115"/>
            <w:sz w:val="12"/>
          </w:rPr>
          <w:t> </w:t>
        </w:r>
        <w:r>
          <w:rPr>
            <w:color w:val="2196D1"/>
            <w:w w:val="115"/>
            <w:sz w:val="12"/>
          </w:rPr>
          <w:t>R.S.,</w:t>
        </w:r>
        <w:r>
          <w:rPr>
            <w:color w:val="2196D1"/>
            <w:spacing w:val="-9"/>
            <w:w w:val="115"/>
            <w:sz w:val="12"/>
          </w:rPr>
          <w:t> </w:t>
        </w:r>
        <w:r>
          <w:rPr>
            <w:color w:val="2196D1"/>
            <w:w w:val="115"/>
            <w:sz w:val="12"/>
          </w:rPr>
          <w:t>Kumar,</w:t>
        </w:r>
        <w:r>
          <w:rPr>
            <w:color w:val="2196D1"/>
            <w:spacing w:val="-9"/>
            <w:w w:val="115"/>
            <w:sz w:val="12"/>
          </w:rPr>
          <w:t> </w:t>
        </w:r>
        <w:r>
          <w:rPr>
            <w:color w:val="2196D1"/>
            <w:w w:val="115"/>
            <w:sz w:val="12"/>
          </w:rPr>
          <w:t>S.,</w:t>
        </w:r>
        <w:r>
          <w:rPr>
            <w:color w:val="2196D1"/>
            <w:spacing w:val="-8"/>
            <w:w w:val="115"/>
            <w:sz w:val="12"/>
          </w:rPr>
          <w:t> </w:t>
        </w:r>
        <w:r>
          <w:rPr>
            <w:color w:val="2196D1"/>
            <w:w w:val="115"/>
            <w:sz w:val="12"/>
          </w:rPr>
          <w:t>Jhariya,</w:t>
        </w:r>
        <w:r>
          <w:rPr>
            <w:color w:val="2196D1"/>
            <w:spacing w:val="-9"/>
            <w:w w:val="115"/>
            <w:sz w:val="12"/>
          </w:rPr>
          <w:t> </w:t>
        </w:r>
        <w:r>
          <w:rPr>
            <w:color w:val="2196D1"/>
            <w:w w:val="115"/>
            <w:sz w:val="12"/>
          </w:rPr>
          <w:t>M.K.,</w:t>
        </w:r>
        <w:r>
          <w:rPr>
            <w:color w:val="2196D1"/>
            <w:spacing w:val="-8"/>
            <w:w w:val="115"/>
            <w:sz w:val="12"/>
          </w:rPr>
          <w:t> </w:t>
        </w:r>
        <w:r>
          <w:rPr>
            <w:color w:val="2196D1"/>
            <w:w w:val="115"/>
            <w:sz w:val="12"/>
          </w:rPr>
          <w:t>Pradhan,</w:t>
        </w:r>
        <w:r>
          <w:rPr>
            <w:color w:val="2196D1"/>
            <w:spacing w:val="-9"/>
            <w:w w:val="115"/>
            <w:sz w:val="12"/>
          </w:rPr>
          <w:t> </w:t>
        </w:r>
        <w:r>
          <w:rPr>
            <w:color w:val="2196D1"/>
            <w:w w:val="115"/>
            <w:sz w:val="12"/>
          </w:rPr>
          <w:t>G.,</w:t>
        </w:r>
        <w:r>
          <w:rPr>
            <w:color w:val="2196D1"/>
            <w:spacing w:val="-9"/>
            <w:w w:val="115"/>
            <w:sz w:val="12"/>
          </w:rPr>
          <w:t> </w:t>
        </w:r>
        <w:r>
          <w:rPr>
            <w:color w:val="2196D1"/>
            <w:w w:val="115"/>
            <w:sz w:val="12"/>
          </w:rPr>
          <w:t>2022.</w:t>
        </w:r>
        <w:r>
          <w:rPr>
            <w:color w:val="2196D1"/>
            <w:spacing w:val="-8"/>
            <w:w w:val="115"/>
            <w:sz w:val="12"/>
          </w:rPr>
          <w:t> </w:t>
        </w:r>
        <w:r>
          <w:rPr>
            <w:color w:val="2196D1"/>
            <w:w w:val="115"/>
            <w:sz w:val="12"/>
          </w:rPr>
          <w:t>Assessment</w:t>
        </w:r>
        <w:r>
          <w:rPr>
            <w:color w:val="2196D1"/>
            <w:spacing w:val="-9"/>
            <w:w w:val="115"/>
            <w:sz w:val="12"/>
          </w:rPr>
          <w:t> </w:t>
        </w:r>
        <w:r>
          <w:rPr>
            <w:color w:val="2196D1"/>
            <w:w w:val="115"/>
            <w:sz w:val="12"/>
          </w:rPr>
          <w:t>of</w:t>
        </w:r>
        <w:r>
          <w:rPr>
            <w:color w:val="2196D1"/>
            <w:spacing w:val="-9"/>
            <w:w w:val="115"/>
            <w:sz w:val="12"/>
          </w:rPr>
          <w:t> </w:t>
        </w:r>
        <w:r>
          <w:rPr>
            <w:color w:val="2196D1"/>
            <w:w w:val="115"/>
            <w:sz w:val="12"/>
          </w:rPr>
          <w:t>land</w:t>
        </w:r>
        <w:r>
          <w:rPr>
            <w:color w:val="2196D1"/>
            <w:spacing w:val="-8"/>
            <w:w w:val="115"/>
            <w:sz w:val="12"/>
          </w:rPr>
          <w:t> </w:t>
        </w:r>
        <w:r>
          <w:rPr>
            <w:color w:val="2196D1"/>
            <w:w w:val="115"/>
            <w:sz w:val="12"/>
          </w:rPr>
          <w:t>use</w:t>
        </w:r>
      </w:hyperlink>
      <w:r>
        <w:rPr>
          <w:color w:val="2196D1"/>
          <w:spacing w:val="40"/>
          <w:w w:val="115"/>
          <w:sz w:val="12"/>
        </w:rPr>
        <w:t> </w:t>
      </w:r>
      <w:hyperlink r:id="rId71">
        <w:r>
          <w:rPr>
            <w:color w:val="2196D1"/>
            <w:w w:val="115"/>
            <w:sz w:val="12"/>
          </w:rPr>
          <w:t>systems for CO</w:t>
        </w:r>
        <w:r>
          <w:rPr>
            <w:color w:val="2196D1"/>
            <w:w w:val="115"/>
            <w:sz w:val="12"/>
            <w:vertAlign w:val="subscript"/>
          </w:rPr>
          <w:t>2</w:t>
        </w:r>
        <w:r>
          <w:rPr>
            <w:color w:val="2196D1"/>
            <w:w w:val="115"/>
            <w:sz w:val="12"/>
            <w:vertAlign w:val="baseline"/>
          </w:rPr>
          <w:t> sequestration, carbon credit potential, and income security in</w:t>
        </w:r>
      </w:hyperlink>
      <w:r>
        <w:rPr>
          <w:color w:val="2196D1"/>
          <w:spacing w:val="40"/>
          <w:w w:val="115"/>
          <w:sz w:val="12"/>
          <w:vertAlign w:val="baseline"/>
        </w:rPr>
        <w:t> </w:t>
      </w:r>
      <w:hyperlink r:id="rId71">
        <w:r>
          <w:rPr>
            <w:color w:val="2196D1"/>
            <w:w w:val="115"/>
            <w:sz w:val="12"/>
            <w:vertAlign w:val="baseline"/>
          </w:rPr>
          <w:t>Vindhyan region, India. Land Degrad. Dev. 33, 670–682</w:t>
        </w:r>
      </w:hyperlink>
      <w:r>
        <w:rPr>
          <w:w w:val="115"/>
          <w:sz w:val="12"/>
          <w:vertAlign w:val="baseline"/>
        </w:rPr>
        <w:t>.</w:t>
      </w:r>
    </w:p>
    <w:p>
      <w:pPr>
        <w:spacing w:line="140" w:lineRule="exact" w:before="0"/>
        <w:ind w:left="43" w:right="0" w:firstLine="0"/>
        <w:jc w:val="left"/>
        <w:rPr>
          <w:sz w:val="12"/>
        </w:rPr>
      </w:pPr>
      <w:bookmarkStart w:name="_bookmark65" w:id="95"/>
      <w:bookmarkEnd w:id="95"/>
      <w:r>
        <w:rPr/>
      </w:r>
      <w:hyperlink r:id="rId72">
        <w:r>
          <w:rPr>
            <w:color w:val="2196D1"/>
            <w:w w:val="110"/>
            <w:sz w:val="12"/>
          </w:rPr>
          <w:t>S</w:t>
        </w:r>
        <w:r>
          <w:rPr>
            <w:rFonts w:ascii="Georgia" w:hAnsi="Georgia"/>
            <w:color w:val="2196D1"/>
            <w:w w:val="110"/>
            <w:position w:val="1"/>
            <w:sz w:val="12"/>
          </w:rPr>
          <w:t>´</w:t>
        </w:r>
        <w:r>
          <w:rPr>
            <w:color w:val="2196D1"/>
            <w:w w:val="110"/>
            <w:sz w:val="12"/>
          </w:rPr>
          <w:t>a, J.C.M.,</w:t>
        </w:r>
        <w:r>
          <w:rPr>
            <w:color w:val="2196D1"/>
            <w:spacing w:val="1"/>
            <w:w w:val="110"/>
            <w:sz w:val="12"/>
          </w:rPr>
          <w:t> </w:t>
        </w:r>
        <w:r>
          <w:rPr>
            <w:color w:val="2196D1"/>
            <w:w w:val="110"/>
            <w:sz w:val="12"/>
          </w:rPr>
          <w:t>Cerri, C.C.,</w:t>
        </w:r>
        <w:r>
          <w:rPr>
            <w:color w:val="2196D1"/>
            <w:spacing w:val="2"/>
            <w:w w:val="110"/>
            <w:sz w:val="12"/>
          </w:rPr>
          <w:t> </w:t>
        </w:r>
        <w:r>
          <w:rPr>
            <w:color w:val="2196D1"/>
            <w:w w:val="110"/>
            <w:sz w:val="12"/>
          </w:rPr>
          <w:t>Dick,</w:t>
        </w:r>
        <w:r>
          <w:rPr>
            <w:color w:val="2196D1"/>
            <w:spacing w:val="1"/>
            <w:w w:val="110"/>
            <w:sz w:val="12"/>
          </w:rPr>
          <w:t> </w:t>
        </w:r>
        <w:r>
          <w:rPr>
            <w:color w:val="2196D1"/>
            <w:w w:val="110"/>
            <w:sz w:val="12"/>
          </w:rPr>
          <w:t>W.A., Lal,</w:t>
        </w:r>
        <w:r>
          <w:rPr>
            <w:color w:val="2196D1"/>
            <w:spacing w:val="1"/>
            <w:w w:val="110"/>
            <w:sz w:val="12"/>
          </w:rPr>
          <w:t> </w:t>
        </w:r>
        <w:r>
          <w:rPr>
            <w:color w:val="2196D1"/>
            <w:w w:val="110"/>
            <w:sz w:val="12"/>
          </w:rPr>
          <w:t>R.,</w:t>
        </w:r>
        <w:r>
          <w:rPr>
            <w:color w:val="2196D1"/>
            <w:spacing w:val="1"/>
            <w:w w:val="110"/>
            <w:sz w:val="12"/>
          </w:rPr>
          <w:t> </w:t>
        </w:r>
        <w:r>
          <w:rPr>
            <w:color w:val="2196D1"/>
            <w:w w:val="110"/>
            <w:sz w:val="12"/>
          </w:rPr>
          <w:t>Filho,</w:t>
        </w:r>
        <w:r>
          <w:rPr>
            <w:color w:val="2196D1"/>
            <w:spacing w:val="1"/>
            <w:w w:val="110"/>
            <w:sz w:val="12"/>
          </w:rPr>
          <w:t> </w:t>
        </w:r>
        <w:r>
          <w:rPr>
            <w:color w:val="2196D1"/>
            <w:w w:val="110"/>
            <w:sz w:val="12"/>
          </w:rPr>
          <w:t>S.P.V., Piccolo,</w:t>
        </w:r>
        <w:r>
          <w:rPr>
            <w:color w:val="2196D1"/>
            <w:spacing w:val="1"/>
            <w:w w:val="110"/>
            <w:sz w:val="12"/>
          </w:rPr>
          <w:t> </w:t>
        </w:r>
        <w:r>
          <w:rPr>
            <w:color w:val="2196D1"/>
            <w:w w:val="110"/>
            <w:sz w:val="12"/>
          </w:rPr>
          <w:t>M.C.,</w:t>
        </w:r>
        <w:r>
          <w:rPr>
            <w:color w:val="2196D1"/>
            <w:spacing w:val="1"/>
            <w:w w:val="110"/>
            <w:sz w:val="12"/>
          </w:rPr>
          <w:t> </w:t>
        </w:r>
        <w:r>
          <w:rPr>
            <w:color w:val="2196D1"/>
            <w:w w:val="110"/>
            <w:sz w:val="12"/>
          </w:rPr>
          <w:t>Feigl,</w:t>
        </w:r>
        <w:r>
          <w:rPr>
            <w:color w:val="2196D1"/>
            <w:spacing w:val="1"/>
            <w:w w:val="110"/>
            <w:sz w:val="12"/>
          </w:rPr>
          <w:t> </w:t>
        </w:r>
        <w:r>
          <w:rPr>
            <w:color w:val="2196D1"/>
            <w:w w:val="110"/>
            <w:sz w:val="12"/>
          </w:rPr>
          <w:t>B.E.,</w:t>
        </w:r>
        <w:r>
          <w:rPr>
            <w:color w:val="2196D1"/>
            <w:spacing w:val="1"/>
            <w:w w:val="110"/>
            <w:sz w:val="12"/>
          </w:rPr>
          <w:t> </w:t>
        </w:r>
        <w:r>
          <w:rPr>
            <w:color w:val="2196D1"/>
            <w:spacing w:val="-2"/>
            <w:w w:val="110"/>
            <w:sz w:val="12"/>
          </w:rPr>
          <w:t>2001.</w:t>
        </w:r>
      </w:hyperlink>
    </w:p>
    <w:p>
      <w:pPr>
        <w:spacing w:line="278" w:lineRule="auto" w:before="17"/>
        <w:ind w:left="283" w:right="195" w:firstLine="0"/>
        <w:jc w:val="left"/>
        <w:rPr>
          <w:sz w:val="12"/>
        </w:rPr>
      </w:pPr>
      <w:hyperlink r:id="rId72">
        <w:r>
          <w:rPr>
            <w:color w:val="2196D1"/>
            <w:w w:val="115"/>
            <w:sz w:val="12"/>
          </w:rPr>
          <w:t>Organic matter dynamics and carbon sequestration rates for a tillage</w:t>
        </w:r>
      </w:hyperlink>
      <w:r>
        <w:rPr>
          <w:color w:val="2196D1"/>
          <w:spacing w:val="40"/>
          <w:w w:val="115"/>
          <w:sz w:val="12"/>
        </w:rPr>
        <w:t> </w:t>
      </w:r>
      <w:hyperlink r:id="rId72">
        <w:r>
          <w:rPr>
            <w:color w:val="2196D1"/>
            <w:w w:val="115"/>
            <w:sz w:val="12"/>
          </w:rPr>
          <w:t>chronosequence in a Brazilian Oxisol. Soil Sci. Soc. Am. J. 65, </w:t>
        </w:r>
        <w:r>
          <w:rPr>
            <w:color w:val="2196D1"/>
            <w:w w:val="115"/>
            <w:sz w:val="12"/>
          </w:rPr>
          <w:t>1486–1499</w:t>
        </w:r>
      </w:hyperlink>
      <w:r>
        <w:rPr>
          <w:w w:val="115"/>
          <w:sz w:val="12"/>
        </w:rPr>
        <w:t>.</w:t>
      </w:r>
    </w:p>
    <w:p>
      <w:pPr>
        <w:spacing w:line="136" w:lineRule="exact" w:before="0"/>
        <w:ind w:left="43" w:right="0" w:firstLine="0"/>
        <w:jc w:val="left"/>
        <w:rPr>
          <w:sz w:val="12"/>
        </w:rPr>
      </w:pPr>
      <w:bookmarkStart w:name="_bookmark66" w:id="96"/>
      <w:bookmarkEnd w:id="96"/>
      <w:r>
        <w:rPr/>
      </w:r>
      <w:hyperlink r:id="rId73">
        <w:r>
          <w:rPr>
            <w:color w:val="2196D1"/>
            <w:w w:val="110"/>
            <w:sz w:val="12"/>
          </w:rPr>
          <w:t>S</w:t>
        </w:r>
        <w:r>
          <w:rPr>
            <w:rFonts w:ascii="Georgia" w:hAnsi="Georgia"/>
            <w:color w:val="2196D1"/>
            <w:w w:val="110"/>
            <w:position w:val="1"/>
            <w:sz w:val="12"/>
          </w:rPr>
          <w:t>´</w:t>
        </w:r>
        <w:r>
          <w:rPr>
            <w:color w:val="2196D1"/>
            <w:w w:val="110"/>
            <w:sz w:val="12"/>
          </w:rPr>
          <w:t>a,</w:t>
        </w:r>
        <w:r>
          <w:rPr>
            <w:color w:val="2196D1"/>
            <w:spacing w:val="2"/>
            <w:w w:val="110"/>
            <w:sz w:val="12"/>
          </w:rPr>
          <w:t> </w:t>
        </w:r>
        <w:r>
          <w:rPr>
            <w:color w:val="2196D1"/>
            <w:w w:val="110"/>
            <w:sz w:val="12"/>
          </w:rPr>
          <w:t>J.C.M.,</w:t>
        </w:r>
        <w:r>
          <w:rPr>
            <w:color w:val="2196D1"/>
            <w:spacing w:val="3"/>
            <w:w w:val="110"/>
            <w:sz w:val="12"/>
          </w:rPr>
          <w:t> </w:t>
        </w:r>
        <w:r>
          <w:rPr>
            <w:color w:val="2196D1"/>
            <w:w w:val="110"/>
            <w:sz w:val="12"/>
          </w:rPr>
          <w:t>Se</w:t>
        </w:r>
        <w:r>
          <w:rPr>
            <w:rFonts w:ascii="Georgia" w:hAnsi="Georgia"/>
            <w:color w:val="2196D1"/>
            <w:w w:val="110"/>
            <w:position w:val="1"/>
            <w:sz w:val="12"/>
          </w:rPr>
          <w:t>´</w:t>
        </w:r>
        <w:r>
          <w:rPr>
            <w:color w:val="2196D1"/>
            <w:w w:val="110"/>
            <w:sz w:val="12"/>
          </w:rPr>
          <w:t>guy,</w:t>
        </w:r>
        <w:r>
          <w:rPr>
            <w:color w:val="2196D1"/>
            <w:spacing w:val="3"/>
            <w:w w:val="110"/>
            <w:sz w:val="12"/>
          </w:rPr>
          <w:t> </w:t>
        </w:r>
        <w:r>
          <w:rPr>
            <w:color w:val="2196D1"/>
            <w:w w:val="110"/>
            <w:sz w:val="12"/>
          </w:rPr>
          <w:t>L.,</w:t>
        </w:r>
        <w:r>
          <w:rPr>
            <w:color w:val="2196D1"/>
            <w:spacing w:val="3"/>
            <w:w w:val="110"/>
            <w:sz w:val="12"/>
          </w:rPr>
          <w:t> </w:t>
        </w:r>
        <w:r>
          <w:rPr>
            <w:color w:val="2196D1"/>
            <w:w w:val="110"/>
            <w:sz w:val="12"/>
          </w:rPr>
          <w:t>Tivet,</w:t>
        </w:r>
        <w:r>
          <w:rPr>
            <w:color w:val="2196D1"/>
            <w:spacing w:val="3"/>
            <w:w w:val="110"/>
            <w:sz w:val="12"/>
          </w:rPr>
          <w:t> </w:t>
        </w:r>
        <w:r>
          <w:rPr>
            <w:color w:val="2196D1"/>
            <w:w w:val="110"/>
            <w:sz w:val="12"/>
          </w:rPr>
          <w:t>F.,</w:t>
        </w:r>
        <w:r>
          <w:rPr>
            <w:color w:val="2196D1"/>
            <w:spacing w:val="3"/>
            <w:w w:val="110"/>
            <w:sz w:val="12"/>
          </w:rPr>
          <w:t> </w:t>
        </w:r>
        <w:r>
          <w:rPr>
            <w:color w:val="2196D1"/>
            <w:w w:val="110"/>
            <w:sz w:val="12"/>
          </w:rPr>
          <w:t>Lal,</w:t>
        </w:r>
        <w:r>
          <w:rPr>
            <w:color w:val="2196D1"/>
            <w:spacing w:val="3"/>
            <w:w w:val="110"/>
            <w:sz w:val="12"/>
          </w:rPr>
          <w:t> </w:t>
        </w:r>
        <w:r>
          <w:rPr>
            <w:color w:val="2196D1"/>
            <w:w w:val="110"/>
            <w:sz w:val="12"/>
          </w:rPr>
          <w:t>R.,</w:t>
        </w:r>
        <w:r>
          <w:rPr>
            <w:color w:val="2196D1"/>
            <w:spacing w:val="2"/>
            <w:w w:val="110"/>
            <w:sz w:val="12"/>
          </w:rPr>
          <w:t> </w:t>
        </w:r>
        <w:r>
          <w:rPr>
            <w:color w:val="2196D1"/>
            <w:w w:val="110"/>
            <w:sz w:val="12"/>
          </w:rPr>
          <w:t>Bouzinac,</w:t>
        </w:r>
        <w:r>
          <w:rPr>
            <w:color w:val="2196D1"/>
            <w:spacing w:val="3"/>
            <w:w w:val="110"/>
            <w:sz w:val="12"/>
          </w:rPr>
          <w:t> </w:t>
        </w:r>
        <w:r>
          <w:rPr>
            <w:color w:val="2196D1"/>
            <w:w w:val="110"/>
            <w:sz w:val="12"/>
          </w:rPr>
          <w:t>S.,</w:t>
        </w:r>
        <w:r>
          <w:rPr>
            <w:color w:val="2196D1"/>
            <w:spacing w:val="3"/>
            <w:w w:val="110"/>
            <w:sz w:val="12"/>
          </w:rPr>
          <w:t> </w:t>
        </w:r>
        <w:r>
          <w:rPr>
            <w:color w:val="2196D1"/>
            <w:w w:val="110"/>
            <w:sz w:val="12"/>
          </w:rPr>
          <w:t>Borszowskei,</w:t>
        </w:r>
        <w:r>
          <w:rPr>
            <w:color w:val="2196D1"/>
            <w:spacing w:val="2"/>
            <w:w w:val="110"/>
            <w:sz w:val="12"/>
          </w:rPr>
          <w:t> </w:t>
        </w:r>
        <w:r>
          <w:rPr>
            <w:color w:val="2196D1"/>
            <w:w w:val="110"/>
            <w:sz w:val="12"/>
          </w:rPr>
          <w:t>P.R.,</w:t>
        </w:r>
        <w:r>
          <w:rPr>
            <w:color w:val="2196D1"/>
            <w:spacing w:val="3"/>
            <w:w w:val="110"/>
            <w:sz w:val="12"/>
          </w:rPr>
          <w:t> </w:t>
        </w:r>
        <w:r>
          <w:rPr>
            <w:color w:val="2196D1"/>
            <w:w w:val="110"/>
            <w:sz w:val="12"/>
          </w:rPr>
          <w:t>Briedis,</w:t>
        </w:r>
        <w:r>
          <w:rPr>
            <w:color w:val="2196D1"/>
            <w:spacing w:val="4"/>
            <w:w w:val="110"/>
            <w:sz w:val="12"/>
          </w:rPr>
          <w:t> </w:t>
        </w:r>
        <w:r>
          <w:rPr>
            <w:color w:val="2196D1"/>
            <w:w w:val="110"/>
            <w:sz w:val="12"/>
          </w:rPr>
          <w:t>C.,</w:t>
        </w:r>
        <w:r>
          <w:rPr>
            <w:color w:val="2196D1"/>
            <w:spacing w:val="2"/>
            <w:w w:val="110"/>
            <w:sz w:val="12"/>
          </w:rPr>
          <w:t> </w:t>
        </w:r>
        <w:r>
          <w:rPr>
            <w:color w:val="2196D1"/>
            <w:spacing w:val="-5"/>
            <w:w w:val="110"/>
            <w:sz w:val="12"/>
          </w:rPr>
          <w:t>dos</w:t>
        </w:r>
      </w:hyperlink>
    </w:p>
    <w:p>
      <w:pPr>
        <w:spacing w:line="278" w:lineRule="auto" w:before="22"/>
        <w:ind w:left="283" w:right="89" w:firstLine="0"/>
        <w:jc w:val="left"/>
        <w:rPr>
          <w:sz w:val="12"/>
        </w:rPr>
      </w:pPr>
      <w:hyperlink r:id="rId73">
        <w:r>
          <w:rPr>
            <w:color w:val="2196D1"/>
            <w:w w:val="115"/>
            <w:sz w:val="12"/>
          </w:rPr>
          <w:t>Santos, J.B., da Cruz Hartman, D., Bertoloni, C.G., Rosa, J., Friedrich, T., 2015.</w:t>
        </w:r>
      </w:hyperlink>
      <w:r>
        <w:rPr>
          <w:color w:val="2196D1"/>
          <w:spacing w:val="40"/>
          <w:w w:val="115"/>
          <w:sz w:val="12"/>
        </w:rPr>
        <w:t> </w:t>
      </w:r>
      <w:hyperlink r:id="rId73">
        <w:r>
          <w:rPr>
            <w:color w:val="2196D1"/>
            <w:w w:val="115"/>
            <w:sz w:val="12"/>
          </w:rPr>
          <w:t>Carbon depletion by plowing and its restoration by no-till cropping systems in</w:t>
        </w:r>
      </w:hyperlink>
      <w:r>
        <w:rPr>
          <w:color w:val="2196D1"/>
          <w:spacing w:val="40"/>
          <w:w w:val="115"/>
          <w:sz w:val="12"/>
        </w:rPr>
        <w:t> </w:t>
      </w:r>
      <w:hyperlink r:id="rId73">
        <w:r>
          <w:rPr>
            <w:color w:val="2196D1"/>
            <w:w w:val="115"/>
            <w:sz w:val="12"/>
          </w:rPr>
          <w:t>Oxisols of subtropical and tropical agro-ecoregions in Brazil. Land Degrad. Dev. </w:t>
        </w:r>
        <w:r>
          <w:rPr>
            <w:color w:val="2196D1"/>
            <w:w w:val="115"/>
            <w:sz w:val="12"/>
          </w:rPr>
          <w:t>26,</w:t>
        </w:r>
      </w:hyperlink>
      <w:r>
        <w:rPr>
          <w:color w:val="2196D1"/>
          <w:spacing w:val="40"/>
          <w:w w:val="115"/>
          <w:sz w:val="12"/>
        </w:rPr>
        <w:t> </w:t>
      </w:r>
      <w:hyperlink r:id="rId73">
        <w:r>
          <w:rPr>
            <w:color w:val="2196D1"/>
            <w:spacing w:val="-2"/>
            <w:w w:val="115"/>
            <w:sz w:val="12"/>
          </w:rPr>
          <w:t>531–543</w:t>
        </w:r>
      </w:hyperlink>
      <w:r>
        <w:rPr>
          <w:spacing w:val="-2"/>
          <w:w w:val="115"/>
          <w:sz w:val="12"/>
        </w:rPr>
        <w:t>.</w:t>
      </w:r>
    </w:p>
    <w:p>
      <w:pPr>
        <w:spacing w:line="135" w:lineRule="exact" w:before="0"/>
        <w:ind w:left="43" w:right="0" w:firstLine="0"/>
        <w:jc w:val="left"/>
        <w:rPr>
          <w:sz w:val="12"/>
        </w:rPr>
      </w:pPr>
      <w:bookmarkStart w:name="_bookmark67" w:id="97"/>
      <w:bookmarkEnd w:id="97"/>
      <w:r>
        <w:rPr/>
      </w:r>
      <w:hyperlink r:id="rId74">
        <w:r>
          <w:rPr>
            <w:color w:val="2196D1"/>
            <w:w w:val="115"/>
            <w:sz w:val="12"/>
          </w:rPr>
          <w:t>S</w:t>
        </w:r>
        <w:r>
          <w:rPr>
            <w:rFonts w:ascii="Georgia" w:hAnsi="Georgia"/>
            <w:color w:val="2196D1"/>
            <w:w w:val="115"/>
            <w:position w:val="1"/>
            <w:sz w:val="12"/>
          </w:rPr>
          <w:t>´</w:t>
        </w:r>
        <w:r>
          <w:rPr>
            <w:color w:val="2196D1"/>
            <w:w w:val="115"/>
            <w:sz w:val="12"/>
          </w:rPr>
          <w:t>a,</w:t>
        </w:r>
        <w:r>
          <w:rPr>
            <w:color w:val="2196D1"/>
            <w:spacing w:val="-6"/>
            <w:w w:val="115"/>
            <w:sz w:val="12"/>
          </w:rPr>
          <w:t> </w:t>
        </w:r>
        <w:r>
          <w:rPr>
            <w:color w:val="2196D1"/>
            <w:w w:val="115"/>
            <w:sz w:val="12"/>
          </w:rPr>
          <w:t>J.C.M.,</w:t>
        </w:r>
        <w:r>
          <w:rPr>
            <w:color w:val="2196D1"/>
            <w:spacing w:val="-5"/>
            <w:w w:val="115"/>
            <w:sz w:val="12"/>
          </w:rPr>
          <w:t> </w:t>
        </w:r>
        <w:r>
          <w:rPr>
            <w:color w:val="2196D1"/>
            <w:w w:val="115"/>
            <w:sz w:val="12"/>
          </w:rPr>
          <w:t>Lal,</w:t>
        </w:r>
        <w:r>
          <w:rPr>
            <w:color w:val="2196D1"/>
            <w:spacing w:val="-5"/>
            <w:w w:val="115"/>
            <w:sz w:val="12"/>
          </w:rPr>
          <w:t> </w:t>
        </w:r>
        <w:r>
          <w:rPr>
            <w:color w:val="2196D1"/>
            <w:w w:val="115"/>
            <w:sz w:val="12"/>
          </w:rPr>
          <w:t>R.,</w:t>
        </w:r>
        <w:r>
          <w:rPr>
            <w:color w:val="2196D1"/>
            <w:spacing w:val="-6"/>
            <w:w w:val="115"/>
            <w:sz w:val="12"/>
          </w:rPr>
          <w:t> </w:t>
        </w:r>
        <w:r>
          <w:rPr>
            <w:color w:val="2196D1"/>
            <w:w w:val="115"/>
            <w:sz w:val="12"/>
          </w:rPr>
          <w:t>Cerri,</w:t>
        </w:r>
        <w:r>
          <w:rPr>
            <w:color w:val="2196D1"/>
            <w:spacing w:val="-5"/>
            <w:w w:val="115"/>
            <w:sz w:val="12"/>
          </w:rPr>
          <w:t> </w:t>
        </w:r>
        <w:r>
          <w:rPr>
            <w:color w:val="2196D1"/>
            <w:w w:val="115"/>
            <w:sz w:val="12"/>
          </w:rPr>
          <w:t>C.C.,</w:t>
        </w:r>
        <w:r>
          <w:rPr>
            <w:color w:val="2196D1"/>
            <w:spacing w:val="-5"/>
            <w:w w:val="115"/>
            <w:sz w:val="12"/>
          </w:rPr>
          <w:t> </w:t>
        </w:r>
        <w:r>
          <w:rPr>
            <w:color w:val="2196D1"/>
            <w:w w:val="115"/>
            <w:sz w:val="12"/>
          </w:rPr>
          <w:t>Lorenz,</w:t>
        </w:r>
        <w:r>
          <w:rPr>
            <w:color w:val="2196D1"/>
            <w:spacing w:val="-5"/>
            <w:w w:val="115"/>
            <w:sz w:val="12"/>
          </w:rPr>
          <w:t> </w:t>
        </w:r>
        <w:r>
          <w:rPr>
            <w:color w:val="2196D1"/>
            <w:w w:val="115"/>
            <w:sz w:val="12"/>
          </w:rPr>
          <w:t>K.,</w:t>
        </w:r>
        <w:r>
          <w:rPr>
            <w:color w:val="2196D1"/>
            <w:spacing w:val="-6"/>
            <w:w w:val="115"/>
            <w:sz w:val="12"/>
          </w:rPr>
          <w:t> </w:t>
        </w:r>
        <w:r>
          <w:rPr>
            <w:color w:val="2196D1"/>
            <w:w w:val="115"/>
            <w:sz w:val="12"/>
          </w:rPr>
          <w:t>Hungria,</w:t>
        </w:r>
        <w:r>
          <w:rPr>
            <w:color w:val="2196D1"/>
            <w:spacing w:val="-5"/>
            <w:w w:val="115"/>
            <w:sz w:val="12"/>
          </w:rPr>
          <w:t> </w:t>
        </w:r>
        <w:r>
          <w:rPr>
            <w:color w:val="2196D1"/>
            <w:w w:val="115"/>
            <w:sz w:val="12"/>
          </w:rPr>
          <w:t>M.,</w:t>
        </w:r>
        <w:r>
          <w:rPr>
            <w:color w:val="2196D1"/>
            <w:spacing w:val="-6"/>
            <w:w w:val="115"/>
            <w:sz w:val="12"/>
          </w:rPr>
          <w:t> </w:t>
        </w:r>
        <w:r>
          <w:rPr>
            <w:color w:val="2196D1"/>
            <w:w w:val="115"/>
            <w:sz w:val="12"/>
          </w:rPr>
          <w:t>de</w:t>
        </w:r>
        <w:r>
          <w:rPr>
            <w:color w:val="2196D1"/>
            <w:spacing w:val="-5"/>
            <w:w w:val="115"/>
            <w:sz w:val="12"/>
          </w:rPr>
          <w:t> </w:t>
        </w:r>
        <w:r>
          <w:rPr>
            <w:color w:val="2196D1"/>
            <w:w w:val="115"/>
            <w:sz w:val="12"/>
          </w:rPr>
          <w:t>Faccio</w:t>
        </w:r>
        <w:r>
          <w:rPr>
            <w:color w:val="2196D1"/>
            <w:spacing w:val="-5"/>
            <w:w w:val="115"/>
            <w:sz w:val="12"/>
          </w:rPr>
          <w:t> </w:t>
        </w:r>
        <w:r>
          <w:rPr>
            <w:color w:val="2196D1"/>
            <w:w w:val="115"/>
            <w:sz w:val="12"/>
          </w:rPr>
          <w:t>Carvalho,</w:t>
        </w:r>
        <w:r>
          <w:rPr>
            <w:color w:val="2196D1"/>
            <w:spacing w:val="-5"/>
            <w:w w:val="115"/>
            <w:sz w:val="12"/>
          </w:rPr>
          <w:t> </w:t>
        </w:r>
        <w:r>
          <w:rPr>
            <w:color w:val="2196D1"/>
            <w:w w:val="115"/>
            <w:sz w:val="12"/>
          </w:rPr>
          <w:t>P.C.,</w:t>
        </w:r>
        <w:r>
          <w:rPr>
            <w:color w:val="2196D1"/>
            <w:spacing w:val="-5"/>
            <w:w w:val="115"/>
            <w:sz w:val="12"/>
          </w:rPr>
          <w:t> </w:t>
        </w:r>
        <w:r>
          <w:rPr>
            <w:color w:val="2196D1"/>
            <w:spacing w:val="-4"/>
            <w:w w:val="115"/>
            <w:sz w:val="12"/>
          </w:rPr>
          <w:t>2017.</w:t>
        </w:r>
      </w:hyperlink>
    </w:p>
    <w:p>
      <w:pPr>
        <w:spacing w:line="276" w:lineRule="auto" w:before="22"/>
        <w:ind w:left="283" w:right="0" w:firstLine="0"/>
        <w:jc w:val="left"/>
        <w:rPr>
          <w:sz w:val="12"/>
        </w:rPr>
      </w:pPr>
      <w:hyperlink r:id="rId74">
        <w:r>
          <w:rPr>
            <w:color w:val="2196D1"/>
            <w:w w:val="115"/>
            <w:sz w:val="12"/>
          </w:rPr>
          <w:t>Low-carbon agriculture in South America to mitigate global climate change </w:t>
        </w:r>
        <w:r>
          <w:rPr>
            <w:color w:val="2196D1"/>
            <w:w w:val="115"/>
            <w:sz w:val="12"/>
          </w:rPr>
          <w:t>and</w:t>
        </w:r>
      </w:hyperlink>
      <w:r>
        <w:rPr>
          <w:color w:val="2196D1"/>
          <w:spacing w:val="40"/>
          <w:w w:val="115"/>
          <w:sz w:val="12"/>
        </w:rPr>
        <w:t> </w:t>
      </w:r>
      <w:hyperlink r:id="rId74">
        <w:r>
          <w:rPr>
            <w:color w:val="2196D1"/>
            <w:w w:val="115"/>
            <w:sz w:val="12"/>
          </w:rPr>
          <w:t>advance food security. Environ. Int. 98, 102–112</w:t>
        </w:r>
      </w:hyperlink>
      <w:r>
        <w:rPr>
          <w:w w:val="115"/>
          <w:sz w:val="12"/>
        </w:rPr>
        <w:t>.</w:t>
      </w:r>
    </w:p>
    <w:p>
      <w:pPr>
        <w:spacing w:line="278" w:lineRule="auto" w:before="0"/>
        <w:ind w:left="283" w:right="0" w:hanging="240"/>
        <w:jc w:val="left"/>
        <w:rPr>
          <w:sz w:val="12"/>
        </w:rPr>
      </w:pPr>
      <w:bookmarkStart w:name="_bookmark68" w:id="98"/>
      <w:bookmarkEnd w:id="98"/>
      <w:r>
        <w:rPr/>
      </w:r>
      <w:hyperlink r:id="rId75">
        <w:r>
          <w:rPr>
            <w:color w:val="2196D1"/>
            <w:w w:val="115"/>
            <w:sz w:val="12"/>
          </w:rPr>
          <w:t>S</w:t>
        </w:r>
        <w:r>
          <w:rPr>
            <w:rFonts w:ascii="Georgia" w:hAnsi="Georgia"/>
            <w:color w:val="2196D1"/>
            <w:w w:val="115"/>
            <w:position w:val="1"/>
            <w:sz w:val="12"/>
          </w:rPr>
          <w:t>´</w:t>
        </w:r>
        <w:r>
          <w:rPr>
            <w:color w:val="2196D1"/>
            <w:w w:val="115"/>
            <w:sz w:val="12"/>
          </w:rPr>
          <w:t>a, J.C.M., Lal, R., Briedis, C., de Oliveira Ferreira, A., Tivet, F., Inagaki, T.M., Potma</w:t>
        </w:r>
      </w:hyperlink>
      <w:r>
        <w:rPr>
          <w:color w:val="2196D1"/>
          <w:spacing w:val="40"/>
          <w:w w:val="115"/>
          <w:sz w:val="12"/>
        </w:rPr>
        <w:t> </w:t>
      </w:r>
      <w:hyperlink r:id="rId75">
        <w:r>
          <w:rPr>
            <w:color w:val="2196D1"/>
            <w:w w:val="115"/>
            <w:sz w:val="12"/>
          </w:rPr>
          <w:t>Gonçalves, D.R., Canalli, L.B., Burkner dos Santos, J., Romaniw, J., 2022. Can C-</w:t>
        </w:r>
      </w:hyperlink>
      <w:r>
        <w:rPr>
          <w:color w:val="2196D1"/>
          <w:spacing w:val="40"/>
          <w:w w:val="115"/>
          <w:sz w:val="12"/>
        </w:rPr>
        <w:t> </w:t>
      </w:r>
      <w:hyperlink r:id="rId75">
        <w:r>
          <w:rPr>
            <w:color w:val="2196D1"/>
            <w:w w:val="115"/>
            <w:sz w:val="12"/>
          </w:rPr>
          <w:t>budget</w:t>
        </w:r>
        <w:r>
          <w:rPr>
            <w:color w:val="2196D1"/>
            <w:spacing w:val="17"/>
            <w:w w:val="115"/>
            <w:sz w:val="12"/>
          </w:rPr>
          <w:t> </w:t>
        </w:r>
        <w:r>
          <w:rPr>
            <w:color w:val="2196D1"/>
            <w:w w:val="115"/>
            <w:sz w:val="12"/>
          </w:rPr>
          <w:t>of</w:t>
        </w:r>
        <w:r>
          <w:rPr>
            <w:color w:val="2196D1"/>
            <w:spacing w:val="17"/>
            <w:w w:val="115"/>
            <w:sz w:val="12"/>
          </w:rPr>
          <w:t> </w:t>
        </w:r>
        <w:r>
          <w:rPr>
            <w:color w:val="2196D1"/>
            <w:w w:val="115"/>
            <w:sz w:val="12"/>
          </w:rPr>
          <w:t>natural</w:t>
        </w:r>
        <w:r>
          <w:rPr>
            <w:color w:val="2196D1"/>
            <w:spacing w:val="17"/>
            <w:w w:val="115"/>
            <w:sz w:val="12"/>
          </w:rPr>
          <w:t> </w:t>
        </w:r>
        <w:r>
          <w:rPr>
            <w:color w:val="2196D1"/>
            <w:w w:val="115"/>
            <w:sz w:val="12"/>
          </w:rPr>
          <w:t>capital</w:t>
        </w:r>
        <w:r>
          <w:rPr>
            <w:color w:val="2196D1"/>
            <w:spacing w:val="17"/>
            <w:w w:val="115"/>
            <w:sz w:val="12"/>
          </w:rPr>
          <w:t> </w:t>
        </w:r>
        <w:r>
          <w:rPr>
            <w:color w:val="2196D1"/>
            <w:w w:val="115"/>
            <w:sz w:val="12"/>
          </w:rPr>
          <w:t>be</w:t>
        </w:r>
        <w:r>
          <w:rPr>
            <w:color w:val="2196D1"/>
            <w:spacing w:val="17"/>
            <w:w w:val="115"/>
            <w:sz w:val="12"/>
          </w:rPr>
          <w:t> </w:t>
        </w:r>
        <w:r>
          <w:rPr>
            <w:color w:val="2196D1"/>
            <w:w w:val="115"/>
            <w:sz w:val="12"/>
          </w:rPr>
          <w:t>restored</w:t>
        </w:r>
        <w:r>
          <w:rPr>
            <w:color w:val="2196D1"/>
            <w:spacing w:val="17"/>
            <w:w w:val="115"/>
            <w:sz w:val="12"/>
          </w:rPr>
          <w:t> </w:t>
        </w:r>
        <w:r>
          <w:rPr>
            <w:color w:val="2196D1"/>
            <w:w w:val="115"/>
            <w:sz w:val="12"/>
          </w:rPr>
          <w:t>through</w:t>
        </w:r>
        <w:r>
          <w:rPr>
            <w:color w:val="2196D1"/>
            <w:spacing w:val="17"/>
            <w:w w:val="115"/>
            <w:sz w:val="12"/>
          </w:rPr>
          <w:t> </w:t>
        </w:r>
        <w:r>
          <w:rPr>
            <w:color w:val="2196D1"/>
            <w:w w:val="115"/>
            <w:sz w:val="12"/>
          </w:rPr>
          <w:t>conservation agriculture</w:t>
        </w:r>
        <w:r>
          <w:rPr>
            <w:color w:val="2196D1"/>
            <w:spacing w:val="17"/>
            <w:w w:val="115"/>
            <w:sz w:val="12"/>
          </w:rPr>
          <w:t> </w:t>
        </w:r>
        <w:r>
          <w:rPr>
            <w:color w:val="2196D1"/>
            <w:w w:val="115"/>
            <w:sz w:val="12"/>
          </w:rPr>
          <w:t>in</w:t>
        </w:r>
        <w:r>
          <w:rPr>
            <w:color w:val="2196D1"/>
            <w:spacing w:val="17"/>
            <w:w w:val="115"/>
            <w:sz w:val="12"/>
          </w:rPr>
          <w:t> </w:t>
        </w:r>
        <w:r>
          <w:rPr>
            <w:color w:val="2196D1"/>
            <w:w w:val="115"/>
            <w:sz w:val="12"/>
          </w:rPr>
          <w:t>a</w:t>
        </w:r>
        <w:r>
          <w:rPr>
            <w:color w:val="2196D1"/>
            <w:spacing w:val="17"/>
            <w:w w:val="115"/>
            <w:sz w:val="12"/>
          </w:rPr>
          <w:t> </w:t>
        </w:r>
        <w:r>
          <w:rPr>
            <w:color w:val="2196D1"/>
            <w:w w:val="115"/>
            <w:sz w:val="12"/>
          </w:rPr>
          <w:t>tropical</w:t>
        </w:r>
      </w:hyperlink>
      <w:r>
        <w:rPr>
          <w:color w:val="2196D1"/>
          <w:spacing w:val="40"/>
          <w:w w:val="115"/>
          <w:sz w:val="12"/>
        </w:rPr>
        <w:t> </w:t>
      </w:r>
      <w:hyperlink r:id="rId75">
        <w:r>
          <w:rPr>
            <w:color w:val="2196D1"/>
            <w:w w:val="115"/>
            <w:sz w:val="12"/>
          </w:rPr>
          <w:t>and subtropical environment? Environ. Pollut. 298, 118817</w:t>
        </w:r>
      </w:hyperlink>
      <w:r>
        <w:rPr>
          <w:w w:val="115"/>
          <w:sz w:val="12"/>
        </w:rPr>
        <w:t>.</w:t>
      </w:r>
    </w:p>
    <w:p>
      <w:pPr>
        <w:spacing w:line="135" w:lineRule="exact" w:before="0"/>
        <w:ind w:left="43" w:right="0" w:firstLine="0"/>
        <w:jc w:val="left"/>
        <w:rPr>
          <w:sz w:val="12"/>
        </w:rPr>
      </w:pPr>
      <w:bookmarkStart w:name="_bookmark69" w:id="99"/>
      <w:bookmarkEnd w:id="99"/>
      <w:r>
        <w:rPr/>
      </w:r>
      <w:hyperlink r:id="rId76">
        <w:r>
          <w:rPr>
            <w:color w:val="2196D1"/>
            <w:w w:val="110"/>
            <w:sz w:val="12"/>
          </w:rPr>
          <w:t>S</w:t>
        </w:r>
        <w:r>
          <w:rPr>
            <w:rFonts w:ascii="Georgia" w:hAnsi="Georgia"/>
            <w:color w:val="2196D1"/>
            <w:w w:val="110"/>
            <w:position w:val="1"/>
            <w:sz w:val="12"/>
          </w:rPr>
          <w:t>´</w:t>
        </w:r>
        <w:r>
          <w:rPr>
            <w:color w:val="2196D1"/>
            <w:w w:val="110"/>
            <w:sz w:val="12"/>
          </w:rPr>
          <w:t>a,</w:t>
        </w:r>
        <w:r>
          <w:rPr>
            <w:color w:val="2196D1"/>
            <w:spacing w:val="7"/>
            <w:w w:val="110"/>
            <w:sz w:val="12"/>
          </w:rPr>
          <w:t> </w:t>
        </w:r>
        <w:r>
          <w:rPr>
            <w:color w:val="2196D1"/>
            <w:w w:val="110"/>
            <w:sz w:val="12"/>
          </w:rPr>
          <w:t>J.C.M.,</w:t>
        </w:r>
        <w:r>
          <w:rPr>
            <w:color w:val="2196D1"/>
            <w:spacing w:val="8"/>
            <w:w w:val="110"/>
            <w:sz w:val="12"/>
          </w:rPr>
          <w:t> </w:t>
        </w:r>
        <w:r>
          <w:rPr>
            <w:color w:val="2196D1"/>
            <w:w w:val="110"/>
            <w:sz w:val="12"/>
          </w:rPr>
          <w:t>Lal,</w:t>
        </w:r>
        <w:r>
          <w:rPr>
            <w:color w:val="2196D1"/>
            <w:spacing w:val="8"/>
            <w:w w:val="110"/>
            <w:sz w:val="12"/>
          </w:rPr>
          <w:t> </w:t>
        </w:r>
        <w:r>
          <w:rPr>
            <w:color w:val="2196D1"/>
            <w:w w:val="110"/>
            <w:sz w:val="12"/>
          </w:rPr>
          <w:t>R.,</w:t>
        </w:r>
        <w:r>
          <w:rPr>
            <w:color w:val="2196D1"/>
            <w:spacing w:val="8"/>
            <w:w w:val="110"/>
            <w:sz w:val="12"/>
          </w:rPr>
          <w:t> </w:t>
        </w:r>
        <w:r>
          <w:rPr>
            <w:color w:val="2196D1"/>
            <w:w w:val="110"/>
            <w:sz w:val="12"/>
          </w:rPr>
          <w:t>Lorenz,</w:t>
        </w:r>
        <w:r>
          <w:rPr>
            <w:color w:val="2196D1"/>
            <w:spacing w:val="8"/>
            <w:w w:val="110"/>
            <w:sz w:val="12"/>
          </w:rPr>
          <w:t> </w:t>
        </w:r>
        <w:r>
          <w:rPr>
            <w:color w:val="2196D1"/>
            <w:w w:val="110"/>
            <w:sz w:val="12"/>
          </w:rPr>
          <w:t>K.,</w:t>
        </w:r>
        <w:r>
          <w:rPr>
            <w:color w:val="2196D1"/>
            <w:spacing w:val="8"/>
            <w:w w:val="110"/>
            <w:sz w:val="12"/>
          </w:rPr>
          <w:t> </w:t>
        </w:r>
        <w:r>
          <w:rPr>
            <w:color w:val="2196D1"/>
            <w:w w:val="110"/>
            <w:sz w:val="12"/>
          </w:rPr>
          <w:t>Bajgai,</w:t>
        </w:r>
        <w:r>
          <w:rPr>
            <w:color w:val="2196D1"/>
            <w:spacing w:val="9"/>
            <w:w w:val="110"/>
            <w:sz w:val="12"/>
          </w:rPr>
          <w:t> </w:t>
        </w:r>
        <w:r>
          <w:rPr>
            <w:color w:val="2196D1"/>
            <w:w w:val="110"/>
            <w:sz w:val="12"/>
          </w:rPr>
          <w:t>Y.,</w:t>
        </w:r>
        <w:r>
          <w:rPr>
            <w:color w:val="2196D1"/>
            <w:spacing w:val="7"/>
            <w:w w:val="110"/>
            <w:sz w:val="12"/>
          </w:rPr>
          <w:t> </w:t>
        </w:r>
        <w:r>
          <w:rPr>
            <w:color w:val="2196D1"/>
            <w:w w:val="110"/>
            <w:sz w:val="12"/>
          </w:rPr>
          <w:t>Gavilan,</w:t>
        </w:r>
        <w:r>
          <w:rPr>
            <w:color w:val="2196D1"/>
            <w:spacing w:val="9"/>
            <w:w w:val="110"/>
            <w:sz w:val="12"/>
          </w:rPr>
          <w:t> </w:t>
        </w:r>
        <w:r>
          <w:rPr>
            <w:color w:val="2196D1"/>
            <w:w w:val="110"/>
            <w:sz w:val="12"/>
          </w:rPr>
          <w:t>C.,</w:t>
        </w:r>
        <w:r>
          <w:rPr>
            <w:color w:val="2196D1"/>
            <w:spacing w:val="7"/>
            <w:w w:val="110"/>
            <w:sz w:val="12"/>
          </w:rPr>
          <w:t> </w:t>
        </w:r>
        <w:r>
          <w:rPr>
            <w:color w:val="2196D1"/>
            <w:w w:val="110"/>
            <w:sz w:val="12"/>
          </w:rPr>
          <w:t>Kapoor,</w:t>
        </w:r>
        <w:r>
          <w:rPr>
            <w:color w:val="2196D1"/>
            <w:spacing w:val="8"/>
            <w:w w:val="110"/>
            <w:sz w:val="12"/>
          </w:rPr>
          <w:t> </w:t>
        </w:r>
        <w:r>
          <w:rPr>
            <w:color w:val="2196D1"/>
            <w:w w:val="110"/>
            <w:sz w:val="12"/>
          </w:rPr>
          <w:t>M.,</w:t>
        </w:r>
        <w:r>
          <w:rPr>
            <w:color w:val="2196D1"/>
            <w:spacing w:val="8"/>
            <w:w w:val="110"/>
            <w:sz w:val="12"/>
          </w:rPr>
          <w:t> </w:t>
        </w:r>
        <w:r>
          <w:rPr>
            <w:color w:val="2196D1"/>
            <w:w w:val="110"/>
            <w:sz w:val="12"/>
          </w:rPr>
          <w:t>Ferreira,</w:t>
        </w:r>
        <w:r>
          <w:rPr>
            <w:color w:val="2196D1"/>
            <w:spacing w:val="8"/>
            <w:w w:val="110"/>
            <w:sz w:val="12"/>
          </w:rPr>
          <w:t> </w:t>
        </w:r>
        <w:r>
          <w:rPr>
            <w:color w:val="2196D1"/>
            <w:spacing w:val="-2"/>
            <w:w w:val="110"/>
            <w:sz w:val="12"/>
          </w:rPr>
          <w:t>A.D.O.,</w:t>
        </w:r>
      </w:hyperlink>
    </w:p>
    <w:p>
      <w:pPr>
        <w:spacing w:line="276" w:lineRule="auto" w:before="15"/>
        <w:ind w:left="283" w:right="104" w:firstLine="0"/>
        <w:jc w:val="left"/>
        <w:rPr>
          <w:sz w:val="12"/>
        </w:rPr>
      </w:pPr>
      <w:hyperlink r:id="rId76">
        <w:r>
          <w:rPr>
            <w:color w:val="2196D1"/>
            <w:w w:val="115"/>
            <w:sz w:val="12"/>
          </w:rPr>
          <w:t>Briedis,</w:t>
        </w:r>
        <w:r>
          <w:rPr>
            <w:color w:val="2196D1"/>
            <w:spacing w:val="-3"/>
            <w:w w:val="115"/>
            <w:sz w:val="12"/>
          </w:rPr>
          <w:t> </w:t>
        </w:r>
        <w:r>
          <w:rPr>
            <w:color w:val="2196D1"/>
            <w:w w:val="115"/>
            <w:sz w:val="12"/>
          </w:rPr>
          <w:t>C.,</w:t>
        </w:r>
        <w:r>
          <w:rPr>
            <w:color w:val="2196D1"/>
            <w:spacing w:val="-3"/>
            <w:w w:val="115"/>
            <w:sz w:val="12"/>
          </w:rPr>
          <w:t> </w:t>
        </w:r>
        <w:r>
          <w:rPr>
            <w:color w:val="2196D1"/>
            <w:w w:val="115"/>
            <w:sz w:val="12"/>
          </w:rPr>
          <w:t>Inagaki,</w:t>
        </w:r>
        <w:r>
          <w:rPr>
            <w:color w:val="2196D1"/>
            <w:spacing w:val="-2"/>
            <w:w w:val="115"/>
            <w:sz w:val="12"/>
          </w:rPr>
          <w:t> </w:t>
        </w:r>
        <w:r>
          <w:rPr>
            <w:color w:val="2196D1"/>
            <w:w w:val="115"/>
            <w:sz w:val="12"/>
          </w:rPr>
          <w:t>T.M.,</w:t>
        </w:r>
        <w:r>
          <w:rPr>
            <w:color w:val="2196D1"/>
            <w:spacing w:val="-3"/>
            <w:w w:val="115"/>
            <w:sz w:val="12"/>
          </w:rPr>
          <w:t> </w:t>
        </w:r>
        <w:r>
          <w:rPr>
            <w:color w:val="2196D1"/>
            <w:w w:val="115"/>
            <w:sz w:val="12"/>
          </w:rPr>
          <w:t>Canalli,</w:t>
        </w:r>
        <w:r>
          <w:rPr>
            <w:color w:val="2196D1"/>
            <w:spacing w:val="-3"/>
            <w:w w:val="115"/>
            <w:sz w:val="12"/>
          </w:rPr>
          <w:t> </w:t>
        </w:r>
        <w:r>
          <w:rPr>
            <w:color w:val="2196D1"/>
            <w:w w:val="115"/>
            <w:sz w:val="12"/>
          </w:rPr>
          <w:t>L.B.,</w:t>
        </w:r>
        <w:r>
          <w:rPr>
            <w:color w:val="2196D1"/>
            <w:spacing w:val="-3"/>
            <w:w w:val="115"/>
            <w:sz w:val="12"/>
          </w:rPr>
          <w:t> </w:t>
        </w:r>
        <w:r>
          <w:rPr>
            <w:color w:val="2196D1"/>
            <w:w w:val="115"/>
            <w:sz w:val="12"/>
          </w:rPr>
          <w:t>Gonçalves,</w:t>
        </w:r>
        <w:r>
          <w:rPr>
            <w:color w:val="2196D1"/>
            <w:spacing w:val="-2"/>
            <w:w w:val="115"/>
            <w:sz w:val="12"/>
          </w:rPr>
          <w:t> </w:t>
        </w:r>
        <w:r>
          <w:rPr>
            <w:color w:val="2196D1"/>
            <w:w w:val="115"/>
            <w:sz w:val="12"/>
          </w:rPr>
          <w:t>D.R.P.,</w:t>
        </w:r>
        <w:r>
          <w:rPr>
            <w:color w:val="2196D1"/>
            <w:spacing w:val="-3"/>
            <w:w w:val="115"/>
            <w:sz w:val="12"/>
          </w:rPr>
          <w:t> </w:t>
        </w:r>
        <w:r>
          <w:rPr>
            <w:color w:val="2196D1"/>
            <w:w w:val="115"/>
            <w:sz w:val="12"/>
          </w:rPr>
          <w:t>Bortoluzzi,</w:t>
        </w:r>
        <w:r>
          <w:rPr>
            <w:color w:val="2196D1"/>
            <w:spacing w:val="-3"/>
            <w:w w:val="115"/>
            <w:sz w:val="12"/>
          </w:rPr>
          <w:t> </w:t>
        </w:r>
        <w:r>
          <w:rPr>
            <w:color w:val="2196D1"/>
            <w:w w:val="115"/>
            <w:sz w:val="12"/>
          </w:rPr>
          <w:t>J.,</w:t>
        </w:r>
        <w:r>
          <w:rPr>
            <w:color w:val="2196D1"/>
            <w:spacing w:val="-3"/>
            <w:w w:val="115"/>
            <w:sz w:val="12"/>
          </w:rPr>
          <w:t> </w:t>
        </w:r>
        <w:r>
          <w:rPr>
            <w:color w:val="2196D1"/>
            <w:w w:val="115"/>
            <w:sz w:val="12"/>
          </w:rPr>
          <w:t>2025.</w:t>
        </w:r>
        <w:r>
          <w:rPr>
            <w:color w:val="2196D1"/>
            <w:spacing w:val="-3"/>
            <w:w w:val="115"/>
            <w:sz w:val="12"/>
          </w:rPr>
          <w:t> </w:t>
        </w:r>
        <w:r>
          <w:rPr>
            <w:color w:val="2196D1"/>
            <w:w w:val="115"/>
            <w:sz w:val="12"/>
          </w:rPr>
          <w:t>No-</w:t>
        </w:r>
      </w:hyperlink>
      <w:r>
        <w:rPr>
          <w:color w:val="2196D1"/>
          <w:spacing w:val="40"/>
          <w:w w:val="115"/>
          <w:sz w:val="12"/>
        </w:rPr>
        <w:t> </w:t>
      </w:r>
      <w:hyperlink r:id="rId76">
        <w:r>
          <w:rPr>
            <w:color w:val="2196D1"/>
            <w:w w:val="115"/>
            <w:sz w:val="12"/>
          </w:rPr>
          <w:t>till systems restore soil organic carbon stock in Brazilian biomes and contribute to</w:t>
        </w:r>
      </w:hyperlink>
      <w:r>
        <w:rPr>
          <w:color w:val="2196D1"/>
          <w:spacing w:val="80"/>
          <w:w w:val="115"/>
          <w:sz w:val="12"/>
        </w:rPr>
        <w:t> </w:t>
      </w:r>
      <w:hyperlink r:id="rId76">
        <w:r>
          <w:rPr>
            <w:color w:val="2196D1"/>
            <w:w w:val="115"/>
            <w:sz w:val="12"/>
          </w:rPr>
          <w:t>the climate solution. Sci. Total Environ. 977, 179370</w:t>
        </w:r>
      </w:hyperlink>
      <w:r>
        <w:rPr>
          <w:w w:val="115"/>
          <w:sz w:val="12"/>
        </w:rPr>
        <w:t>.</w:t>
      </w:r>
    </w:p>
    <w:p>
      <w:pPr>
        <w:spacing w:line="276" w:lineRule="auto" w:before="2"/>
        <w:ind w:left="283" w:right="195" w:hanging="240"/>
        <w:jc w:val="left"/>
        <w:rPr>
          <w:sz w:val="12"/>
        </w:rPr>
      </w:pPr>
      <w:bookmarkStart w:name="_bookmark70" w:id="100"/>
      <w:bookmarkEnd w:id="100"/>
      <w:r>
        <w:rPr/>
      </w:r>
      <w:hyperlink r:id="rId77">
        <w:r>
          <w:rPr>
            <w:color w:val="2196D1"/>
            <w:w w:val="115"/>
            <w:sz w:val="12"/>
          </w:rPr>
          <w:t>Six, J., Elliott, E.T., Paustian, K., 1999. Aggregate and soil organic matter dynamics</w:t>
        </w:r>
      </w:hyperlink>
      <w:r>
        <w:rPr>
          <w:color w:val="2196D1"/>
          <w:spacing w:val="40"/>
          <w:w w:val="115"/>
          <w:sz w:val="12"/>
        </w:rPr>
        <w:t> </w:t>
      </w:r>
      <w:hyperlink r:id="rId77">
        <w:r>
          <w:rPr>
            <w:color w:val="2196D1"/>
            <w:w w:val="115"/>
            <w:sz w:val="12"/>
          </w:rPr>
          <w:t>under</w:t>
        </w:r>
        <w:r>
          <w:rPr>
            <w:color w:val="2196D1"/>
            <w:spacing w:val="7"/>
            <w:w w:val="115"/>
            <w:sz w:val="12"/>
          </w:rPr>
          <w:t> </w:t>
        </w:r>
        <w:r>
          <w:rPr>
            <w:color w:val="2196D1"/>
            <w:w w:val="115"/>
            <w:sz w:val="12"/>
          </w:rPr>
          <w:t>conventional</w:t>
        </w:r>
        <w:r>
          <w:rPr>
            <w:color w:val="2196D1"/>
            <w:spacing w:val="8"/>
            <w:w w:val="115"/>
            <w:sz w:val="12"/>
          </w:rPr>
          <w:t> </w:t>
        </w:r>
        <w:r>
          <w:rPr>
            <w:color w:val="2196D1"/>
            <w:w w:val="115"/>
            <w:sz w:val="12"/>
          </w:rPr>
          <w:t>and</w:t>
        </w:r>
        <w:r>
          <w:rPr>
            <w:color w:val="2196D1"/>
            <w:spacing w:val="8"/>
            <w:w w:val="115"/>
            <w:sz w:val="12"/>
          </w:rPr>
          <w:t> </w:t>
        </w:r>
        <w:r>
          <w:rPr>
            <w:color w:val="2196D1"/>
            <w:w w:val="115"/>
            <w:sz w:val="12"/>
          </w:rPr>
          <w:t>no-tillage</w:t>
        </w:r>
        <w:r>
          <w:rPr>
            <w:color w:val="2196D1"/>
            <w:spacing w:val="7"/>
            <w:w w:val="115"/>
            <w:sz w:val="12"/>
          </w:rPr>
          <w:t> </w:t>
        </w:r>
        <w:r>
          <w:rPr>
            <w:color w:val="2196D1"/>
            <w:w w:val="115"/>
            <w:sz w:val="12"/>
          </w:rPr>
          <w:t>systems.</w:t>
        </w:r>
        <w:r>
          <w:rPr>
            <w:color w:val="2196D1"/>
            <w:spacing w:val="7"/>
            <w:w w:val="115"/>
            <w:sz w:val="12"/>
          </w:rPr>
          <w:t> </w:t>
        </w:r>
        <w:r>
          <w:rPr>
            <w:color w:val="2196D1"/>
            <w:w w:val="115"/>
            <w:sz w:val="12"/>
          </w:rPr>
          <w:t>Soil</w:t>
        </w:r>
        <w:r>
          <w:rPr>
            <w:color w:val="2196D1"/>
            <w:spacing w:val="8"/>
            <w:w w:val="115"/>
            <w:sz w:val="12"/>
          </w:rPr>
          <w:t> </w:t>
        </w:r>
        <w:r>
          <w:rPr>
            <w:color w:val="2196D1"/>
            <w:w w:val="115"/>
            <w:sz w:val="12"/>
          </w:rPr>
          <w:t>Sci.</w:t>
        </w:r>
        <w:r>
          <w:rPr>
            <w:color w:val="2196D1"/>
            <w:spacing w:val="8"/>
            <w:w w:val="115"/>
            <w:sz w:val="12"/>
          </w:rPr>
          <w:t> </w:t>
        </w:r>
        <w:r>
          <w:rPr>
            <w:color w:val="2196D1"/>
            <w:w w:val="115"/>
            <w:sz w:val="12"/>
          </w:rPr>
          <w:t>Soc.</w:t>
        </w:r>
        <w:r>
          <w:rPr>
            <w:color w:val="2196D1"/>
            <w:spacing w:val="7"/>
            <w:w w:val="115"/>
            <w:sz w:val="12"/>
          </w:rPr>
          <w:t> </w:t>
        </w:r>
        <w:r>
          <w:rPr>
            <w:color w:val="2196D1"/>
            <w:w w:val="115"/>
            <w:sz w:val="12"/>
          </w:rPr>
          <w:t>Am.</w:t>
        </w:r>
        <w:r>
          <w:rPr>
            <w:color w:val="2196D1"/>
            <w:spacing w:val="9"/>
            <w:w w:val="115"/>
            <w:sz w:val="12"/>
          </w:rPr>
          <w:t> </w:t>
        </w:r>
        <w:r>
          <w:rPr>
            <w:color w:val="2196D1"/>
            <w:w w:val="115"/>
            <w:sz w:val="12"/>
          </w:rPr>
          <w:t>J.</w:t>
        </w:r>
        <w:r>
          <w:rPr>
            <w:color w:val="2196D1"/>
            <w:spacing w:val="7"/>
            <w:w w:val="115"/>
            <w:sz w:val="12"/>
          </w:rPr>
          <w:t> </w:t>
        </w:r>
        <w:r>
          <w:rPr>
            <w:color w:val="2196D1"/>
            <w:w w:val="115"/>
            <w:sz w:val="12"/>
          </w:rPr>
          <w:t>63,</w:t>
        </w:r>
        <w:r>
          <w:rPr>
            <w:color w:val="2196D1"/>
            <w:spacing w:val="8"/>
            <w:w w:val="115"/>
            <w:sz w:val="12"/>
          </w:rPr>
          <w:t> </w:t>
        </w:r>
        <w:r>
          <w:rPr>
            <w:color w:val="2196D1"/>
            <w:spacing w:val="-2"/>
            <w:w w:val="115"/>
            <w:sz w:val="12"/>
          </w:rPr>
          <w:t>1350–1358</w:t>
        </w:r>
      </w:hyperlink>
      <w:r>
        <w:rPr>
          <w:spacing w:val="-2"/>
          <w:w w:val="115"/>
          <w:sz w:val="12"/>
        </w:rPr>
        <w:t>.</w:t>
      </w:r>
    </w:p>
    <w:p>
      <w:pPr>
        <w:spacing w:line="276" w:lineRule="auto" w:before="1"/>
        <w:ind w:left="283" w:right="0" w:hanging="240"/>
        <w:jc w:val="left"/>
        <w:rPr>
          <w:sz w:val="12"/>
        </w:rPr>
      </w:pPr>
      <w:hyperlink r:id="rId78">
        <w:r>
          <w:rPr>
            <w:color w:val="2196D1"/>
            <w:w w:val="115"/>
            <w:sz w:val="12"/>
          </w:rPr>
          <w:t>Six,</w:t>
        </w:r>
        <w:r>
          <w:rPr>
            <w:color w:val="2196D1"/>
            <w:spacing w:val="-3"/>
            <w:w w:val="115"/>
            <w:sz w:val="12"/>
          </w:rPr>
          <w:t> </w:t>
        </w:r>
        <w:r>
          <w:rPr>
            <w:color w:val="2196D1"/>
            <w:w w:val="115"/>
            <w:sz w:val="12"/>
          </w:rPr>
          <w:t>J.,</w:t>
        </w:r>
        <w:r>
          <w:rPr>
            <w:color w:val="2196D1"/>
            <w:spacing w:val="-3"/>
            <w:w w:val="115"/>
            <w:sz w:val="12"/>
          </w:rPr>
          <w:t> </w:t>
        </w:r>
        <w:r>
          <w:rPr>
            <w:color w:val="2196D1"/>
            <w:w w:val="115"/>
            <w:sz w:val="12"/>
          </w:rPr>
          <w:t>Elliott,</w:t>
        </w:r>
        <w:r>
          <w:rPr>
            <w:color w:val="2196D1"/>
            <w:spacing w:val="-5"/>
            <w:w w:val="115"/>
            <w:sz w:val="12"/>
          </w:rPr>
          <w:t> </w:t>
        </w:r>
        <w:r>
          <w:rPr>
            <w:color w:val="2196D1"/>
            <w:w w:val="115"/>
            <w:sz w:val="12"/>
          </w:rPr>
          <w:t>E.T.,</w:t>
        </w:r>
        <w:r>
          <w:rPr>
            <w:color w:val="2196D1"/>
            <w:spacing w:val="-3"/>
            <w:w w:val="115"/>
            <w:sz w:val="12"/>
          </w:rPr>
          <w:t> </w:t>
        </w:r>
        <w:r>
          <w:rPr>
            <w:color w:val="2196D1"/>
            <w:w w:val="115"/>
            <w:sz w:val="12"/>
          </w:rPr>
          <w:t>Paustian,</w:t>
        </w:r>
        <w:r>
          <w:rPr>
            <w:color w:val="2196D1"/>
            <w:spacing w:val="-4"/>
            <w:w w:val="115"/>
            <w:sz w:val="12"/>
          </w:rPr>
          <w:t> </w:t>
        </w:r>
        <w:r>
          <w:rPr>
            <w:color w:val="2196D1"/>
            <w:w w:val="115"/>
            <w:sz w:val="12"/>
          </w:rPr>
          <w:t>K.,</w:t>
        </w:r>
        <w:r>
          <w:rPr>
            <w:color w:val="2196D1"/>
            <w:spacing w:val="-4"/>
            <w:w w:val="115"/>
            <w:sz w:val="12"/>
          </w:rPr>
          <w:t> </w:t>
        </w:r>
        <w:r>
          <w:rPr>
            <w:color w:val="2196D1"/>
            <w:w w:val="115"/>
            <w:sz w:val="12"/>
          </w:rPr>
          <w:t>2000.</w:t>
        </w:r>
        <w:r>
          <w:rPr>
            <w:color w:val="2196D1"/>
            <w:spacing w:val="-4"/>
            <w:w w:val="115"/>
            <w:sz w:val="12"/>
          </w:rPr>
          <w:t> </w:t>
        </w:r>
        <w:r>
          <w:rPr>
            <w:color w:val="2196D1"/>
            <w:w w:val="115"/>
            <w:sz w:val="12"/>
          </w:rPr>
          <w:t>Soil</w:t>
        </w:r>
        <w:r>
          <w:rPr>
            <w:color w:val="2196D1"/>
            <w:spacing w:val="-3"/>
            <w:w w:val="115"/>
            <w:sz w:val="12"/>
          </w:rPr>
          <w:t> </w:t>
        </w:r>
        <w:r>
          <w:rPr>
            <w:color w:val="2196D1"/>
            <w:w w:val="115"/>
            <w:sz w:val="12"/>
          </w:rPr>
          <w:t>macroaggregate</w:t>
        </w:r>
        <w:r>
          <w:rPr>
            <w:color w:val="2196D1"/>
            <w:spacing w:val="-5"/>
            <w:w w:val="115"/>
            <w:sz w:val="12"/>
          </w:rPr>
          <w:t> </w:t>
        </w:r>
        <w:r>
          <w:rPr>
            <w:color w:val="2196D1"/>
            <w:w w:val="115"/>
            <w:sz w:val="12"/>
          </w:rPr>
          <w:t>turnover</w:t>
        </w:r>
        <w:r>
          <w:rPr>
            <w:color w:val="2196D1"/>
            <w:spacing w:val="-4"/>
            <w:w w:val="115"/>
            <w:sz w:val="12"/>
          </w:rPr>
          <w:t> </w:t>
        </w:r>
        <w:r>
          <w:rPr>
            <w:color w:val="2196D1"/>
            <w:w w:val="115"/>
            <w:sz w:val="12"/>
          </w:rPr>
          <w:t>and</w:t>
        </w:r>
        <w:r>
          <w:rPr>
            <w:color w:val="2196D1"/>
            <w:spacing w:val="-3"/>
            <w:w w:val="115"/>
            <w:sz w:val="12"/>
          </w:rPr>
          <w:t> </w:t>
        </w:r>
        <w:r>
          <w:rPr>
            <w:color w:val="2196D1"/>
            <w:w w:val="115"/>
            <w:sz w:val="12"/>
          </w:rPr>
          <w:t>microaggregate</w:t>
        </w:r>
      </w:hyperlink>
      <w:r>
        <w:rPr>
          <w:color w:val="2196D1"/>
          <w:spacing w:val="40"/>
          <w:w w:val="115"/>
          <w:sz w:val="12"/>
        </w:rPr>
        <w:t> </w:t>
      </w:r>
      <w:hyperlink r:id="rId78">
        <w:r>
          <w:rPr>
            <w:color w:val="2196D1"/>
            <w:w w:val="115"/>
            <w:sz w:val="12"/>
          </w:rPr>
          <w:t>formation: a mechanism for C sequestration under no-tillage agriculture. Soil Biol.</w:t>
        </w:r>
      </w:hyperlink>
      <w:r>
        <w:rPr>
          <w:color w:val="2196D1"/>
          <w:spacing w:val="40"/>
          <w:w w:val="115"/>
          <w:sz w:val="12"/>
        </w:rPr>
        <w:t> </w:t>
      </w:r>
      <w:hyperlink r:id="rId78">
        <w:r>
          <w:rPr>
            <w:color w:val="2196D1"/>
            <w:w w:val="115"/>
            <w:sz w:val="12"/>
          </w:rPr>
          <w:t>Biochem. 32, 2099–2103</w:t>
        </w:r>
      </w:hyperlink>
      <w:r>
        <w:rPr>
          <w:w w:val="115"/>
          <w:sz w:val="12"/>
        </w:rPr>
        <w:t>.</w:t>
      </w:r>
    </w:p>
    <w:p>
      <w:pPr>
        <w:spacing w:before="3"/>
        <w:ind w:left="43" w:right="0" w:firstLine="0"/>
        <w:jc w:val="left"/>
        <w:rPr>
          <w:sz w:val="12"/>
        </w:rPr>
      </w:pPr>
      <w:bookmarkStart w:name="_bookmark71" w:id="101"/>
      <w:bookmarkEnd w:id="101"/>
      <w:r>
        <w:rPr/>
      </w:r>
      <w:hyperlink r:id="rId79">
        <w:r>
          <w:rPr>
            <w:color w:val="2196D1"/>
            <w:w w:val="115"/>
            <w:sz w:val="12"/>
          </w:rPr>
          <w:t>Tisdall,</w:t>
        </w:r>
        <w:r>
          <w:rPr>
            <w:color w:val="2196D1"/>
            <w:spacing w:val="11"/>
            <w:w w:val="115"/>
            <w:sz w:val="12"/>
          </w:rPr>
          <w:t> </w:t>
        </w:r>
        <w:r>
          <w:rPr>
            <w:color w:val="2196D1"/>
            <w:w w:val="115"/>
            <w:sz w:val="12"/>
          </w:rPr>
          <w:t>J.M.,</w:t>
        </w:r>
        <w:r>
          <w:rPr>
            <w:color w:val="2196D1"/>
            <w:spacing w:val="12"/>
            <w:w w:val="115"/>
            <w:sz w:val="12"/>
          </w:rPr>
          <w:t> </w:t>
        </w:r>
        <w:r>
          <w:rPr>
            <w:color w:val="2196D1"/>
            <w:w w:val="115"/>
            <w:sz w:val="12"/>
          </w:rPr>
          <w:t>Oades,</w:t>
        </w:r>
        <w:r>
          <w:rPr>
            <w:color w:val="2196D1"/>
            <w:spacing w:val="11"/>
            <w:w w:val="115"/>
            <w:sz w:val="12"/>
          </w:rPr>
          <w:t> </w:t>
        </w:r>
        <w:r>
          <w:rPr>
            <w:color w:val="2196D1"/>
            <w:w w:val="115"/>
            <w:sz w:val="12"/>
          </w:rPr>
          <w:t>J.M.,</w:t>
        </w:r>
        <w:r>
          <w:rPr>
            <w:color w:val="2196D1"/>
            <w:spacing w:val="11"/>
            <w:w w:val="115"/>
            <w:sz w:val="12"/>
          </w:rPr>
          <w:t> </w:t>
        </w:r>
        <w:r>
          <w:rPr>
            <w:color w:val="2196D1"/>
            <w:w w:val="115"/>
            <w:sz w:val="12"/>
          </w:rPr>
          <w:t>1982.</w:t>
        </w:r>
        <w:r>
          <w:rPr>
            <w:color w:val="2196D1"/>
            <w:spacing w:val="12"/>
            <w:w w:val="115"/>
            <w:sz w:val="12"/>
          </w:rPr>
          <w:t> </w:t>
        </w:r>
        <w:r>
          <w:rPr>
            <w:color w:val="2196D1"/>
            <w:w w:val="115"/>
            <w:sz w:val="12"/>
          </w:rPr>
          <w:t>Organic</w:t>
        </w:r>
        <w:r>
          <w:rPr>
            <w:color w:val="2196D1"/>
            <w:spacing w:val="13"/>
            <w:w w:val="115"/>
            <w:sz w:val="12"/>
          </w:rPr>
          <w:t> </w:t>
        </w:r>
        <w:r>
          <w:rPr>
            <w:color w:val="2196D1"/>
            <w:w w:val="115"/>
            <w:sz w:val="12"/>
          </w:rPr>
          <w:t>matter</w:t>
        </w:r>
        <w:r>
          <w:rPr>
            <w:color w:val="2196D1"/>
            <w:spacing w:val="12"/>
            <w:w w:val="115"/>
            <w:sz w:val="12"/>
          </w:rPr>
          <w:t> </w:t>
        </w:r>
        <w:r>
          <w:rPr>
            <w:color w:val="2196D1"/>
            <w:w w:val="115"/>
            <w:sz w:val="12"/>
          </w:rPr>
          <w:t>and</w:t>
        </w:r>
        <w:r>
          <w:rPr>
            <w:color w:val="2196D1"/>
            <w:spacing w:val="11"/>
            <w:w w:val="115"/>
            <w:sz w:val="12"/>
          </w:rPr>
          <w:t> </w:t>
        </w:r>
        <w:r>
          <w:rPr>
            <w:color w:val="2196D1"/>
            <w:w w:val="115"/>
            <w:sz w:val="12"/>
          </w:rPr>
          <w:t>water-stable</w:t>
        </w:r>
        <w:r>
          <w:rPr>
            <w:color w:val="2196D1"/>
            <w:spacing w:val="12"/>
            <w:w w:val="115"/>
            <w:sz w:val="12"/>
          </w:rPr>
          <w:t> </w:t>
        </w:r>
        <w:r>
          <w:rPr>
            <w:color w:val="2196D1"/>
            <w:w w:val="115"/>
            <w:sz w:val="12"/>
          </w:rPr>
          <w:t>aggregates</w:t>
        </w:r>
        <w:r>
          <w:rPr>
            <w:color w:val="2196D1"/>
            <w:spacing w:val="12"/>
            <w:w w:val="115"/>
            <w:sz w:val="12"/>
          </w:rPr>
          <w:t> </w:t>
        </w:r>
        <w:r>
          <w:rPr>
            <w:color w:val="2196D1"/>
            <w:w w:val="115"/>
            <w:sz w:val="12"/>
          </w:rPr>
          <w:t>in</w:t>
        </w:r>
        <w:r>
          <w:rPr>
            <w:color w:val="2196D1"/>
            <w:spacing w:val="12"/>
            <w:w w:val="115"/>
            <w:sz w:val="12"/>
          </w:rPr>
          <w:t> </w:t>
        </w:r>
        <w:r>
          <w:rPr>
            <w:color w:val="2196D1"/>
            <w:spacing w:val="-2"/>
            <w:w w:val="115"/>
            <w:sz w:val="12"/>
          </w:rPr>
          <w:t>soils.</w:t>
        </w:r>
      </w:hyperlink>
    </w:p>
    <w:p>
      <w:pPr>
        <w:spacing w:before="21"/>
        <w:ind w:left="283" w:right="0" w:firstLine="0"/>
        <w:jc w:val="left"/>
        <w:rPr>
          <w:sz w:val="12"/>
        </w:rPr>
      </w:pPr>
      <w:hyperlink r:id="rId79">
        <w:r>
          <w:rPr>
            <w:color w:val="2196D1"/>
            <w:w w:val="115"/>
            <w:sz w:val="12"/>
          </w:rPr>
          <w:t>J.</w:t>
        </w:r>
        <w:r>
          <w:rPr>
            <w:color w:val="2196D1"/>
            <w:spacing w:val="6"/>
            <w:w w:val="115"/>
            <w:sz w:val="12"/>
          </w:rPr>
          <w:t> </w:t>
        </w:r>
        <w:r>
          <w:rPr>
            <w:color w:val="2196D1"/>
            <w:w w:val="115"/>
            <w:sz w:val="12"/>
          </w:rPr>
          <w:t>Soil</w:t>
        </w:r>
        <w:r>
          <w:rPr>
            <w:color w:val="2196D1"/>
            <w:spacing w:val="5"/>
            <w:w w:val="115"/>
            <w:sz w:val="12"/>
          </w:rPr>
          <w:t> </w:t>
        </w:r>
        <w:r>
          <w:rPr>
            <w:color w:val="2196D1"/>
            <w:w w:val="115"/>
            <w:sz w:val="12"/>
          </w:rPr>
          <w:t>Sci.</w:t>
        </w:r>
        <w:r>
          <w:rPr>
            <w:color w:val="2196D1"/>
            <w:spacing w:val="5"/>
            <w:w w:val="115"/>
            <w:sz w:val="12"/>
          </w:rPr>
          <w:t> </w:t>
        </w:r>
        <w:r>
          <w:rPr>
            <w:color w:val="2196D1"/>
            <w:w w:val="115"/>
            <w:sz w:val="12"/>
          </w:rPr>
          <w:t>33,</w:t>
        </w:r>
        <w:r>
          <w:rPr>
            <w:color w:val="2196D1"/>
            <w:spacing w:val="6"/>
            <w:w w:val="115"/>
            <w:sz w:val="12"/>
          </w:rPr>
          <w:t> </w:t>
        </w:r>
        <w:r>
          <w:rPr>
            <w:color w:val="2196D1"/>
            <w:spacing w:val="-2"/>
            <w:w w:val="115"/>
            <w:sz w:val="12"/>
          </w:rPr>
          <w:t>141–163</w:t>
        </w:r>
      </w:hyperlink>
      <w:r>
        <w:rPr>
          <w:spacing w:val="-2"/>
          <w:w w:val="115"/>
          <w:sz w:val="12"/>
        </w:rPr>
        <w:t>.</w:t>
      </w:r>
    </w:p>
    <w:p>
      <w:pPr>
        <w:spacing w:line="273" w:lineRule="auto" w:before="13"/>
        <w:ind w:left="283" w:right="72" w:hanging="240"/>
        <w:jc w:val="left"/>
        <w:rPr>
          <w:sz w:val="12"/>
        </w:rPr>
      </w:pPr>
      <w:bookmarkStart w:name="_bookmark72" w:id="102"/>
      <w:bookmarkEnd w:id="102"/>
      <w:r>
        <w:rPr/>
      </w:r>
      <w:hyperlink r:id="rId80">
        <w:r>
          <w:rPr>
            <w:color w:val="2196D1"/>
            <w:w w:val="115"/>
            <w:sz w:val="12"/>
          </w:rPr>
          <w:t>Tivet, F., de Moraes S</w:t>
        </w:r>
        <w:r>
          <w:rPr>
            <w:rFonts w:ascii="Georgia" w:hAnsi="Georgia"/>
            <w:color w:val="2196D1"/>
            <w:w w:val="115"/>
            <w:position w:val="1"/>
            <w:sz w:val="12"/>
          </w:rPr>
          <w:t>´</w:t>
        </w:r>
        <w:r>
          <w:rPr>
            <w:color w:val="2196D1"/>
            <w:w w:val="115"/>
            <w:sz w:val="12"/>
          </w:rPr>
          <w:t>a, J.C., Lal, R., Briedis, C., Borszowskei, P.R., dos Santos, J.B.,</w:t>
        </w:r>
      </w:hyperlink>
      <w:r>
        <w:rPr>
          <w:color w:val="2196D1"/>
          <w:spacing w:val="40"/>
          <w:w w:val="115"/>
          <w:sz w:val="12"/>
        </w:rPr>
        <w:t> </w:t>
      </w:r>
      <w:hyperlink r:id="rId80">
        <w:r>
          <w:rPr>
            <w:color w:val="2196D1"/>
            <w:w w:val="115"/>
            <w:sz w:val="12"/>
          </w:rPr>
          <w:t>Farias,</w:t>
        </w:r>
        <w:r>
          <w:rPr>
            <w:color w:val="2196D1"/>
            <w:spacing w:val="-7"/>
            <w:w w:val="115"/>
            <w:sz w:val="12"/>
          </w:rPr>
          <w:t> </w:t>
        </w:r>
        <w:r>
          <w:rPr>
            <w:color w:val="2196D1"/>
            <w:w w:val="115"/>
            <w:sz w:val="12"/>
          </w:rPr>
          <w:t>A.,</w:t>
        </w:r>
        <w:r>
          <w:rPr>
            <w:color w:val="2196D1"/>
            <w:spacing w:val="-7"/>
            <w:w w:val="115"/>
            <w:sz w:val="12"/>
          </w:rPr>
          <w:t> </w:t>
        </w:r>
        <w:r>
          <w:rPr>
            <w:color w:val="2196D1"/>
            <w:w w:val="115"/>
            <w:sz w:val="12"/>
          </w:rPr>
          <w:t>Eurich,</w:t>
        </w:r>
        <w:r>
          <w:rPr>
            <w:color w:val="2196D1"/>
            <w:spacing w:val="-7"/>
            <w:w w:val="115"/>
            <w:sz w:val="12"/>
          </w:rPr>
          <w:t> </w:t>
        </w:r>
        <w:r>
          <w:rPr>
            <w:color w:val="2196D1"/>
            <w:w w:val="115"/>
            <w:sz w:val="12"/>
          </w:rPr>
          <w:t>G.,</w:t>
        </w:r>
        <w:r>
          <w:rPr>
            <w:color w:val="2196D1"/>
            <w:spacing w:val="-7"/>
            <w:w w:val="115"/>
            <w:sz w:val="12"/>
          </w:rPr>
          <w:t> </w:t>
        </w:r>
        <w:r>
          <w:rPr>
            <w:color w:val="2196D1"/>
            <w:w w:val="115"/>
            <w:sz w:val="12"/>
          </w:rPr>
          <w:t>Hartman,</w:t>
        </w:r>
        <w:r>
          <w:rPr>
            <w:color w:val="2196D1"/>
            <w:spacing w:val="-7"/>
            <w:w w:val="115"/>
            <w:sz w:val="12"/>
          </w:rPr>
          <w:t> </w:t>
        </w:r>
        <w:r>
          <w:rPr>
            <w:color w:val="2196D1"/>
            <w:w w:val="115"/>
            <w:sz w:val="12"/>
          </w:rPr>
          <w:t>D.d.C.,</w:t>
        </w:r>
        <w:r>
          <w:rPr>
            <w:color w:val="2196D1"/>
            <w:spacing w:val="-8"/>
            <w:w w:val="115"/>
            <w:sz w:val="12"/>
          </w:rPr>
          <w:t> </w:t>
        </w:r>
        <w:r>
          <w:rPr>
            <w:color w:val="2196D1"/>
            <w:w w:val="115"/>
            <w:sz w:val="12"/>
          </w:rPr>
          <w:t>Nadolny</w:t>
        </w:r>
        <w:r>
          <w:rPr>
            <w:color w:val="2196D1"/>
            <w:spacing w:val="-7"/>
            <w:w w:val="115"/>
            <w:sz w:val="12"/>
          </w:rPr>
          <w:t> </w:t>
        </w:r>
        <w:r>
          <w:rPr>
            <w:color w:val="2196D1"/>
            <w:w w:val="115"/>
            <w:sz w:val="12"/>
          </w:rPr>
          <w:t>Junior,</w:t>
        </w:r>
        <w:r>
          <w:rPr>
            <w:color w:val="2196D1"/>
            <w:spacing w:val="-7"/>
            <w:w w:val="115"/>
            <w:sz w:val="12"/>
          </w:rPr>
          <w:t> </w:t>
        </w:r>
        <w:r>
          <w:rPr>
            <w:color w:val="2196D1"/>
            <w:w w:val="115"/>
            <w:sz w:val="12"/>
          </w:rPr>
          <w:t>M.,</w:t>
        </w:r>
        <w:r>
          <w:rPr>
            <w:color w:val="2196D1"/>
            <w:spacing w:val="-7"/>
            <w:w w:val="115"/>
            <w:sz w:val="12"/>
          </w:rPr>
          <w:t> </w:t>
        </w:r>
        <w:r>
          <w:rPr>
            <w:color w:val="2196D1"/>
            <w:w w:val="115"/>
            <w:sz w:val="12"/>
          </w:rPr>
          <w:t>Bouzinac,</w:t>
        </w:r>
        <w:r>
          <w:rPr>
            <w:color w:val="2196D1"/>
            <w:spacing w:val="-7"/>
            <w:w w:val="115"/>
            <w:sz w:val="12"/>
          </w:rPr>
          <w:t> </w:t>
        </w:r>
        <w:r>
          <w:rPr>
            <w:color w:val="2196D1"/>
            <w:w w:val="115"/>
            <w:sz w:val="12"/>
          </w:rPr>
          <w:t>S.,</w:t>
        </w:r>
        <w:r>
          <w:rPr>
            <w:color w:val="2196D1"/>
            <w:spacing w:val="-7"/>
            <w:w w:val="115"/>
            <w:sz w:val="12"/>
          </w:rPr>
          <w:t> </w:t>
        </w:r>
        <w:r>
          <w:rPr>
            <w:color w:val="2196D1"/>
            <w:w w:val="115"/>
            <w:sz w:val="12"/>
          </w:rPr>
          <w:t>S</w:t>
        </w:r>
        <w:r>
          <w:rPr>
            <w:rFonts w:ascii="Georgia" w:hAnsi="Georgia"/>
            <w:color w:val="2196D1"/>
            <w:w w:val="115"/>
            <w:position w:val="1"/>
            <w:sz w:val="12"/>
          </w:rPr>
          <w:t>´</w:t>
        </w:r>
        <w:r>
          <w:rPr>
            <w:color w:val="2196D1"/>
            <w:w w:val="115"/>
            <w:sz w:val="12"/>
          </w:rPr>
          <w:t>eguy,</w:t>
        </w:r>
        <w:r>
          <w:rPr>
            <w:color w:val="2196D1"/>
            <w:spacing w:val="-7"/>
            <w:w w:val="115"/>
            <w:sz w:val="12"/>
          </w:rPr>
          <w:t> </w:t>
        </w:r>
        <w:r>
          <w:rPr>
            <w:color w:val="2196D1"/>
            <w:w w:val="115"/>
            <w:sz w:val="12"/>
          </w:rPr>
          <w:t>L.,</w:t>
        </w:r>
      </w:hyperlink>
      <w:r>
        <w:rPr>
          <w:color w:val="2196D1"/>
          <w:spacing w:val="40"/>
          <w:w w:val="115"/>
          <w:sz w:val="12"/>
        </w:rPr>
        <w:t> </w:t>
      </w:r>
      <w:hyperlink r:id="rId80">
        <w:r>
          <w:rPr>
            <w:color w:val="2196D1"/>
            <w:w w:val="115"/>
            <w:sz w:val="12"/>
          </w:rPr>
          <w:t>2013. Aggregate c depletion by plowing and its restoration by diverse biomass-c</w:t>
        </w:r>
      </w:hyperlink>
      <w:r>
        <w:rPr>
          <w:color w:val="2196D1"/>
          <w:spacing w:val="40"/>
          <w:w w:val="115"/>
          <w:sz w:val="12"/>
        </w:rPr>
        <w:t> </w:t>
      </w:r>
      <w:hyperlink r:id="rId80">
        <w:r>
          <w:rPr>
            <w:color w:val="2196D1"/>
            <w:w w:val="115"/>
            <w:sz w:val="12"/>
          </w:rPr>
          <w:t>inputs under no-till in sub-tropical and tropical regions of Brazil. Soil Tillage Res.</w:t>
        </w:r>
      </w:hyperlink>
      <w:r>
        <w:rPr>
          <w:color w:val="2196D1"/>
          <w:spacing w:val="40"/>
          <w:w w:val="115"/>
          <w:sz w:val="12"/>
        </w:rPr>
        <w:t> </w:t>
      </w:r>
      <w:hyperlink r:id="rId80">
        <w:r>
          <w:rPr>
            <w:color w:val="2196D1"/>
            <w:w w:val="115"/>
            <w:sz w:val="12"/>
          </w:rPr>
          <w:t>126, 203–218. Soil Tillage Res.</w:t>
        </w:r>
      </w:hyperlink>
    </w:p>
    <w:p>
      <w:pPr>
        <w:spacing w:before="3"/>
        <w:ind w:left="43" w:right="0" w:firstLine="0"/>
        <w:jc w:val="left"/>
        <w:rPr>
          <w:sz w:val="12"/>
        </w:rPr>
      </w:pPr>
      <w:bookmarkStart w:name="_bookmark73" w:id="103"/>
      <w:bookmarkEnd w:id="103"/>
      <w:r>
        <w:rPr/>
      </w:r>
      <w:hyperlink r:id="rId81">
        <w:r>
          <w:rPr>
            <w:color w:val="2196D1"/>
            <w:w w:val="115"/>
            <w:sz w:val="12"/>
          </w:rPr>
          <w:t>von</w:t>
        </w:r>
        <w:r>
          <w:rPr>
            <w:color w:val="2196D1"/>
            <w:spacing w:val="10"/>
            <w:w w:val="115"/>
            <w:sz w:val="12"/>
          </w:rPr>
          <w:t> </w:t>
        </w:r>
        <w:r>
          <w:rPr>
            <w:color w:val="2196D1"/>
            <w:w w:val="115"/>
            <w:sz w:val="12"/>
          </w:rPr>
          <w:t>Luxburg,</w:t>
        </w:r>
        <w:r>
          <w:rPr>
            <w:color w:val="2196D1"/>
            <w:spacing w:val="10"/>
            <w:w w:val="115"/>
            <w:sz w:val="12"/>
          </w:rPr>
          <w:t> </w:t>
        </w:r>
        <w:r>
          <w:rPr>
            <w:color w:val="2196D1"/>
            <w:w w:val="115"/>
            <w:sz w:val="12"/>
          </w:rPr>
          <w:t>U.,</w:t>
        </w:r>
        <w:r>
          <w:rPr>
            <w:color w:val="2196D1"/>
            <w:spacing w:val="12"/>
            <w:w w:val="115"/>
            <w:sz w:val="12"/>
          </w:rPr>
          <w:t> </w:t>
        </w:r>
        <w:r>
          <w:rPr>
            <w:color w:val="2196D1"/>
            <w:w w:val="115"/>
            <w:sz w:val="12"/>
          </w:rPr>
          <w:t>2007.</w:t>
        </w:r>
        <w:r>
          <w:rPr>
            <w:color w:val="2196D1"/>
            <w:spacing w:val="10"/>
            <w:w w:val="115"/>
            <w:sz w:val="12"/>
          </w:rPr>
          <w:t> </w:t>
        </w:r>
        <w:r>
          <w:rPr>
            <w:color w:val="2196D1"/>
            <w:w w:val="115"/>
            <w:sz w:val="12"/>
          </w:rPr>
          <w:t>A</w:t>
        </w:r>
        <w:r>
          <w:rPr>
            <w:color w:val="2196D1"/>
            <w:spacing w:val="11"/>
            <w:w w:val="115"/>
            <w:sz w:val="12"/>
          </w:rPr>
          <w:t> </w:t>
        </w:r>
        <w:r>
          <w:rPr>
            <w:color w:val="2196D1"/>
            <w:w w:val="115"/>
            <w:sz w:val="12"/>
          </w:rPr>
          <w:t>tutorial</w:t>
        </w:r>
        <w:r>
          <w:rPr>
            <w:color w:val="2196D1"/>
            <w:spacing w:val="10"/>
            <w:w w:val="115"/>
            <w:sz w:val="12"/>
          </w:rPr>
          <w:t> </w:t>
        </w:r>
        <w:r>
          <w:rPr>
            <w:color w:val="2196D1"/>
            <w:w w:val="115"/>
            <w:sz w:val="12"/>
          </w:rPr>
          <w:t>on</w:t>
        </w:r>
        <w:r>
          <w:rPr>
            <w:color w:val="2196D1"/>
            <w:spacing w:val="11"/>
            <w:w w:val="115"/>
            <w:sz w:val="12"/>
          </w:rPr>
          <w:t> </w:t>
        </w:r>
        <w:r>
          <w:rPr>
            <w:color w:val="2196D1"/>
            <w:w w:val="115"/>
            <w:sz w:val="12"/>
          </w:rPr>
          <w:t>spectral</w:t>
        </w:r>
        <w:r>
          <w:rPr>
            <w:color w:val="2196D1"/>
            <w:spacing w:val="11"/>
            <w:w w:val="115"/>
            <w:sz w:val="12"/>
          </w:rPr>
          <w:t> </w:t>
        </w:r>
        <w:r>
          <w:rPr>
            <w:color w:val="2196D1"/>
            <w:w w:val="115"/>
            <w:sz w:val="12"/>
          </w:rPr>
          <w:t>clustering.</w:t>
        </w:r>
        <w:r>
          <w:rPr>
            <w:color w:val="2196D1"/>
            <w:spacing w:val="10"/>
            <w:w w:val="115"/>
            <w:sz w:val="12"/>
          </w:rPr>
          <w:t> </w:t>
        </w:r>
        <w:r>
          <w:rPr>
            <w:color w:val="2196D1"/>
            <w:w w:val="115"/>
            <w:sz w:val="12"/>
          </w:rPr>
          <w:t>Stat.</w:t>
        </w:r>
        <w:r>
          <w:rPr>
            <w:color w:val="2196D1"/>
            <w:spacing w:val="11"/>
            <w:w w:val="115"/>
            <w:sz w:val="12"/>
          </w:rPr>
          <w:t> </w:t>
        </w:r>
        <w:r>
          <w:rPr>
            <w:color w:val="2196D1"/>
            <w:w w:val="115"/>
            <w:sz w:val="12"/>
          </w:rPr>
          <w:t>Comput.</w:t>
        </w:r>
        <w:r>
          <w:rPr>
            <w:color w:val="2196D1"/>
            <w:spacing w:val="10"/>
            <w:w w:val="115"/>
            <w:sz w:val="12"/>
          </w:rPr>
          <w:t> </w:t>
        </w:r>
        <w:r>
          <w:rPr>
            <w:color w:val="2196D1"/>
            <w:w w:val="115"/>
            <w:sz w:val="12"/>
          </w:rPr>
          <w:t>17,</w:t>
        </w:r>
        <w:r>
          <w:rPr>
            <w:color w:val="2196D1"/>
            <w:spacing w:val="10"/>
            <w:w w:val="115"/>
            <w:sz w:val="12"/>
          </w:rPr>
          <w:t> </w:t>
        </w:r>
        <w:r>
          <w:rPr>
            <w:color w:val="2196D1"/>
            <w:spacing w:val="-2"/>
            <w:w w:val="115"/>
            <w:sz w:val="12"/>
          </w:rPr>
          <w:t>395–416</w:t>
        </w:r>
      </w:hyperlink>
      <w:r>
        <w:rPr>
          <w:spacing w:val="-2"/>
          <w:w w:val="115"/>
          <w:sz w:val="12"/>
        </w:rPr>
        <w:t>.</w:t>
      </w:r>
    </w:p>
    <w:p>
      <w:pPr>
        <w:spacing w:line="276" w:lineRule="auto" w:before="21"/>
        <w:ind w:left="283" w:right="81" w:hanging="240"/>
        <w:jc w:val="left"/>
        <w:rPr>
          <w:sz w:val="12"/>
        </w:rPr>
      </w:pPr>
      <w:bookmarkStart w:name="_bookmark74" w:id="104"/>
      <w:bookmarkEnd w:id="104"/>
      <w:r>
        <w:rPr/>
      </w:r>
      <w:hyperlink r:id="rId82">
        <w:r>
          <w:rPr>
            <w:color w:val="2196D1"/>
            <w:w w:val="120"/>
            <w:sz w:val="12"/>
          </w:rPr>
          <w:t>Wang,</w:t>
        </w:r>
        <w:r>
          <w:rPr>
            <w:color w:val="2196D1"/>
            <w:spacing w:val="-3"/>
            <w:w w:val="120"/>
            <w:sz w:val="12"/>
          </w:rPr>
          <w:t> </w:t>
        </w:r>
        <w:r>
          <w:rPr>
            <w:color w:val="2196D1"/>
            <w:w w:val="120"/>
            <w:sz w:val="12"/>
          </w:rPr>
          <w:t>C.,</w:t>
        </w:r>
        <w:r>
          <w:rPr>
            <w:color w:val="2196D1"/>
            <w:spacing w:val="-3"/>
            <w:w w:val="120"/>
            <w:sz w:val="12"/>
          </w:rPr>
          <w:t> </w:t>
        </w:r>
        <w:r>
          <w:rPr>
            <w:color w:val="2196D1"/>
            <w:w w:val="120"/>
            <w:sz w:val="12"/>
          </w:rPr>
          <w:t>Amon,</w:t>
        </w:r>
        <w:r>
          <w:rPr>
            <w:color w:val="2196D1"/>
            <w:spacing w:val="-3"/>
            <w:w w:val="120"/>
            <w:sz w:val="12"/>
          </w:rPr>
          <w:t> </w:t>
        </w:r>
        <w:r>
          <w:rPr>
            <w:color w:val="2196D1"/>
            <w:w w:val="120"/>
            <w:sz w:val="12"/>
          </w:rPr>
          <w:t>B.,</w:t>
        </w:r>
        <w:r>
          <w:rPr>
            <w:color w:val="2196D1"/>
            <w:spacing w:val="-4"/>
            <w:w w:val="120"/>
            <w:sz w:val="12"/>
          </w:rPr>
          <w:t> </w:t>
        </w:r>
        <w:r>
          <w:rPr>
            <w:color w:val="2196D1"/>
            <w:w w:val="120"/>
            <w:sz w:val="12"/>
          </w:rPr>
          <w:t>Schulz,</w:t>
        </w:r>
        <w:r>
          <w:rPr>
            <w:color w:val="2196D1"/>
            <w:spacing w:val="-3"/>
            <w:w w:val="120"/>
            <w:sz w:val="12"/>
          </w:rPr>
          <w:t> </w:t>
        </w:r>
        <w:r>
          <w:rPr>
            <w:color w:val="2196D1"/>
            <w:w w:val="120"/>
            <w:sz w:val="12"/>
          </w:rPr>
          <w:t>K.,</w:t>
        </w:r>
        <w:r>
          <w:rPr>
            <w:color w:val="2196D1"/>
            <w:spacing w:val="-3"/>
            <w:w w:val="120"/>
            <w:sz w:val="12"/>
          </w:rPr>
          <w:t> </w:t>
        </w:r>
        <w:r>
          <w:rPr>
            <w:color w:val="2196D1"/>
            <w:w w:val="120"/>
            <w:sz w:val="12"/>
          </w:rPr>
          <w:t>Mehdi,</w:t>
        </w:r>
        <w:r>
          <w:rPr>
            <w:color w:val="2196D1"/>
            <w:spacing w:val="-3"/>
            <w:w w:val="120"/>
            <w:sz w:val="12"/>
          </w:rPr>
          <w:t> </w:t>
        </w:r>
        <w:r>
          <w:rPr>
            <w:color w:val="2196D1"/>
            <w:w w:val="120"/>
            <w:sz w:val="12"/>
          </w:rPr>
          <w:t>B.,</w:t>
        </w:r>
        <w:r>
          <w:rPr>
            <w:color w:val="2196D1"/>
            <w:spacing w:val="-2"/>
            <w:w w:val="120"/>
            <w:sz w:val="12"/>
          </w:rPr>
          <w:t> </w:t>
        </w:r>
        <w:r>
          <w:rPr>
            <w:color w:val="2196D1"/>
            <w:w w:val="120"/>
            <w:sz w:val="12"/>
          </w:rPr>
          <w:t>2021.</w:t>
        </w:r>
        <w:r>
          <w:rPr>
            <w:color w:val="2196D1"/>
            <w:spacing w:val="-3"/>
            <w:w w:val="120"/>
            <w:sz w:val="12"/>
          </w:rPr>
          <w:t> </w:t>
        </w:r>
        <w:r>
          <w:rPr>
            <w:color w:val="2196D1"/>
            <w:w w:val="120"/>
            <w:sz w:val="12"/>
          </w:rPr>
          <w:t>Factors</w:t>
        </w:r>
        <w:r>
          <w:rPr>
            <w:color w:val="2196D1"/>
            <w:spacing w:val="-3"/>
            <w:w w:val="120"/>
            <w:sz w:val="12"/>
          </w:rPr>
          <w:t> </w:t>
        </w:r>
        <w:r>
          <w:rPr>
            <w:color w:val="2196D1"/>
            <w:w w:val="120"/>
            <w:sz w:val="12"/>
          </w:rPr>
          <w:t>that</w:t>
        </w:r>
        <w:r>
          <w:rPr>
            <w:color w:val="2196D1"/>
            <w:spacing w:val="-3"/>
            <w:w w:val="120"/>
            <w:sz w:val="12"/>
          </w:rPr>
          <w:t> </w:t>
        </w:r>
        <w:r>
          <w:rPr>
            <w:color w:val="2196D1"/>
            <w:w w:val="120"/>
            <w:sz w:val="12"/>
          </w:rPr>
          <w:t>influence</w:t>
        </w:r>
        <w:r>
          <w:rPr>
            <w:color w:val="2196D1"/>
            <w:spacing w:val="-4"/>
            <w:w w:val="120"/>
            <w:sz w:val="12"/>
          </w:rPr>
          <w:t> </w:t>
        </w:r>
        <w:r>
          <w:rPr>
            <w:color w:val="2196D1"/>
            <w:w w:val="120"/>
            <w:sz w:val="12"/>
          </w:rPr>
          <w:t>nitrous</w:t>
        </w:r>
        <w:r>
          <w:rPr>
            <w:color w:val="2196D1"/>
            <w:spacing w:val="-2"/>
            <w:w w:val="120"/>
            <w:sz w:val="12"/>
          </w:rPr>
          <w:t> </w:t>
        </w:r>
        <w:r>
          <w:rPr>
            <w:color w:val="2196D1"/>
            <w:w w:val="120"/>
            <w:sz w:val="12"/>
          </w:rPr>
          <w:t>oxide</w:t>
        </w:r>
      </w:hyperlink>
      <w:r>
        <w:rPr>
          <w:color w:val="2196D1"/>
          <w:spacing w:val="40"/>
          <w:w w:val="120"/>
          <w:sz w:val="12"/>
        </w:rPr>
        <w:t> </w:t>
      </w:r>
      <w:hyperlink r:id="rId82">
        <w:r>
          <w:rPr>
            <w:color w:val="2196D1"/>
            <w:w w:val="115"/>
            <w:sz w:val="12"/>
          </w:rPr>
          <w:t>emissions from agricultural</w:t>
        </w:r>
        <w:r>
          <w:rPr>
            <w:color w:val="2196D1"/>
            <w:spacing w:val="-1"/>
            <w:w w:val="115"/>
            <w:sz w:val="12"/>
          </w:rPr>
          <w:t> </w:t>
        </w:r>
        <w:r>
          <w:rPr>
            <w:color w:val="2196D1"/>
            <w:w w:val="115"/>
            <w:sz w:val="12"/>
          </w:rPr>
          <w:t>soils as</w:t>
        </w:r>
        <w:r>
          <w:rPr>
            <w:color w:val="2196D1"/>
            <w:spacing w:val="-1"/>
            <w:w w:val="115"/>
            <w:sz w:val="12"/>
          </w:rPr>
          <w:t> </w:t>
        </w:r>
        <w:r>
          <w:rPr>
            <w:color w:val="2196D1"/>
            <w:w w:val="115"/>
            <w:sz w:val="12"/>
          </w:rPr>
          <w:t>well as</w:t>
        </w:r>
        <w:r>
          <w:rPr>
            <w:color w:val="2196D1"/>
            <w:spacing w:val="-1"/>
            <w:w w:val="115"/>
            <w:sz w:val="12"/>
          </w:rPr>
          <w:t> </w:t>
        </w:r>
        <w:r>
          <w:rPr>
            <w:color w:val="2196D1"/>
            <w:w w:val="115"/>
            <w:sz w:val="12"/>
          </w:rPr>
          <w:t>their</w:t>
        </w:r>
        <w:r>
          <w:rPr>
            <w:color w:val="2196D1"/>
            <w:spacing w:val="-1"/>
            <w:w w:val="115"/>
            <w:sz w:val="12"/>
          </w:rPr>
          <w:t> </w:t>
        </w:r>
        <w:r>
          <w:rPr>
            <w:color w:val="2196D1"/>
            <w:w w:val="115"/>
            <w:sz w:val="12"/>
          </w:rPr>
          <w:t>representation in simulation</w:t>
        </w:r>
        <w:r>
          <w:rPr>
            <w:color w:val="2196D1"/>
            <w:spacing w:val="-1"/>
            <w:w w:val="115"/>
            <w:sz w:val="12"/>
          </w:rPr>
          <w:t> </w:t>
        </w:r>
        <w:r>
          <w:rPr>
            <w:color w:val="2196D1"/>
            <w:w w:val="115"/>
            <w:sz w:val="12"/>
          </w:rPr>
          <w:t>models:</w:t>
        </w:r>
      </w:hyperlink>
      <w:r>
        <w:rPr>
          <w:color w:val="2196D1"/>
          <w:spacing w:val="40"/>
          <w:w w:val="120"/>
          <w:sz w:val="12"/>
        </w:rPr>
        <w:t> </w:t>
      </w:r>
      <w:hyperlink r:id="rId82">
        <w:r>
          <w:rPr>
            <w:color w:val="2196D1"/>
            <w:w w:val="120"/>
            <w:sz w:val="12"/>
          </w:rPr>
          <w:t>a review. Agronomy 11</w:t>
        </w:r>
      </w:hyperlink>
      <w:r>
        <w:rPr>
          <w:w w:val="120"/>
          <w:sz w:val="12"/>
        </w:rPr>
        <w:t>.</w:t>
      </w:r>
    </w:p>
    <w:p>
      <w:pPr>
        <w:spacing w:line="276" w:lineRule="auto" w:before="2"/>
        <w:ind w:left="283" w:right="81" w:hanging="240"/>
        <w:jc w:val="both"/>
        <w:rPr>
          <w:sz w:val="12"/>
        </w:rPr>
      </w:pPr>
      <w:bookmarkStart w:name="_bookmark75" w:id="105"/>
      <w:bookmarkEnd w:id="105"/>
      <w:r>
        <w:rPr/>
      </w:r>
      <w:hyperlink r:id="rId83">
        <w:r>
          <w:rPr>
            <w:color w:val="2196D1"/>
            <w:w w:val="110"/>
            <w:sz w:val="12"/>
          </w:rPr>
          <w:t>Yang, P., Li,</w:t>
        </w:r>
        <w:r>
          <w:rPr>
            <w:color w:val="2196D1"/>
            <w:spacing w:val="-1"/>
            <w:w w:val="110"/>
            <w:sz w:val="12"/>
          </w:rPr>
          <w:t> </w:t>
        </w:r>
        <w:r>
          <w:rPr>
            <w:color w:val="2196D1"/>
            <w:w w:val="110"/>
            <w:sz w:val="12"/>
          </w:rPr>
          <w:t>J., Hou, R.,</w:t>
        </w:r>
        <w:r>
          <w:rPr>
            <w:color w:val="2196D1"/>
            <w:spacing w:val="-1"/>
            <w:w w:val="110"/>
            <w:sz w:val="12"/>
          </w:rPr>
          <w:t> </w:t>
        </w:r>
        <w:r>
          <w:rPr>
            <w:color w:val="2196D1"/>
            <w:w w:val="110"/>
            <w:sz w:val="12"/>
          </w:rPr>
          <w:t>Yuan, R.,</w:t>
        </w:r>
        <w:r>
          <w:rPr>
            <w:color w:val="2196D1"/>
            <w:spacing w:val="-1"/>
            <w:w w:val="110"/>
            <w:sz w:val="12"/>
          </w:rPr>
          <w:t> </w:t>
        </w:r>
        <w:r>
          <w:rPr>
            <w:color w:val="2196D1"/>
            <w:w w:val="110"/>
            <w:sz w:val="12"/>
          </w:rPr>
          <w:t>Chen, Y., Liu,</w:t>
        </w:r>
        <w:r>
          <w:rPr>
            <w:color w:val="2196D1"/>
            <w:spacing w:val="-1"/>
            <w:w w:val="110"/>
            <w:sz w:val="12"/>
          </w:rPr>
          <w:t> </w:t>
        </w:r>
        <w:r>
          <w:rPr>
            <w:color w:val="2196D1"/>
            <w:w w:val="110"/>
            <w:sz w:val="12"/>
          </w:rPr>
          <w:t>W., Yu,</w:t>
        </w:r>
        <w:r>
          <w:rPr>
            <w:color w:val="2196D1"/>
            <w:spacing w:val="-1"/>
            <w:w w:val="110"/>
            <w:sz w:val="12"/>
          </w:rPr>
          <w:t> </w:t>
        </w:r>
        <w:r>
          <w:rPr>
            <w:color w:val="2196D1"/>
            <w:w w:val="110"/>
            <w:sz w:val="12"/>
          </w:rPr>
          <w:t>G., Wang, W., Zhou, B., Chen, Z.,</w:t>
        </w:r>
      </w:hyperlink>
      <w:r>
        <w:rPr>
          <w:color w:val="2196D1"/>
          <w:spacing w:val="40"/>
          <w:w w:val="115"/>
          <w:sz w:val="12"/>
        </w:rPr>
        <w:t> </w:t>
      </w:r>
      <w:hyperlink r:id="rId83">
        <w:r>
          <w:rPr>
            <w:color w:val="2196D1"/>
            <w:w w:val="115"/>
            <w:sz w:val="12"/>
          </w:rPr>
          <w:t>Chen, H., 2024. Mitigating N2O emissions in land treatment systems: mechanisms,</w:t>
        </w:r>
      </w:hyperlink>
      <w:r>
        <w:rPr>
          <w:color w:val="2196D1"/>
          <w:spacing w:val="40"/>
          <w:w w:val="115"/>
          <w:sz w:val="12"/>
        </w:rPr>
        <w:t> </w:t>
      </w:r>
      <w:hyperlink r:id="rId83">
        <w:r>
          <w:rPr>
            <w:color w:val="2196D1"/>
            <w:w w:val="115"/>
            <w:sz w:val="12"/>
          </w:rPr>
          <w:t>influences, and future directions. Sci. Total Environ. 951, 175638</w:t>
        </w:r>
      </w:hyperlink>
      <w:r>
        <w:rPr>
          <w:w w:val="115"/>
          <w:sz w:val="12"/>
        </w:rPr>
        <w:t>.</w:t>
      </w:r>
    </w:p>
    <w:p>
      <w:pPr>
        <w:spacing w:line="276" w:lineRule="auto" w:before="0"/>
        <w:ind w:left="283" w:right="72" w:hanging="240"/>
        <w:jc w:val="left"/>
        <w:rPr>
          <w:sz w:val="12"/>
        </w:rPr>
      </w:pPr>
      <w:bookmarkStart w:name="_bookmark76" w:id="106"/>
      <w:bookmarkEnd w:id="106"/>
      <w:r>
        <w:rPr/>
      </w:r>
      <w:hyperlink r:id="rId84">
        <w:r>
          <w:rPr>
            <w:color w:val="2196D1"/>
            <w:w w:val="110"/>
            <w:sz w:val="12"/>
          </w:rPr>
          <w:t>Zulfiqar, F., Moosa, A., Ali, H.M., Bermejo, N.F., Munne</w:t>
        </w:r>
        <w:r>
          <w:rPr>
            <w:rFonts w:ascii="Georgia" w:hAnsi="Georgia"/>
            <w:color w:val="2196D1"/>
            <w:w w:val="110"/>
            <w:position w:val="1"/>
            <w:sz w:val="12"/>
          </w:rPr>
          <w:t>´</w:t>
        </w:r>
        <w:r>
          <w:rPr>
            <w:color w:val="2196D1"/>
            <w:w w:val="110"/>
            <w:sz w:val="12"/>
          </w:rPr>
          <w:t>-Bosch, S., 2024. Biostimulants: a</w:t>
        </w:r>
      </w:hyperlink>
      <w:r>
        <w:rPr>
          <w:color w:val="2196D1"/>
          <w:spacing w:val="40"/>
          <w:w w:val="115"/>
          <w:sz w:val="12"/>
        </w:rPr>
        <w:t> </w:t>
      </w:r>
      <w:hyperlink r:id="rId84">
        <w:r>
          <w:rPr>
            <w:color w:val="2196D1"/>
            <w:w w:val="115"/>
            <w:sz w:val="12"/>
          </w:rPr>
          <w:t>sufficiently effective tool for sustainable agriculture in the era of climate change?</w:t>
        </w:r>
      </w:hyperlink>
      <w:r>
        <w:rPr>
          <w:color w:val="2196D1"/>
          <w:spacing w:val="40"/>
          <w:w w:val="115"/>
          <w:sz w:val="12"/>
        </w:rPr>
        <w:t> </w:t>
      </w:r>
      <w:hyperlink r:id="rId84">
        <w:r>
          <w:rPr>
            <w:color w:val="2196D1"/>
            <w:w w:val="115"/>
            <w:sz w:val="12"/>
          </w:rPr>
          <w:t>Plant Physiol. Biochem. 211, 108699</w:t>
        </w:r>
      </w:hyperlink>
      <w:r>
        <w:rPr>
          <w:w w:val="115"/>
          <w:sz w:val="12"/>
        </w:rPr>
        <w:t>.</w:t>
      </w:r>
    </w:p>
    <w:sectPr>
      <w:type w:val="continuous"/>
      <w:pgSz w:w="11910" w:h="15880"/>
      <w:pgMar w:header="655" w:footer="544" w:top="620" w:bottom="280" w:left="708" w:right="708"/>
      <w:cols w:num="2" w:equalWidth="0">
        <w:col w:w="5026" w:space="354"/>
        <w:col w:w="5114"/>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Lucida Sans Unicode">
    <w:altName w:val="Lucida Sans Unicode"/>
    <w:charset w:val="1"/>
    <w:family w:val="swiss"/>
    <w:pitch w:val="variable"/>
  </w:font>
  <w:font w:name="Cambria">
    <w:altName w:val="Cambria"/>
    <w:charset w:val="1"/>
    <w:family w:val="roman"/>
    <w:pitch w:val="variable"/>
  </w:font>
  <w:font w:name="Verdana">
    <w:altName w:val="Verdana"/>
    <w:charset w:val="1"/>
    <w:family w:val="swiss"/>
    <w:pitch w:val="variable"/>
  </w:font>
  <w:font w:name="Tahoma">
    <w:altName w:val="Tahoma"/>
    <w:charset w:val="1"/>
    <w:family w:val="swiss"/>
    <w:pitch w:val="variable"/>
  </w:font>
  <w:font w:name="Georgia">
    <w:altName w:val="Georgia"/>
    <w:charset w:val="1"/>
    <w:family w:val="roman"/>
    <w:pitch w:val="variable"/>
  </w:font>
  <w:font w:name="Arial MT">
    <w:altName w:val="Arial MT"/>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860864">
              <wp:simplePos x="0" y="0"/>
              <wp:positionH relativeFrom="page">
                <wp:posOffset>3723767</wp:posOffset>
              </wp:positionH>
              <wp:positionV relativeFrom="page">
                <wp:posOffset>9594559</wp:posOffset>
              </wp:positionV>
              <wp:extent cx="134620" cy="11557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34620" cy="115570"/>
                      </a:xfrm>
                      <a:prstGeom prst="rect">
                        <a:avLst/>
                      </a:prstGeom>
                    </wps:spPr>
                    <wps:txbx>
                      <w:txbxContent>
                        <w:p>
                          <w:pPr>
                            <w:spacing w:before="20"/>
                            <w:ind w:left="60" w:right="0" w:firstLine="0"/>
                            <w:jc w:val="left"/>
                            <w:rPr>
                              <w:sz w:val="12"/>
                            </w:rPr>
                          </w:pPr>
                          <w:r>
                            <w:rPr>
                              <w:spacing w:val="-10"/>
                              <w:w w:val="120"/>
                              <w:sz w:val="12"/>
                            </w:rPr>
                            <w:fldChar w:fldCharType="begin"/>
                          </w:r>
                          <w:r>
                            <w:rPr>
                              <w:spacing w:val="-10"/>
                              <w:w w:val="120"/>
                              <w:sz w:val="12"/>
                            </w:rPr>
                            <w:instrText> PAGE </w:instrText>
                          </w:r>
                          <w:r>
                            <w:rPr>
                              <w:spacing w:val="-10"/>
                              <w:w w:val="120"/>
                              <w:sz w:val="12"/>
                            </w:rPr>
                            <w:fldChar w:fldCharType="separate"/>
                          </w:r>
                          <w:r>
                            <w:rPr>
                              <w:spacing w:val="-10"/>
                              <w:w w:val="120"/>
                              <w:sz w:val="12"/>
                            </w:rPr>
                            <w:t>2</w:t>
                          </w:r>
                          <w:r>
                            <w:rPr>
                              <w:spacing w:val="-10"/>
                              <w:w w:val="120"/>
                              <w:sz w:val="12"/>
                            </w:rPr>
                            <w:fldChar w:fldCharType="end"/>
                          </w:r>
                        </w:p>
                      </w:txbxContent>
                    </wps:txbx>
                    <wps:bodyPr wrap="square" lIns="0" tIns="0" rIns="0" bIns="0" rtlCol="0">
                      <a:noAutofit/>
                    </wps:bodyPr>
                  </wps:wsp>
                </a:graphicData>
              </a:graphic>
            </wp:anchor>
          </w:drawing>
        </mc:Choice>
        <mc:Fallback>
          <w:pict>
            <v:shape style="position:absolute;margin-left:293.210022pt;margin-top:755.477112pt;width:10.6pt;height:9.1pt;mso-position-horizontal-relative:page;mso-position-vertical-relative:page;z-index:-17455616" type="#_x0000_t202" id="docshape14" filled="false" stroked="false">
              <v:textbox inset="0,0,0,0">
                <w:txbxContent>
                  <w:p>
                    <w:pPr>
                      <w:spacing w:before="20"/>
                      <w:ind w:left="60" w:right="0" w:firstLine="0"/>
                      <w:jc w:val="left"/>
                      <w:rPr>
                        <w:sz w:val="12"/>
                      </w:rPr>
                    </w:pPr>
                    <w:r>
                      <w:rPr>
                        <w:spacing w:val="-10"/>
                        <w:w w:val="120"/>
                        <w:sz w:val="12"/>
                      </w:rPr>
                      <w:fldChar w:fldCharType="begin"/>
                    </w:r>
                    <w:r>
                      <w:rPr>
                        <w:spacing w:val="-10"/>
                        <w:w w:val="120"/>
                        <w:sz w:val="12"/>
                      </w:rPr>
                      <w:instrText> PAGE </w:instrText>
                    </w:r>
                    <w:r>
                      <w:rPr>
                        <w:spacing w:val="-10"/>
                        <w:w w:val="120"/>
                        <w:sz w:val="12"/>
                      </w:rPr>
                      <w:fldChar w:fldCharType="separate"/>
                    </w:r>
                    <w:r>
                      <w:rPr>
                        <w:spacing w:val="-10"/>
                        <w:w w:val="120"/>
                        <w:sz w:val="12"/>
                      </w:rPr>
                      <w:t>2</w:t>
                    </w:r>
                    <w:r>
                      <w:rPr>
                        <w:spacing w:val="-10"/>
                        <w:w w:val="120"/>
                        <w:sz w:val="1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862400">
              <wp:simplePos x="0" y="0"/>
              <wp:positionH relativeFrom="page">
                <wp:posOffset>3726433</wp:posOffset>
              </wp:positionH>
              <wp:positionV relativeFrom="page">
                <wp:posOffset>9594559</wp:posOffset>
              </wp:positionV>
              <wp:extent cx="116839" cy="11557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116839" cy="115570"/>
                      </a:xfrm>
                      <a:prstGeom prst="rect">
                        <a:avLst/>
                      </a:prstGeom>
                    </wps:spPr>
                    <wps:txbx>
                      <w:txbxContent>
                        <w:p>
                          <w:pPr>
                            <w:spacing w:before="20"/>
                            <w:ind w:left="20" w:right="0" w:firstLine="0"/>
                            <w:jc w:val="left"/>
                            <w:rPr>
                              <w:sz w:val="12"/>
                            </w:rPr>
                          </w:pPr>
                          <w:r>
                            <w:rPr>
                              <w:spacing w:val="-5"/>
                              <w:w w:val="120"/>
                              <w:sz w:val="12"/>
                            </w:rPr>
                            <w:t>10</w:t>
                          </w:r>
                        </w:p>
                      </w:txbxContent>
                    </wps:txbx>
                    <wps:bodyPr wrap="square" lIns="0" tIns="0" rIns="0" bIns="0" rtlCol="0">
                      <a:noAutofit/>
                    </wps:bodyPr>
                  </wps:wsp>
                </a:graphicData>
              </a:graphic>
            </wp:anchor>
          </w:drawing>
        </mc:Choice>
        <mc:Fallback>
          <w:pict>
            <v:shape style="position:absolute;margin-left:293.419983pt;margin-top:755.477112pt;width:9.2pt;height:9.1pt;mso-position-horizontal-relative:page;mso-position-vertical-relative:page;z-index:-17454080" type="#_x0000_t202" id="docshape37" filled="false" stroked="false">
              <v:textbox inset="0,0,0,0">
                <w:txbxContent>
                  <w:p>
                    <w:pPr>
                      <w:spacing w:before="20"/>
                      <w:ind w:left="20" w:right="0" w:firstLine="0"/>
                      <w:jc w:val="left"/>
                      <w:rPr>
                        <w:sz w:val="12"/>
                      </w:rPr>
                    </w:pPr>
                    <w:r>
                      <w:rPr>
                        <w:spacing w:val="-5"/>
                        <w:w w:val="120"/>
                        <w:sz w:val="12"/>
                      </w:rPr>
                      <w:t>10</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863936">
              <wp:simplePos x="0" y="0"/>
              <wp:positionH relativeFrom="page">
                <wp:posOffset>3726433</wp:posOffset>
              </wp:positionH>
              <wp:positionV relativeFrom="page">
                <wp:posOffset>9594559</wp:posOffset>
              </wp:positionV>
              <wp:extent cx="154940" cy="11557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154940" cy="115570"/>
                      </a:xfrm>
                      <a:prstGeom prst="rect">
                        <a:avLst/>
                      </a:prstGeom>
                    </wps:spPr>
                    <wps:txbx>
                      <w:txbxContent>
                        <w:p>
                          <w:pPr>
                            <w:spacing w:before="20"/>
                            <w:ind w:left="20" w:right="0" w:firstLine="0"/>
                            <w:jc w:val="left"/>
                            <w:rPr>
                              <w:sz w:val="12"/>
                            </w:rPr>
                          </w:pPr>
                          <w:r>
                            <w:rPr>
                              <w:spacing w:val="-5"/>
                              <w:w w:val="120"/>
                              <w:sz w:val="12"/>
                            </w:rPr>
                            <w:t>1</w:t>
                          </w:r>
                          <w:r>
                            <w:rPr>
                              <w:spacing w:val="-5"/>
                              <w:w w:val="120"/>
                              <w:sz w:val="12"/>
                            </w:rPr>
                            <w:fldChar w:fldCharType="begin"/>
                          </w:r>
                          <w:r>
                            <w:rPr>
                              <w:spacing w:val="-5"/>
                              <w:w w:val="120"/>
                              <w:sz w:val="12"/>
                            </w:rPr>
                            <w:instrText> PAGE </w:instrText>
                          </w:r>
                          <w:r>
                            <w:rPr>
                              <w:spacing w:val="-5"/>
                              <w:w w:val="120"/>
                              <w:sz w:val="12"/>
                            </w:rPr>
                            <w:fldChar w:fldCharType="separate"/>
                          </w:r>
                          <w:r>
                            <w:rPr>
                              <w:spacing w:val="-5"/>
                              <w:w w:val="120"/>
                              <w:sz w:val="12"/>
                            </w:rPr>
                            <w:t>1</w:t>
                          </w:r>
                          <w:r>
                            <w:rPr>
                              <w:spacing w:val="-5"/>
                              <w:w w:val="120"/>
                              <w:sz w:val="12"/>
                            </w:rPr>
                            <w:fldChar w:fldCharType="end"/>
                          </w:r>
                        </w:p>
                      </w:txbxContent>
                    </wps:txbx>
                    <wps:bodyPr wrap="square" lIns="0" tIns="0" rIns="0" bIns="0" rtlCol="0">
                      <a:noAutofit/>
                    </wps:bodyPr>
                  </wps:wsp>
                </a:graphicData>
              </a:graphic>
            </wp:anchor>
          </w:drawing>
        </mc:Choice>
        <mc:Fallback>
          <w:pict>
            <v:shape style="position:absolute;margin-left:293.419983pt;margin-top:755.477112pt;width:12.2pt;height:9.1pt;mso-position-horizontal-relative:page;mso-position-vertical-relative:page;z-index:-17452544" type="#_x0000_t202" id="docshape40" filled="false" stroked="false">
              <v:textbox inset="0,0,0,0">
                <w:txbxContent>
                  <w:p>
                    <w:pPr>
                      <w:spacing w:before="20"/>
                      <w:ind w:left="20" w:right="0" w:firstLine="0"/>
                      <w:jc w:val="left"/>
                      <w:rPr>
                        <w:sz w:val="12"/>
                      </w:rPr>
                    </w:pPr>
                    <w:r>
                      <w:rPr>
                        <w:spacing w:val="-5"/>
                        <w:w w:val="120"/>
                        <w:sz w:val="12"/>
                      </w:rPr>
                      <w:t>1</w:t>
                    </w:r>
                    <w:r>
                      <w:rPr>
                        <w:spacing w:val="-5"/>
                        <w:w w:val="120"/>
                        <w:sz w:val="12"/>
                      </w:rPr>
                      <w:fldChar w:fldCharType="begin"/>
                    </w:r>
                    <w:r>
                      <w:rPr>
                        <w:spacing w:val="-5"/>
                        <w:w w:val="120"/>
                        <w:sz w:val="12"/>
                      </w:rPr>
                      <w:instrText> PAGE </w:instrText>
                    </w:r>
                    <w:r>
                      <w:rPr>
                        <w:spacing w:val="-5"/>
                        <w:w w:val="120"/>
                        <w:sz w:val="12"/>
                      </w:rPr>
                      <w:fldChar w:fldCharType="separate"/>
                    </w:r>
                    <w:r>
                      <w:rPr>
                        <w:spacing w:val="-5"/>
                        <w:w w:val="120"/>
                        <w:sz w:val="12"/>
                      </w:rPr>
                      <w:t>1</w:t>
                    </w:r>
                    <w:r>
                      <w:rPr>
                        <w:spacing w:val="-5"/>
                        <w:w w:val="120"/>
                        <w:sz w:val="12"/>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859840">
              <wp:simplePos x="0" y="0"/>
              <wp:positionH relativeFrom="page">
                <wp:posOffset>464659</wp:posOffset>
              </wp:positionH>
              <wp:positionV relativeFrom="page">
                <wp:posOffset>432074</wp:posOffset>
              </wp:positionV>
              <wp:extent cx="851535" cy="12382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851535" cy="123825"/>
                      </a:xfrm>
                      <a:prstGeom prst="rect">
                        <a:avLst/>
                      </a:prstGeom>
                    </wps:spPr>
                    <wps:txbx>
                      <w:txbxContent>
                        <w:p>
                          <w:pPr>
                            <w:spacing w:before="25"/>
                            <w:ind w:left="20" w:right="0" w:firstLine="0"/>
                            <w:jc w:val="left"/>
                            <w:rPr>
                              <w:rFonts w:ascii="Cambria" w:hAnsi="Cambria"/>
                              <w:i/>
                              <w:sz w:val="12"/>
                            </w:rPr>
                          </w:pPr>
                          <w:r>
                            <w:rPr>
                              <w:rFonts w:ascii="Cambria" w:hAnsi="Cambria"/>
                              <w:i/>
                              <w:w w:val="120"/>
                              <w:sz w:val="12"/>
                            </w:rPr>
                            <w:t>J.C.</w:t>
                          </w:r>
                          <w:r>
                            <w:rPr>
                              <w:rFonts w:ascii="Cambria" w:hAnsi="Cambria"/>
                              <w:i/>
                              <w:spacing w:val="-5"/>
                              <w:w w:val="120"/>
                              <w:sz w:val="12"/>
                            </w:rPr>
                            <w:t> </w:t>
                          </w:r>
                          <w:r>
                            <w:rPr>
                              <w:rFonts w:ascii="Cambria" w:hAnsi="Cambria"/>
                              <w:i/>
                              <w:w w:val="110"/>
                              <w:sz w:val="12"/>
                            </w:rPr>
                            <w:t>de</w:t>
                          </w:r>
                          <w:r>
                            <w:rPr>
                              <w:rFonts w:ascii="Cambria" w:hAnsi="Cambria"/>
                              <w:i/>
                              <w:spacing w:val="-1"/>
                              <w:w w:val="110"/>
                              <w:sz w:val="12"/>
                            </w:rPr>
                            <w:t> </w:t>
                          </w:r>
                          <w:r>
                            <w:rPr>
                              <w:rFonts w:ascii="Cambria" w:hAnsi="Cambria"/>
                              <w:i/>
                              <w:w w:val="110"/>
                              <w:sz w:val="12"/>
                            </w:rPr>
                            <w:t>Moraes</w:t>
                          </w:r>
                          <w:r>
                            <w:rPr>
                              <w:rFonts w:ascii="Cambria" w:hAnsi="Cambria"/>
                              <w:i/>
                              <w:spacing w:val="-2"/>
                              <w:w w:val="110"/>
                              <w:sz w:val="12"/>
                            </w:rPr>
                            <w:t> </w:t>
                          </w:r>
                          <w:r>
                            <w:rPr>
                              <w:rFonts w:ascii="Cambria" w:hAnsi="Cambria"/>
                              <w:i/>
                              <w:w w:val="110"/>
                              <w:sz w:val="12"/>
                            </w:rPr>
                            <w:t>Sa</w:t>
                          </w:r>
                          <w:r>
                            <w:rPr>
                              <w:rFonts w:ascii="Georgia" w:hAnsi="Georgia"/>
                              <w:w w:val="110"/>
                              <w:position w:val="1"/>
                              <w:sz w:val="12"/>
                            </w:rPr>
                            <w:t>´</w:t>
                          </w:r>
                          <w:r>
                            <w:rPr>
                              <w:rFonts w:ascii="Georgia" w:hAnsi="Georgia"/>
                              <w:spacing w:val="-4"/>
                              <w:w w:val="110"/>
                              <w:position w:val="1"/>
                              <w:sz w:val="12"/>
                            </w:rPr>
                            <w:t> </w:t>
                          </w:r>
                          <w:r>
                            <w:rPr>
                              <w:rFonts w:ascii="Cambria" w:hAnsi="Cambria"/>
                              <w:i/>
                              <w:w w:val="110"/>
                              <w:sz w:val="12"/>
                            </w:rPr>
                            <w:t>et</w:t>
                          </w:r>
                          <w:r>
                            <w:rPr>
                              <w:rFonts w:ascii="Cambria" w:hAnsi="Cambria"/>
                              <w:i/>
                              <w:spacing w:val="-2"/>
                              <w:w w:val="110"/>
                              <w:sz w:val="12"/>
                            </w:rPr>
                            <w:t> </w:t>
                          </w:r>
                          <w:r>
                            <w:rPr>
                              <w:rFonts w:ascii="Cambria" w:hAnsi="Cambria"/>
                              <w:i/>
                              <w:spacing w:val="-5"/>
                              <w:w w:val="110"/>
                              <w:sz w:val="12"/>
                            </w:rPr>
                            <w:t>al.</w:t>
                          </w:r>
                        </w:p>
                      </w:txbxContent>
                    </wps:txbx>
                    <wps:bodyPr wrap="square" lIns="0" tIns="0" rIns="0" bIns="0" rtlCol="0">
                      <a:noAutofit/>
                    </wps:bodyPr>
                  </wps:wsp>
                </a:graphicData>
              </a:graphic>
            </wp:anchor>
          </w:drawing>
        </mc:Choice>
        <mc:Fallback>
          <w:pict>
            <v:shape style="position:absolute;margin-left:36.587399pt;margin-top:34.021618pt;width:67.05pt;height:9.75pt;mso-position-horizontal-relative:page;mso-position-vertical-relative:page;z-index:-17456640" type="#_x0000_t202" id="docshape12" filled="false" stroked="false">
              <v:textbox inset="0,0,0,0">
                <w:txbxContent>
                  <w:p>
                    <w:pPr>
                      <w:spacing w:before="25"/>
                      <w:ind w:left="20" w:right="0" w:firstLine="0"/>
                      <w:jc w:val="left"/>
                      <w:rPr>
                        <w:rFonts w:ascii="Cambria" w:hAnsi="Cambria"/>
                        <w:i/>
                        <w:sz w:val="12"/>
                      </w:rPr>
                    </w:pPr>
                    <w:r>
                      <w:rPr>
                        <w:rFonts w:ascii="Cambria" w:hAnsi="Cambria"/>
                        <w:i/>
                        <w:w w:val="120"/>
                        <w:sz w:val="12"/>
                      </w:rPr>
                      <w:t>J.C.</w:t>
                    </w:r>
                    <w:r>
                      <w:rPr>
                        <w:rFonts w:ascii="Cambria" w:hAnsi="Cambria"/>
                        <w:i/>
                        <w:spacing w:val="-5"/>
                        <w:w w:val="120"/>
                        <w:sz w:val="12"/>
                      </w:rPr>
                      <w:t> </w:t>
                    </w:r>
                    <w:r>
                      <w:rPr>
                        <w:rFonts w:ascii="Cambria" w:hAnsi="Cambria"/>
                        <w:i/>
                        <w:w w:val="110"/>
                        <w:sz w:val="12"/>
                      </w:rPr>
                      <w:t>de</w:t>
                    </w:r>
                    <w:r>
                      <w:rPr>
                        <w:rFonts w:ascii="Cambria" w:hAnsi="Cambria"/>
                        <w:i/>
                        <w:spacing w:val="-1"/>
                        <w:w w:val="110"/>
                        <w:sz w:val="12"/>
                      </w:rPr>
                      <w:t> </w:t>
                    </w:r>
                    <w:r>
                      <w:rPr>
                        <w:rFonts w:ascii="Cambria" w:hAnsi="Cambria"/>
                        <w:i/>
                        <w:w w:val="110"/>
                        <w:sz w:val="12"/>
                      </w:rPr>
                      <w:t>Moraes</w:t>
                    </w:r>
                    <w:r>
                      <w:rPr>
                        <w:rFonts w:ascii="Cambria" w:hAnsi="Cambria"/>
                        <w:i/>
                        <w:spacing w:val="-2"/>
                        <w:w w:val="110"/>
                        <w:sz w:val="12"/>
                      </w:rPr>
                      <w:t> </w:t>
                    </w:r>
                    <w:r>
                      <w:rPr>
                        <w:rFonts w:ascii="Cambria" w:hAnsi="Cambria"/>
                        <w:i/>
                        <w:w w:val="110"/>
                        <w:sz w:val="12"/>
                      </w:rPr>
                      <w:t>Sa</w:t>
                    </w:r>
                    <w:r>
                      <w:rPr>
                        <w:rFonts w:ascii="Georgia" w:hAnsi="Georgia"/>
                        <w:w w:val="110"/>
                        <w:position w:val="1"/>
                        <w:sz w:val="12"/>
                      </w:rPr>
                      <w:t>´</w:t>
                    </w:r>
                    <w:r>
                      <w:rPr>
                        <w:rFonts w:ascii="Georgia" w:hAnsi="Georgia"/>
                        <w:spacing w:val="-4"/>
                        <w:w w:val="110"/>
                        <w:position w:val="1"/>
                        <w:sz w:val="12"/>
                      </w:rPr>
                      <w:t> </w:t>
                    </w:r>
                    <w:r>
                      <w:rPr>
                        <w:rFonts w:ascii="Cambria" w:hAnsi="Cambria"/>
                        <w:i/>
                        <w:w w:val="110"/>
                        <w:sz w:val="12"/>
                      </w:rPr>
                      <w:t>et</w:t>
                    </w:r>
                    <w:r>
                      <w:rPr>
                        <w:rFonts w:ascii="Cambria" w:hAnsi="Cambria"/>
                        <w:i/>
                        <w:spacing w:val="-2"/>
                        <w:w w:val="110"/>
                        <w:sz w:val="12"/>
                      </w:rPr>
                      <w:t> </w:t>
                    </w:r>
                    <w:r>
                      <w:rPr>
                        <w:rFonts w:ascii="Cambria" w:hAnsi="Cambria"/>
                        <w:i/>
                        <w:spacing w:val="-5"/>
                        <w:w w:val="110"/>
                        <w:sz w:val="12"/>
                      </w:rPr>
                      <w:t>al.</w:t>
                    </w:r>
                  </w:p>
                </w:txbxContent>
              </v:textbox>
              <w10:wrap type="none"/>
            </v:shape>
          </w:pict>
        </mc:Fallback>
      </mc:AlternateContent>
    </w:r>
    <w:r>
      <w:rPr>
        <w:sz w:val="20"/>
      </w:rPr>
      <mc:AlternateContent>
        <mc:Choice Requires="wps">
          <w:drawing>
            <wp:anchor distT="0" distB="0" distL="0" distR="0" allowOverlap="1" layoutInCell="1" locked="0" behindDoc="1" simplePos="0" relativeHeight="485860352">
              <wp:simplePos x="0" y="0"/>
              <wp:positionH relativeFrom="page">
                <wp:posOffset>5194300</wp:posOffset>
              </wp:positionH>
              <wp:positionV relativeFrom="page">
                <wp:posOffset>440399</wp:posOffset>
              </wp:positionV>
              <wp:extent cx="1908810" cy="11557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908810" cy="115570"/>
                      </a:xfrm>
                      <a:prstGeom prst="rect">
                        <a:avLst/>
                      </a:prstGeom>
                    </wps:spPr>
                    <wps:txbx>
                      <w:txbxContent>
                        <w:p>
                          <w:pPr>
                            <w:spacing w:before="18"/>
                            <w:ind w:left="20" w:right="0" w:firstLine="0"/>
                            <w:jc w:val="left"/>
                            <w:rPr>
                              <w:rFonts w:ascii="Cambria"/>
                              <w:i/>
                              <w:sz w:val="12"/>
                            </w:rPr>
                          </w:pPr>
                          <w:r>
                            <w:rPr>
                              <w:rFonts w:ascii="Cambria"/>
                              <w:i/>
                              <w:w w:val="105"/>
                              <w:sz w:val="12"/>
                            </w:rPr>
                            <w:t>Science</w:t>
                          </w:r>
                          <w:r>
                            <w:rPr>
                              <w:rFonts w:ascii="Cambria"/>
                              <w:i/>
                              <w:spacing w:val="9"/>
                              <w:w w:val="105"/>
                              <w:sz w:val="12"/>
                            </w:rPr>
                            <w:t> </w:t>
                          </w:r>
                          <w:r>
                            <w:rPr>
                              <w:rFonts w:ascii="Cambria"/>
                              <w:i/>
                              <w:w w:val="105"/>
                              <w:sz w:val="12"/>
                            </w:rPr>
                            <w:t>of</w:t>
                          </w:r>
                          <w:r>
                            <w:rPr>
                              <w:rFonts w:ascii="Cambria"/>
                              <w:i/>
                              <w:spacing w:val="10"/>
                              <w:w w:val="105"/>
                              <w:sz w:val="12"/>
                            </w:rPr>
                            <w:t> </w:t>
                          </w:r>
                          <w:r>
                            <w:rPr>
                              <w:rFonts w:ascii="Cambria"/>
                              <w:i/>
                              <w:w w:val="105"/>
                              <w:sz w:val="12"/>
                            </w:rPr>
                            <w:t>the</w:t>
                          </w:r>
                          <w:r>
                            <w:rPr>
                              <w:rFonts w:ascii="Cambria"/>
                              <w:i/>
                              <w:spacing w:val="10"/>
                              <w:w w:val="105"/>
                              <w:sz w:val="12"/>
                            </w:rPr>
                            <w:t> </w:t>
                          </w:r>
                          <w:r>
                            <w:rPr>
                              <w:rFonts w:ascii="Cambria"/>
                              <w:i/>
                              <w:w w:val="105"/>
                              <w:sz w:val="12"/>
                            </w:rPr>
                            <w:t>Total</w:t>
                          </w:r>
                          <w:r>
                            <w:rPr>
                              <w:rFonts w:ascii="Cambria"/>
                              <w:i/>
                              <w:spacing w:val="11"/>
                              <w:w w:val="105"/>
                              <w:sz w:val="12"/>
                            </w:rPr>
                            <w:t> </w:t>
                          </w:r>
                          <w:r>
                            <w:rPr>
                              <w:rFonts w:ascii="Cambria"/>
                              <w:i/>
                              <w:w w:val="105"/>
                              <w:sz w:val="12"/>
                            </w:rPr>
                            <w:t>Environment</w:t>
                          </w:r>
                          <w:r>
                            <w:rPr>
                              <w:rFonts w:ascii="Cambria"/>
                              <w:i/>
                              <w:spacing w:val="10"/>
                              <w:w w:val="105"/>
                              <w:sz w:val="12"/>
                            </w:rPr>
                            <w:t> </w:t>
                          </w:r>
                          <w:r>
                            <w:rPr>
                              <w:rFonts w:ascii="Cambria"/>
                              <w:i/>
                              <w:w w:val="105"/>
                              <w:sz w:val="12"/>
                            </w:rPr>
                            <w:t>1004</w:t>
                          </w:r>
                          <w:r>
                            <w:rPr>
                              <w:rFonts w:ascii="Cambria"/>
                              <w:i/>
                              <w:spacing w:val="10"/>
                              <w:w w:val="105"/>
                              <w:sz w:val="12"/>
                            </w:rPr>
                            <w:t> </w:t>
                          </w:r>
                          <w:r>
                            <w:rPr>
                              <w:rFonts w:ascii="Cambria"/>
                              <w:i/>
                              <w:w w:val="105"/>
                              <w:sz w:val="12"/>
                            </w:rPr>
                            <w:t>(2025)</w:t>
                          </w:r>
                          <w:r>
                            <w:rPr>
                              <w:rFonts w:ascii="Cambria"/>
                              <w:i/>
                              <w:spacing w:val="10"/>
                              <w:w w:val="105"/>
                              <w:sz w:val="12"/>
                            </w:rPr>
                            <w:t> </w:t>
                          </w:r>
                          <w:r>
                            <w:rPr>
                              <w:rFonts w:ascii="Cambria"/>
                              <w:i/>
                              <w:spacing w:val="-2"/>
                              <w:w w:val="105"/>
                              <w:sz w:val="12"/>
                            </w:rPr>
                            <w:t>180720</w:t>
                          </w:r>
                        </w:p>
                      </w:txbxContent>
                    </wps:txbx>
                    <wps:bodyPr wrap="square" lIns="0" tIns="0" rIns="0" bIns="0" rtlCol="0">
                      <a:noAutofit/>
                    </wps:bodyPr>
                  </wps:wsp>
                </a:graphicData>
              </a:graphic>
            </wp:anchor>
          </w:drawing>
        </mc:Choice>
        <mc:Fallback>
          <w:pict>
            <v:shape style="position:absolute;margin-left:409pt;margin-top:34.677101pt;width:150.3pt;height:9.1pt;mso-position-horizontal-relative:page;mso-position-vertical-relative:page;z-index:-17456128" type="#_x0000_t202" id="docshape13" filled="false" stroked="false">
              <v:textbox inset="0,0,0,0">
                <w:txbxContent>
                  <w:p>
                    <w:pPr>
                      <w:spacing w:before="18"/>
                      <w:ind w:left="20" w:right="0" w:firstLine="0"/>
                      <w:jc w:val="left"/>
                      <w:rPr>
                        <w:rFonts w:ascii="Cambria"/>
                        <w:i/>
                        <w:sz w:val="12"/>
                      </w:rPr>
                    </w:pPr>
                    <w:r>
                      <w:rPr>
                        <w:rFonts w:ascii="Cambria"/>
                        <w:i/>
                        <w:w w:val="105"/>
                        <w:sz w:val="12"/>
                      </w:rPr>
                      <w:t>Science</w:t>
                    </w:r>
                    <w:r>
                      <w:rPr>
                        <w:rFonts w:ascii="Cambria"/>
                        <w:i/>
                        <w:spacing w:val="9"/>
                        <w:w w:val="105"/>
                        <w:sz w:val="12"/>
                      </w:rPr>
                      <w:t> </w:t>
                    </w:r>
                    <w:r>
                      <w:rPr>
                        <w:rFonts w:ascii="Cambria"/>
                        <w:i/>
                        <w:w w:val="105"/>
                        <w:sz w:val="12"/>
                      </w:rPr>
                      <w:t>of</w:t>
                    </w:r>
                    <w:r>
                      <w:rPr>
                        <w:rFonts w:ascii="Cambria"/>
                        <w:i/>
                        <w:spacing w:val="10"/>
                        <w:w w:val="105"/>
                        <w:sz w:val="12"/>
                      </w:rPr>
                      <w:t> </w:t>
                    </w:r>
                    <w:r>
                      <w:rPr>
                        <w:rFonts w:ascii="Cambria"/>
                        <w:i/>
                        <w:w w:val="105"/>
                        <w:sz w:val="12"/>
                      </w:rPr>
                      <w:t>the</w:t>
                    </w:r>
                    <w:r>
                      <w:rPr>
                        <w:rFonts w:ascii="Cambria"/>
                        <w:i/>
                        <w:spacing w:val="10"/>
                        <w:w w:val="105"/>
                        <w:sz w:val="12"/>
                      </w:rPr>
                      <w:t> </w:t>
                    </w:r>
                    <w:r>
                      <w:rPr>
                        <w:rFonts w:ascii="Cambria"/>
                        <w:i/>
                        <w:w w:val="105"/>
                        <w:sz w:val="12"/>
                      </w:rPr>
                      <w:t>Total</w:t>
                    </w:r>
                    <w:r>
                      <w:rPr>
                        <w:rFonts w:ascii="Cambria"/>
                        <w:i/>
                        <w:spacing w:val="11"/>
                        <w:w w:val="105"/>
                        <w:sz w:val="12"/>
                      </w:rPr>
                      <w:t> </w:t>
                    </w:r>
                    <w:r>
                      <w:rPr>
                        <w:rFonts w:ascii="Cambria"/>
                        <w:i/>
                        <w:w w:val="105"/>
                        <w:sz w:val="12"/>
                      </w:rPr>
                      <w:t>Environment</w:t>
                    </w:r>
                    <w:r>
                      <w:rPr>
                        <w:rFonts w:ascii="Cambria"/>
                        <w:i/>
                        <w:spacing w:val="10"/>
                        <w:w w:val="105"/>
                        <w:sz w:val="12"/>
                      </w:rPr>
                      <w:t> </w:t>
                    </w:r>
                    <w:r>
                      <w:rPr>
                        <w:rFonts w:ascii="Cambria"/>
                        <w:i/>
                        <w:w w:val="105"/>
                        <w:sz w:val="12"/>
                      </w:rPr>
                      <w:t>1004</w:t>
                    </w:r>
                    <w:r>
                      <w:rPr>
                        <w:rFonts w:ascii="Cambria"/>
                        <w:i/>
                        <w:spacing w:val="10"/>
                        <w:w w:val="105"/>
                        <w:sz w:val="12"/>
                      </w:rPr>
                      <w:t> </w:t>
                    </w:r>
                    <w:r>
                      <w:rPr>
                        <w:rFonts w:ascii="Cambria"/>
                        <w:i/>
                        <w:w w:val="105"/>
                        <w:sz w:val="12"/>
                      </w:rPr>
                      <w:t>(2025)</w:t>
                    </w:r>
                    <w:r>
                      <w:rPr>
                        <w:rFonts w:ascii="Cambria"/>
                        <w:i/>
                        <w:spacing w:val="10"/>
                        <w:w w:val="105"/>
                        <w:sz w:val="12"/>
                      </w:rPr>
                      <w:t> </w:t>
                    </w:r>
                    <w:r>
                      <w:rPr>
                        <w:rFonts w:ascii="Cambria"/>
                        <w:i/>
                        <w:spacing w:val="-2"/>
                        <w:w w:val="105"/>
                        <w:sz w:val="12"/>
                      </w:rPr>
                      <w:t>180720</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861376">
              <wp:simplePos x="0" y="0"/>
              <wp:positionH relativeFrom="page">
                <wp:posOffset>464659</wp:posOffset>
              </wp:positionH>
              <wp:positionV relativeFrom="page">
                <wp:posOffset>432074</wp:posOffset>
              </wp:positionV>
              <wp:extent cx="851535" cy="12382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851535" cy="123825"/>
                      </a:xfrm>
                      <a:prstGeom prst="rect">
                        <a:avLst/>
                      </a:prstGeom>
                    </wps:spPr>
                    <wps:txbx>
                      <w:txbxContent>
                        <w:p>
                          <w:pPr>
                            <w:spacing w:before="25"/>
                            <w:ind w:left="20" w:right="0" w:firstLine="0"/>
                            <w:jc w:val="left"/>
                            <w:rPr>
                              <w:rFonts w:ascii="Cambria" w:hAnsi="Cambria"/>
                              <w:i/>
                              <w:sz w:val="12"/>
                            </w:rPr>
                          </w:pPr>
                          <w:r>
                            <w:rPr>
                              <w:rFonts w:ascii="Cambria" w:hAnsi="Cambria"/>
                              <w:i/>
                              <w:w w:val="120"/>
                              <w:sz w:val="12"/>
                            </w:rPr>
                            <w:t>J.C.</w:t>
                          </w:r>
                          <w:r>
                            <w:rPr>
                              <w:rFonts w:ascii="Cambria" w:hAnsi="Cambria"/>
                              <w:i/>
                              <w:spacing w:val="-5"/>
                              <w:w w:val="120"/>
                              <w:sz w:val="12"/>
                            </w:rPr>
                            <w:t> </w:t>
                          </w:r>
                          <w:r>
                            <w:rPr>
                              <w:rFonts w:ascii="Cambria" w:hAnsi="Cambria"/>
                              <w:i/>
                              <w:w w:val="110"/>
                              <w:sz w:val="12"/>
                            </w:rPr>
                            <w:t>de</w:t>
                          </w:r>
                          <w:r>
                            <w:rPr>
                              <w:rFonts w:ascii="Cambria" w:hAnsi="Cambria"/>
                              <w:i/>
                              <w:spacing w:val="-1"/>
                              <w:w w:val="110"/>
                              <w:sz w:val="12"/>
                            </w:rPr>
                            <w:t> </w:t>
                          </w:r>
                          <w:r>
                            <w:rPr>
                              <w:rFonts w:ascii="Cambria" w:hAnsi="Cambria"/>
                              <w:i/>
                              <w:w w:val="110"/>
                              <w:sz w:val="12"/>
                            </w:rPr>
                            <w:t>Moraes</w:t>
                          </w:r>
                          <w:r>
                            <w:rPr>
                              <w:rFonts w:ascii="Cambria" w:hAnsi="Cambria"/>
                              <w:i/>
                              <w:spacing w:val="-2"/>
                              <w:w w:val="110"/>
                              <w:sz w:val="12"/>
                            </w:rPr>
                            <w:t> </w:t>
                          </w:r>
                          <w:r>
                            <w:rPr>
                              <w:rFonts w:ascii="Cambria" w:hAnsi="Cambria"/>
                              <w:i/>
                              <w:w w:val="110"/>
                              <w:sz w:val="12"/>
                            </w:rPr>
                            <w:t>Sa</w:t>
                          </w:r>
                          <w:r>
                            <w:rPr>
                              <w:rFonts w:ascii="Georgia" w:hAnsi="Georgia"/>
                              <w:w w:val="110"/>
                              <w:position w:val="1"/>
                              <w:sz w:val="12"/>
                            </w:rPr>
                            <w:t>´</w:t>
                          </w:r>
                          <w:r>
                            <w:rPr>
                              <w:rFonts w:ascii="Georgia" w:hAnsi="Georgia"/>
                              <w:spacing w:val="-4"/>
                              <w:w w:val="110"/>
                              <w:position w:val="1"/>
                              <w:sz w:val="12"/>
                            </w:rPr>
                            <w:t> </w:t>
                          </w:r>
                          <w:r>
                            <w:rPr>
                              <w:rFonts w:ascii="Cambria" w:hAnsi="Cambria"/>
                              <w:i/>
                              <w:w w:val="110"/>
                              <w:sz w:val="12"/>
                            </w:rPr>
                            <w:t>et</w:t>
                          </w:r>
                          <w:r>
                            <w:rPr>
                              <w:rFonts w:ascii="Cambria" w:hAnsi="Cambria"/>
                              <w:i/>
                              <w:spacing w:val="-2"/>
                              <w:w w:val="110"/>
                              <w:sz w:val="12"/>
                            </w:rPr>
                            <w:t> </w:t>
                          </w:r>
                          <w:r>
                            <w:rPr>
                              <w:rFonts w:ascii="Cambria" w:hAnsi="Cambria"/>
                              <w:i/>
                              <w:spacing w:val="-5"/>
                              <w:w w:val="110"/>
                              <w:sz w:val="12"/>
                            </w:rPr>
                            <w:t>al.</w:t>
                          </w:r>
                        </w:p>
                      </w:txbxContent>
                    </wps:txbx>
                    <wps:bodyPr wrap="square" lIns="0" tIns="0" rIns="0" bIns="0" rtlCol="0">
                      <a:noAutofit/>
                    </wps:bodyPr>
                  </wps:wsp>
                </a:graphicData>
              </a:graphic>
            </wp:anchor>
          </w:drawing>
        </mc:Choice>
        <mc:Fallback>
          <w:pict>
            <v:shape style="position:absolute;margin-left:36.587399pt;margin-top:34.021618pt;width:67.05pt;height:9.75pt;mso-position-horizontal-relative:page;mso-position-vertical-relative:page;z-index:-17455104" type="#_x0000_t202" id="docshape35" filled="false" stroked="false">
              <v:textbox inset="0,0,0,0">
                <w:txbxContent>
                  <w:p>
                    <w:pPr>
                      <w:spacing w:before="25"/>
                      <w:ind w:left="20" w:right="0" w:firstLine="0"/>
                      <w:jc w:val="left"/>
                      <w:rPr>
                        <w:rFonts w:ascii="Cambria" w:hAnsi="Cambria"/>
                        <w:i/>
                        <w:sz w:val="12"/>
                      </w:rPr>
                    </w:pPr>
                    <w:r>
                      <w:rPr>
                        <w:rFonts w:ascii="Cambria" w:hAnsi="Cambria"/>
                        <w:i/>
                        <w:w w:val="120"/>
                        <w:sz w:val="12"/>
                      </w:rPr>
                      <w:t>J.C.</w:t>
                    </w:r>
                    <w:r>
                      <w:rPr>
                        <w:rFonts w:ascii="Cambria" w:hAnsi="Cambria"/>
                        <w:i/>
                        <w:spacing w:val="-5"/>
                        <w:w w:val="120"/>
                        <w:sz w:val="12"/>
                      </w:rPr>
                      <w:t> </w:t>
                    </w:r>
                    <w:r>
                      <w:rPr>
                        <w:rFonts w:ascii="Cambria" w:hAnsi="Cambria"/>
                        <w:i/>
                        <w:w w:val="110"/>
                        <w:sz w:val="12"/>
                      </w:rPr>
                      <w:t>de</w:t>
                    </w:r>
                    <w:r>
                      <w:rPr>
                        <w:rFonts w:ascii="Cambria" w:hAnsi="Cambria"/>
                        <w:i/>
                        <w:spacing w:val="-1"/>
                        <w:w w:val="110"/>
                        <w:sz w:val="12"/>
                      </w:rPr>
                      <w:t> </w:t>
                    </w:r>
                    <w:r>
                      <w:rPr>
                        <w:rFonts w:ascii="Cambria" w:hAnsi="Cambria"/>
                        <w:i/>
                        <w:w w:val="110"/>
                        <w:sz w:val="12"/>
                      </w:rPr>
                      <w:t>Moraes</w:t>
                    </w:r>
                    <w:r>
                      <w:rPr>
                        <w:rFonts w:ascii="Cambria" w:hAnsi="Cambria"/>
                        <w:i/>
                        <w:spacing w:val="-2"/>
                        <w:w w:val="110"/>
                        <w:sz w:val="12"/>
                      </w:rPr>
                      <w:t> </w:t>
                    </w:r>
                    <w:r>
                      <w:rPr>
                        <w:rFonts w:ascii="Cambria" w:hAnsi="Cambria"/>
                        <w:i/>
                        <w:w w:val="110"/>
                        <w:sz w:val="12"/>
                      </w:rPr>
                      <w:t>Sa</w:t>
                    </w:r>
                    <w:r>
                      <w:rPr>
                        <w:rFonts w:ascii="Georgia" w:hAnsi="Georgia"/>
                        <w:w w:val="110"/>
                        <w:position w:val="1"/>
                        <w:sz w:val="12"/>
                      </w:rPr>
                      <w:t>´</w:t>
                    </w:r>
                    <w:r>
                      <w:rPr>
                        <w:rFonts w:ascii="Georgia" w:hAnsi="Georgia"/>
                        <w:spacing w:val="-4"/>
                        <w:w w:val="110"/>
                        <w:position w:val="1"/>
                        <w:sz w:val="12"/>
                      </w:rPr>
                      <w:t> </w:t>
                    </w:r>
                    <w:r>
                      <w:rPr>
                        <w:rFonts w:ascii="Cambria" w:hAnsi="Cambria"/>
                        <w:i/>
                        <w:w w:val="110"/>
                        <w:sz w:val="12"/>
                      </w:rPr>
                      <w:t>et</w:t>
                    </w:r>
                    <w:r>
                      <w:rPr>
                        <w:rFonts w:ascii="Cambria" w:hAnsi="Cambria"/>
                        <w:i/>
                        <w:spacing w:val="-2"/>
                        <w:w w:val="110"/>
                        <w:sz w:val="12"/>
                      </w:rPr>
                      <w:t> </w:t>
                    </w:r>
                    <w:r>
                      <w:rPr>
                        <w:rFonts w:ascii="Cambria" w:hAnsi="Cambria"/>
                        <w:i/>
                        <w:spacing w:val="-5"/>
                        <w:w w:val="110"/>
                        <w:sz w:val="12"/>
                      </w:rPr>
                      <w:t>al.</w:t>
                    </w:r>
                  </w:p>
                </w:txbxContent>
              </v:textbox>
              <w10:wrap type="none"/>
            </v:shape>
          </w:pict>
        </mc:Fallback>
      </mc:AlternateContent>
    </w:r>
    <w:r>
      <w:rPr>
        <w:sz w:val="20"/>
      </w:rPr>
      <mc:AlternateContent>
        <mc:Choice Requires="wps">
          <w:drawing>
            <wp:anchor distT="0" distB="0" distL="0" distR="0" allowOverlap="1" layoutInCell="1" locked="0" behindDoc="1" simplePos="0" relativeHeight="485861888">
              <wp:simplePos x="0" y="0"/>
              <wp:positionH relativeFrom="page">
                <wp:posOffset>5194300</wp:posOffset>
              </wp:positionH>
              <wp:positionV relativeFrom="page">
                <wp:posOffset>440399</wp:posOffset>
              </wp:positionV>
              <wp:extent cx="1908810" cy="11557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1908810" cy="115570"/>
                      </a:xfrm>
                      <a:prstGeom prst="rect">
                        <a:avLst/>
                      </a:prstGeom>
                    </wps:spPr>
                    <wps:txbx>
                      <w:txbxContent>
                        <w:p>
                          <w:pPr>
                            <w:spacing w:before="18"/>
                            <w:ind w:left="20" w:right="0" w:firstLine="0"/>
                            <w:jc w:val="left"/>
                            <w:rPr>
                              <w:rFonts w:ascii="Cambria"/>
                              <w:i/>
                              <w:sz w:val="12"/>
                            </w:rPr>
                          </w:pPr>
                          <w:r>
                            <w:rPr>
                              <w:rFonts w:ascii="Cambria"/>
                              <w:i/>
                              <w:w w:val="105"/>
                              <w:sz w:val="12"/>
                            </w:rPr>
                            <w:t>Science</w:t>
                          </w:r>
                          <w:r>
                            <w:rPr>
                              <w:rFonts w:ascii="Cambria"/>
                              <w:i/>
                              <w:spacing w:val="9"/>
                              <w:w w:val="105"/>
                              <w:sz w:val="12"/>
                            </w:rPr>
                            <w:t> </w:t>
                          </w:r>
                          <w:r>
                            <w:rPr>
                              <w:rFonts w:ascii="Cambria"/>
                              <w:i/>
                              <w:w w:val="105"/>
                              <w:sz w:val="12"/>
                            </w:rPr>
                            <w:t>of</w:t>
                          </w:r>
                          <w:r>
                            <w:rPr>
                              <w:rFonts w:ascii="Cambria"/>
                              <w:i/>
                              <w:spacing w:val="10"/>
                              <w:w w:val="105"/>
                              <w:sz w:val="12"/>
                            </w:rPr>
                            <w:t> </w:t>
                          </w:r>
                          <w:r>
                            <w:rPr>
                              <w:rFonts w:ascii="Cambria"/>
                              <w:i/>
                              <w:w w:val="105"/>
                              <w:sz w:val="12"/>
                            </w:rPr>
                            <w:t>the</w:t>
                          </w:r>
                          <w:r>
                            <w:rPr>
                              <w:rFonts w:ascii="Cambria"/>
                              <w:i/>
                              <w:spacing w:val="10"/>
                              <w:w w:val="105"/>
                              <w:sz w:val="12"/>
                            </w:rPr>
                            <w:t> </w:t>
                          </w:r>
                          <w:r>
                            <w:rPr>
                              <w:rFonts w:ascii="Cambria"/>
                              <w:i/>
                              <w:w w:val="105"/>
                              <w:sz w:val="12"/>
                            </w:rPr>
                            <w:t>Total</w:t>
                          </w:r>
                          <w:r>
                            <w:rPr>
                              <w:rFonts w:ascii="Cambria"/>
                              <w:i/>
                              <w:spacing w:val="11"/>
                              <w:w w:val="105"/>
                              <w:sz w:val="12"/>
                            </w:rPr>
                            <w:t> </w:t>
                          </w:r>
                          <w:r>
                            <w:rPr>
                              <w:rFonts w:ascii="Cambria"/>
                              <w:i/>
                              <w:w w:val="105"/>
                              <w:sz w:val="12"/>
                            </w:rPr>
                            <w:t>Environment</w:t>
                          </w:r>
                          <w:r>
                            <w:rPr>
                              <w:rFonts w:ascii="Cambria"/>
                              <w:i/>
                              <w:spacing w:val="10"/>
                              <w:w w:val="105"/>
                              <w:sz w:val="12"/>
                            </w:rPr>
                            <w:t> </w:t>
                          </w:r>
                          <w:r>
                            <w:rPr>
                              <w:rFonts w:ascii="Cambria"/>
                              <w:i/>
                              <w:w w:val="105"/>
                              <w:sz w:val="12"/>
                            </w:rPr>
                            <w:t>1004</w:t>
                          </w:r>
                          <w:r>
                            <w:rPr>
                              <w:rFonts w:ascii="Cambria"/>
                              <w:i/>
                              <w:spacing w:val="10"/>
                              <w:w w:val="105"/>
                              <w:sz w:val="12"/>
                            </w:rPr>
                            <w:t> </w:t>
                          </w:r>
                          <w:r>
                            <w:rPr>
                              <w:rFonts w:ascii="Cambria"/>
                              <w:i/>
                              <w:w w:val="105"/>
                              <w:sz w:val="12"/>
                            </w:rPr>
                            <w:t>(2025)</w:t>
                          </w:r>
                          <w:r>
                            <w:rPr>
                              <w:rFonts w:ascii="Cambria"/>
                              <w:i/>
                              <w:spacing w:val="10"/>
                              <w:w w:val="105"/>
                              <w:sz w:val="12"/>
                            </w:rPr>
                            <w:t> </w:t>
                          </w:r>
                          <w:r>
                            <w:rPr>
                              <w:rFonts w:ascii="Cambria"/>
                              <w:i/>
                              <w:spacing w:val="-2"/>
                              <w:w w:val="105"/>
                              <w:sz w:val="12"/>
                            </w:rPr>
                            <w:t>180720</w:t>
                          </w:r>
                        </w:p>
                      </w:txbxContent>
                    </wps:txbx>
                    <wps:bodyPr wrap="square" lIns="0" tIns="0" rIns="0" bIns="0" rtlCol="0">
                      <a:noAutofit/>
                    </wps:bodyPr>
                  </wps:wsp>
                </a:graphicData>
              </a:graphic>
            </wp:anchor>
          </w:drawing>
        </mc:Choice>
        <mc:Fallback>
          <w:pict>
            <v:shape style="position:absolute;margin-left:409pt;margin-top:34.677101pt;width:150.3pt;height:9.1pt;mso-position-horizontal-relative:page;mso-position-vertical-relative:page;z-index:-17454592" type="#_x0000_t202" id="docshape36" filled="false" stroked="false">
              <v:textbox inset="0,0,0,0">
                <w:txbxContent>
                  <w:p>
                    <w:pPr>
                      <w:spacing w:before="18"/>
                      <w:ind w:left="20" w:right="0" w:firstLine="0"/>
                      <w:jc w:val="left"/>
                      <w:rPr>
                        <w:rFonts w:ascii="Cambria"/>
                        <w:i/>
                        <w:sz w:val="12"/>
                      </w:rPr>
                    </w:pPr>
                    <w:r>
                      <w:rPr>
                        <w:rFonts w:ascii="Cambria"/>
                        <w:i/>
                        <w:w w:val="105"/>
                        <w:sz w:val="12"/>
                      </w:rPr>
                      <w:t>Science</w:t>
                    </w:r>
                    <w:r>
                      <w:rPr>
                        <w:rFonts w:ascii="Cambria"/>
                        <w:i/>
                        <w:spacing w:val="9"/>
                        <w:w w:val="105"/>
                        <w:sz w:val="12"/>
                      </w:rPr>
                      <w:t> </w:t>
                    </w:r>
                    <w:r>
                      <w:rPr>
                        <w:rFonts w:ascii="Cambria"/>
                        <w:i/>
                        <w:w w:val="105"/>
                        <w:sz w:val="12"/>
                      </w:rPr>
                      <w:t>of</w:t>
                    </w:r>
                    <w:r>
                      <w:rPr>
                        <w:rFonts w:ascii="Cambria"/>
                        <w:i/>
                        <w:spacing w:val="10"/>
                        <w:w w:val="105"/>
                        <w:sz w:val="12"/>
                      </w:rPr>
                      <w:t> </w:t>
                    </w:r>
                    <w:r>
                      <w:rPr>
                        <w:rFonts w:ascii="Cambria"/>
                        <w:i/>
                        <w:w w:val="105"/>
                        <w:sz w:val="12"/>
                      </w:rPr>
                      <w:t>the</w:t>
                    </w:r>
                    <w:r>
                      <w:rPr>
                        <w:rFonts w:ascii="Cambria"/>
                        <w:i/>
                        <w:spacing w:val="10"/>
                        <w:w w:val="105"/>
                        <w:sz w:val="12"/>
                      </w:rPr>
                      <w:t> </w:t>
                    </w:r>
                    <w:r>
                      <w:rPr>
                        <w:rFonts w:ascii="Cambria"/>
                        <w:i/>
                        <w:w w:val="105"/>
                        <w:sz w:val="12"/>
                      </w:rPr>
                      <w:t>Total</w:t>
                    </w:r>
                    <w:r>
                      <w:rPr>
                        <w:rFonts w:ascii="Cambria"/>
                        <w:i/>
                        <w:spacing w:val="11"/>
                        <w:w w:val="105"/>
                        <w:sz w:val="12"/>
                      </w:rPr>
                      <w:t> </w:t>
                    </w:r>
                    <w:r>
                      <w:rPr>
                        <w:rFonts w:ascii="Cambria"/>
                        <w:i/>
                        <w:w w:val="105"/>
                        <w:sz w:val="12"/>
                      </w:rPr>
                      <w:t>Environment</w:t>
                    </w:r>
                    <w:r>
                      <w:rPr>
                        <w:rFonts w:ascii="Cambria"/>
                        <w:i/>
                        <w:spacing w:val="10"/>
                        <w:w w:val="105"/>
                        <w:sz w:val="12"/>
                      </w:rPr>
                      <w:t> </w:t>
                    </w:r>
                    <w:r>
                      <w:rPr>
                        <w:rFonts w:ascii="Cambria"/>
                        <w:i/>
                        <w:w w:val="105"/>
                        <w:sz w:val="12"/>
                      </w:rPr>
                      <w:t>1004</w:t>
                    </w:r>
                    <w:r>
                      <w:rPr>
                        <w:rFonts w:ascii="Cambria"/>
                        <w:i/>
                        <w:spacing w:val="10"/>
                        <w:w w:val="105"/>
                        <w:sz w:val="12"/>
                      </w:rPr>
                      <w:t> </w:t>
                    </w:r>
                    <w:r>
                      <w:rPr>
                        <w:rFonts w:ascii="Cambria"/>
                        <w:i/>
                        <w:w w:val="105"/>
                        <w:sz w:val="12"/>
                      </w:rPr>
                      <w:t>(2025)</w:t>
                    </w:r>
                    <w:r>
                      <w:rPr>
                        <w:rFonts w:ascii="Cambria"/>
                        <w:i/>
                        <w:spacing w:val="10"/>
                        <w:w w:val="105"/>
                        <w:sz w:val="12"/>
                      </w:rPr>
                      <w:t> </w:t>
                    </w:r>
                    <w:r>
                      <w:rPr>
                        <w:rFonts w:ascii="Cambria"/>
                        <w:i/>
                        <w:spacing w:val="-2"/>
                        <w:w w:val="105"/>
                        <w:sz w:val="12"/>
                      </w:rPr>
                      <w:t>180720</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862912">
              <wp:simplePos x="0" y="0"/>
              <wp:positionH relativeFrom="page">
                <wp:posOffset>464659</wp:posOffset>
              </wp:positionH>
              <wp:positionV relativeFrom="page">
                <wp:posOffset>432074</wp:posOffset>
              </wp:positionV>
              <wp:extent cx="851535" cy="12382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851535" cy="123825"/>
                      </a:xfrm>
                      <a:prstGeom prst="rect">
                        <a:avLst/>
                      </a:prstGeom>
                    </wps:spPr>
                    <wps:txbx>
                      <w:txbxContent>
                        <w:p>
                          <w:pPr>
                            <w:spacing w:before="25"/>
                            <w:ind w:left="20" w:right="0" w:firstLine="0"/>
                            <w:jc w:val="left"/>
                            <w:rPr>
                              <w:rFonts w:ascii="Cambria" w:hAnsi="Cambria"/>
                              <w:i/>
                              <w:sz w:val="12"/>
                            </w:rPr>
                          </w:pPr>
                          <w:r>
                            <w:rPr>
                              <w:rFonts w:ascii="Cambria" w:hAnsi="Cambria"/>
                              <w:i/>
                              <w:w w:val="120"/>
                              <w:sz w:val="12"/>
                            </w:rPr>
                            <w:t>J.C.</w:t>
                          </w:r>
                          <w:r>
                            <w:rPr>
                              <w:rFonts w:ascii="Cambria" w:hAnsi="Cambria"/>
                              <w:i/>
                              <w:spacing w:val="-5"/>
                              <w:w w:val="120"/>
                              <w:sz w:val="12"/>
                            </w:rPr>
                            <w:t> </w:t>
                          </w:r>
                          <w:r>
                            <w:rPr>
                              <w:rFonts w:ascii="Cambria" w:hAnsi="Cambria"/>
                              <w:i/>
                              <w:w w:val="110"/>
                              <w:sz w:val="12"/>
                            </w:rPr>
                            <w:t>de</w:t>
                          </w:r>
                          <w:r>
                            <w:rPr>
                              <w:rFonts w:ascii="Cambria" w:hAnsi="Cambria"/>
                              <w:i/>
                              <w:spacing w:val="-1"/>
                              <w:w w:val="110"/>
                              <w:sz w:val="12"/>
                            </w:rPr>
                            <w:t> </w:t>
                          </w:r>
                          <w:r>
                            <w:rPr>
                              <w:rFonts w:ascii="Cambria" w:hAnsi="Cambria"/>
                              <w:i/>
                              <w:w w:val="110"/>
                              <w:sz w:val="12"/>
                            </w:rPr>
                            <w:t>Moraes</w:t>
                          </w:r>
                          <w:r>
                            <w:rPr>
                              <w:rFonts w:ascii="Cambria" w:hAnsi="Cambria"/>
                              <w:i/>
                              <w:spacing w:val="-2"/>
                              <w:w w:val="110"/>
                              <w:sz w:val="12"/>
                            </w:rPr>
                            <w:t> </w:t>
                          </w:r>
                          <w:r>
                            <w:rPr>
                              <w:rFonts w:ascii="Cambria" w:hAnsi="Cambria"/>
                              <w:i/>
                              <w:w w:val="110"/>
                              <w:sz w:val="12"/>
                            </w:rPr>
                            <w:t>Sa</w:t>
                          </w:r>
                          <w:r>
                            <w:rPr>
                              <w:rFonts w:ascii="Georgia" w:hAnsi="Georgia"/>
                              <w:w w:val="110"/>
                              <w:position w:val="1"/>
                              <w:sz w:val="12"/>
                            </w:rPr>
                            <w:t>´</w:t>
                          </w:r>
                          <w:r>
                            <w:rPr>
                              <w:rFonts w:ascii="Georgia" w:hAnsi="Georgia"/>
                              <w:spacing w:val="-4"/>
                              <w:w w:val="110"/>
                              <w:position w:val="1"/>
                              <w:sz w:val="12"/>
                            </w:rPr>
                            <w:t> </w:t>
                          </w:r>
                          <w:r>
                            <w:rPr>
                              <w:rFonts w:ascii="Cambria" w:hAnsi="Cambria"/>
                              <w:i/>
                              <w:w w:val="110"/>
                              <w:sz w:val="12"/>
                            </w:rPr>
                            <w:t>et</w:t>
                          </w:r>
                          <w:r>
                            <w:rPr>
                              <w:rFonts w:ascii="Cambria" w:hAnsi="Cambria"/>
                              <w:i/>
                              <w:spacing w:val="-2"/>
                              <w:w w:val="110"/>
                              <w:sz w:val="12"/>
                            </w:rPr>
                            <w:t> </w:t>
                          </w:r>
                          <w:r>
                            <w:rPr>
                              <w:rFonts w:ascii="Cambria" w:hAnsi="Cambria"/>
                              <w:i/>
                              <w:spacing w:val="-5"/>
                              <w:w w:val="110"/>
                              <w:sz w:val="12"/>
                            </w:rPr>
                            <w:t>al.</w:t>
                          </w:r>
                        </w:p>
                      </w:txbxContent>
                    </wps:txbx>
                    <wps:bodyPr wrap="square" lIns="0" tIns="0" rIns="0" bIns="0" rtlCol="0">
                      <a:noAutofit/>
                    </wps:bodyPr>
                  </wps:wsp>
                </a:graphicData>
              </a:graphic>
            </wp:anchor>
          </w:drawing>
        </mc:Choice>
        <mc:Fallback>
          <w:pict>
            <v:shape style="position:absolute;margin-left:36.587399pt;margin-top:34.021618pt;width:67.05pt;height:9.75pt;mso-position-horizontal-relative:page;mso-position-vertical-relative:page;z-index:-17453568" type="#_x0000_t202" id="docshape38" filled="false" stroked="false">
              <v:textbox inset="0,0,0,0">
                <w:txbxContent>
                  <w:p>
                    <w:pPr>
                      <w:spacing w:before="25"/>
                      <w:ind w:left="20" w:right="0" w:firstLine="0"/>
                      <w:jc w:val="left"/>
                      <w:rPr>
                        <w:rFonts w:ascii="Cambria" w:hAnsi="Cambria"/>
                        <w:i/>
                        <w:sz w:val="12"/>
                      </w:rPr>
                    </w:pPr>
                    <w:r>
                      <w:rPr>
                        <w:rFonts w:ascii="Cambria" w:hAnsi="Cambria"/>
                        <w:i/>
                        <w:w w:val="120"/>
                        <w:sz w:val="12"/>
                      </w:rPr>
                      <w:t>J.C.</w:t>
                    </w:r>
                    <w:r>
                      <w:rPr>
                        <w:rFonts w:ascii="Cambria" w:hAnsi="Cambria"/>
                        <w:i/>
                        <w:spacing w:val="-5"/>
                        <w:w w:val="120"/>
                        <w:sz w:val="12"/>
                      </w:rPr>
                      <w:t> </w:t>
                    </w:r>
                    <w:r>
                      <w:rPr>
                        <w:rFonts w:ascii="Cambria" w:hAnsi="Cambria"/>
                        <w:i/>
                        <w:w w:val="110"/>
                        <w:sz w:val="12"/>
                      </w:rPr>
                      <w:t>de</w:t>
                    </w:r>
                    <w:r>
                      <w:rPr>
                        <w:rFonts w:ascii="Cambria" w:hAnsi="Cambria"/>
                        <w:i/>
                        <w:spacing w:val="-1"/>
                        <w:w w:val="110"/>
                        <w:sz w:val="12"/>
                      </w:rPr>
                      <w:t> </w:t>
                    </w:r>
                    <w:r>
                      <w:rPr>
                        <w:rFonts w:ascii="Cambria" w:hAnsi="Cambria"/>
                        <w:i/>
                        <w:w w:val="110"/>
                        <w:sz w:val="12"/>
                      </w:rPr>
                      <w:t>Moraes</w:t>
                    </w:r>
                    <w:r>
                      <w:rPr>
                        <w:rFonts w:ascii="Cambria" w:hAnsi="Cambria"/>
                        <w:i/>
                        <w:spacing w:val="-2"/>
                        <w:w w:val="110"/>
                        <w:sz w:val="12"/>
                      </w:rPr>
                      <w:t> </w:t>
                    </w:r>
                    <w:r>
                      <w:rPr>
                        <w:rFonts w:ascii="Cambria" w:hAnsi="Cambria"/>
                        <w:i/>
                        <w:w w:val="110"/>
                        <w:sz w:val="12"/>
                      </w:rPr>
                      <w:t>Sa</w:t>
                    </w:r>
                    <w:r>
                      <w:rPr>
                        <w:rFonts w:ascii="Georgia" w:hAnsi="Georgia"/>
                        <w:w w:val="110"/>
                        <w:position w:val="1"/>
                        <w:sz w:val="12"/>
                      </w:rPr>
                      <w:t>´</w:t>
                    </w:r>
                    <w:r>
                      <w:rPr>
                        <w:rFonts w:ascii="Georgia" w:hAnsi="Georgia"/>
                        <w:spacing w:val="-4"/>
                        <w:w w:val="110"/>
                        <w:position w:val="1"/>
                        <w:sz w:val="12"/>
                      </w:rPr>
                      <w:t> </w:t>
                    </w:r>
                    <w:r>
                      <w:rPr>
                        <w:rFonts w:ascii="Cambria" w:hAnsi="Cambria"/>
                        <w:i/>
                        <w:w w:val="110"/>
                        <w:sz w:val="12"/>
                      </w:rPr>
                      <w:t>et</w:t>
                    </w:r>
                    <w:r>
                      <w:rPr>
                        <w:rFonts w:ascii="Cambria" w:hAnsi="Cambria"/>
                        <w:i/>
                        <w:spacing w:val="-2"/>
                        <w:w w:val="110"/>
                        <w:sz w:val="12"/>
                      </w:rPr>
                      <w:t> </w:t>
                    </w:r>
                    <w:r>
                      <w:rPr>
                        <w:rFonts w:ascii="Cambria" w:hAnsi="Cambria"/>
                        <w:i/>
                        <w:spacing w:val="-5"/>
                        <w:w w:val="110"/>
                        <w:sz w:val="12"/>
                      </w:rPr>
                      <w:t>al.</w:t>
                    </w:r>
                  </w:p>
                </w:txbxContent>
              </v:textbox>
              <w10:wrap type="none"/>
            </v:shape>
          </w:pict>
        </mc:Fallback>
      </mc:AlternateContent>
    </w:r>
    <w:r>
      <w:rPr>
        <w:sz w:val="20"/>
      </w:rPr>
      <mc:AlternateContent>
        <mc:Choice Requires="wps">
          <w:drawing>
            <wp:anchor distT="0" distB="0" distL="0" distR="0" allowOverlap="1" layoutInCell="1" locked="0" behindDoc="1" simplePos="0" relativeHeight="485863424">
              <wp:simplePos x="0" y="0"/>
              <wp:positionH relativeFrom="page">
                <wp:posOffset>5194300</wp:posOffset>
              </wp:positionH>
              <wp:positionV relativeFrom="page">
                <wp:posOffset>440399</wp:posOffset>
              </wp:positionV>
              <wp:extent cx="1908810" cy="11557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908810" cy="115570"/>
                      </a:xfrm>
                      <a:prstGeom prst="rect">
                        <a:avLst/>
                      </a:prstGeom>
                    </wps:spPr>
                    <wps:txbx>
                      <w:txbxContent>
                        <w:p>
                          <w:pPr>
                            <w:spacing w:before="18"/>
                            <w:ind w:left="20" w:right="0" w:firstLine="0"/>
                            <w:jc w:val="left"/>
                            <w:rPr>
                              <w:rFonts w:ascii="Cambria"/>
                              <w:i/>
                              <w:sz w:val="12"/>
                            </w:rPr>
                          </w:pPr>
                          <w:r>
                            <w:rPr>
                              <w:rFonts w:ascii="Cambria"/>
                              <w:i/>
                              <w:w w:val="105"/>
                              <w:sz w:val="12"/>
                            </w:rPr>
                            <w:t>Science</w:t>
                          </w:r>
                          <w:r>
                            <w:rPr>
                              <w:rFonts w:ascii="Cambria"/>
                              <w:i/>
                              <w:spacing w:val="9"/>
                              <w:w w:val="105"/>
                              <w:sz w:val="12"/>
                            </w:rPr>
                            <w:t> </w:t>
                          </w:r>
                          <w:r>
                            <w:rPr>
                              <w:rFonts w:ascii="Cambria"/>
                              <w:i/>
                              <w:w w:val="105"/>
                              <w:sz w:val="12"/>
                            </w:rPr>
                            <w:t>of</w:t>
                          </w:r>
                          <w:r>
                            <w:rPr>
                              <w:rFonts w:ascii="Cambria"/>
                              <w:i/>
                              <w:spacing w:val="10"/>
                              <w:w w:val="105"/>
                              <w:sz w:val="12"/>
                            </w:rPr>
                            <w:t> </w:t>
                          </w:r>
                          <w:r>
                            <w:rPr>
                              <w:rFonts w:ascii="Cambria"/>
                              <w:i/>
                              <w:w w:val="105"/>
                              <w:sz w:val="12"/>
                            </w:rPr>
                            <w:t>the</w:t>
                          </w:r>
                          <w:r>
                            <w:rPr>
                              <w:rFonts w:ascii="Cambria"/>
                              <w:i/>
                              <w:spacing w:val="10"/>
                              <w:w w:val="105"/>
                              <w:sz w:val="12"/>
                            </w:rPr>
                            <w:t> </w:t>
                          </w:r>
                          <w:r>
                            <w:rPr>
                              <w:rFonts w:ascii="Cambria"/>
                              <w:i/>
                              <w:w w:val="105"/>
                              <w:sz w:val="12"/>
                            </w:rPr>
                            <w:t>Total</w:t>
                          </w:r>
                          <w:r>
                            <w:rPr>
                              <w:rFonts w:ascii="Cambria"/>
                              <w:i/>
                              <w:spacing w:val="11"/>
                              <w:w w:val="105"/>
                              <w:sz w:val="12"/>
                            </w:rPr>
                            <w:t> </w:t>
                          </w:r>
                          <w:r>
                            <w:rPr>
                              <w:rFonts w:ascii="Cambria"/>
                              <w:i/>
                              <w:w w:val="105"/>
                              <w:sz w:val="12"/>
                            </w:rPr>
                            <w:t>Environment</w:t>
                          </w:r>
                          <w:r>
                            <w:rPr>
                              <w:rFonts w:ascii="Cambria"/>
                              <w:i/>
                              <w:spacing w:val="10"/>
                              <w:w w:val="105"/>
                              <w:sz w:val="12"/>
                            </w:rPr>
                            <w:t> </w:t>
                          </w:r>
                          <w:r>
                            <w:rPr>
                              <w:rFonts w:ascii="Cambria"/>
                              <w:i/>
                              <w:w w:val="105"/>
                              <w:sz w:val="12"/>
                            </w:rPr>
                            <w:t>1004</w:t>
                          </w:r>
                          <w:r>
                            <w:rPr>
                              <w:rFonts w:ascii="Cambria"/>
                              <w:i/>
                              <w:spacing w:val="10"/>
                              <w:w w:val="105"/>
                              <w:sz w:val="12"/>
                            </w:rPr>
                            <w:t> </w:t>
                          </w:r>
                          <w:r>
                            <w:rPr>
                              <w:rFonts w:ascii="Cambria"/>
                              <w:i/>
                              <w:w w:val="105"/>
                              <w:sz w:val="12"/>
                            </w:rPr>
                            <w:t>(2025)</w:t>
                          </w:r>
                          <w:r>
                            <w:rPr>
                              <w:rFonts w:ascii="Cambria"/>
                              <w:i/>
                              <w:spacing w:val="10"/>
                              <w:w w:val="105"/>
                              <w:sz w:val="12"/>
                            </w:rPr>
                            <w:t> </w:t>
                          </w:r>
                          <w:r>
                            <w:rPr>
                              <w:rFonts w:ascii="Cambria"/>
                              <w:i/>
                              <w:spacing w:val="-2"/>
                              <w:w w:val="105"/>
                              <w:sz w:val="12"/>
                            </w:rPr>
                            <w:t>180720</w:t>
                          </w:r>
                        </w:p>
                      </w:txbxContent>
                    </wps:txbx>
                    <wps:bodyPr wrap="square" lIns="0" tIns="0" rIns="0" bIns="0" rtlCol="0">
                      <a:noAutofit/>
                    </wps:bodyPr>
                  </wps:wsp>
                </a:graphicData>
              </a:graphic>
            </wp:anchor>
          </w:drawing>
        </mc:Choice>
        <mc:Fallback>
          <w:pict>
            <v:shape style="position:absolute;margin-left:409pt;margin-top:34.677101pt;width:150.3pt;height:9.1pt;mso-position-horizontal-relative:page;mso-position-vertical-relative:page;z-index:-17453056" type="#_x0000_t202" id="docshape39" filled="false" stroked="false">
              <v:textbox inset="0,0,0,0">
                <w:txbxContent>
                  <w:p>
                    <w:pPr>
                      <w:spacing w:before="18"/>
                      <w:ind w:left="20" w:right="0" w:firstLine="0"/>
                      <w:jc w:val="left"/>
                      <w:rPr>
                        <w:rFonts w:ascii="Cambria"/>
                        <w:i/>
                        <w:sz w:val="12"/>
                      </w:rPr>
                    </w:pPr>
                    <w:r>
                      <w:rPr>
                        <w:rFonts w:ascii="Cambria"/>
                        <w:i/>
                        <w:w w:val="105"/>
                        <w:sz w:val="12"/>
                      </w:rPr>
                      <w:t>Science</w:t>
                    </w:r>
                    <w:r>
                      <w:rPr>
                        <w:rFonts w:ascii="Cambria"/>
                        <w:i/>
                        <w:spacing w:val="9"/>
                        <w:w w:val="105"/>
                        <w:sz w:val="12"/>
                      </w:rPr>
                      <w:t> </w:t>
                    </w:r>
                    <w:r>
                      <w:rPr>
                        <w:rFonts w:ascii="Cambria"/>
                        <w:i/>
                        <w:w w:val="105"/>
                        <w:sz w:val="12"/>
                      </w:rPr>
                      <w:t>of</w:t>
                    </w:r>
                    <w:r>
                      <w:rPr>
                        <w:rFonts w:ascii="Cambria"/>
                        <w:i/>
                        <w:spacing w:val="10"/>
                        <w:w w:val="105"/>
                        <w:sz w:val="12"/>
                      </w:rPr>
                      <w:t> </w:t>
                    </w:r>
                    <w:r>
                      <w:rPr>
                        <w:rFonts w:ascii="Cambria"/>
                        <w:i/>
                        <w:w w:val="105"/>
                        <w:sz w:val="12"/>
                      </w:rPr>
                      <w:t>the</w:t>
                    </w:r>
                    <w:r>
                      <w:rPr>
                        <w:rFonts w:ascii="Cambria"/>
                        <w:i/>
                        <w:spacing w:val="10"/>
                        <w:w w:val="105"/>
                        <w:sz w:val="12"/>
                      </w:rPr>
                      <w:t> </w:t>
                    </w:r>
                    <w:r>
                      <w:rPr>
                        <w:rFonts w:ascii="Cambria"/>
                        <w:i/>
                        <w:w w:val="105"/>
                        <w:sz w:val="12"/>
                      </w:rPr>
                      <w:t>Total</w:t>
                    </w:r>
                    <w:r>
                      <w:rPr>
                        <w:rFonts w:ascii="Cambria"/>
                        <w:i/>
                        <w:spacing w:val="11"/>
                        <w:w w:val="105"/>
                        <w:sz w:val="12"/>
                      </w:rPr>
                      <w:t> </w:t>
                    </w:r>
                    <w:r>
                      <w:rPr>
                        <w:rFonts w:ascii="Cambria"/>
                        <w:i/>
                        <w:w w:val="105"/>
                        <w:sz w:val="12"/>
                      </w:rPr>
                      <w:t>Environment</w:t>
                    </w:r>
                    <w:r>
                      <w:rPr>
                        <w:rFonts w:ascii="Cambria"/>
                        <w:i/>
                        <w:spacing w:val="10"/>
                        <w:w w:val="105"/>
                        <w:sz w:val="12"/>
                      </w:rPr>
                      <w:t> </w:t>
                    </w:r>
                    <w:r>
                      <w:rPr>
                        <w:rFonts w:ascii="Cambria"/>
                        <w:i/>
                        <w:w w:val="105"/>
                        <w:sz w:val="12"/>
                      </w:rPr>
                      <w:t>1004</w:t>
                    </w:r>
                    <w:r>
                      <w:rPr>
                        <w:rFonts w:ascii="Cambria"/>
                        <w:i/>
                        <w:spacing w:val="10"/>
                        <w:w w:val="105"/>
                        <w:sz w:val="12"/>
                      </w:rPr>
                      <w:t> </w:t>
                    </w:r>
                    <w:r>
                      <w:rPr>
                        <w:rFonts w:ascii="Cambria"/>
                        <w:i/>
                        <w:w w:val="105"/>
                        <w:sz w:val="12"/>
                      </w:rPr>
                      <w:t>(2025)</w:t>
                    </w:r>
                    <w:r>
                      <w:rPr>
                        <w:rFonts w:ascii="Cambria"/>
                        <w:i/>
                        <w:spacing w:val="10"/>
                        <w:w w:val="105"/>
                        <w:sz w:val="12"/>
                      </w:rPr>
                      <w:t> </w:t>
                    </w:r>
                    <w:r>
                      <w:rPr>
                        <w:rFonts w:ascii="Cambria"/>
                        <w:i/>
                        <w:spacing w:val="-2"/>
                        <w:w w:val="105"/>
                        <w:sz w:val="12"/>
                      </w:rPr>
                      <w:t>180720</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281" w:hanging="222"/>
        <w:jc w:val="left"/>
      </w:pPr>
      <w:rPr>
        <w:rFonts w:hint="default" w:ascii="Times New Roman" w:hAnsi="Times New Roman" w:eastAsia="Times New Roman" w:cs="Times New Roman"/>
        <w:b w:val="0"/>
        <w:bCs w:val="0"/>
        <w:i w:val="0"/>
        <w:iCs w:val="0"/>
        <w:spacing w:val="0"/>
        <w:w w:val="112"/>
        <w:sz w:val="16"/>
        <w:szCs w:val="16"/>
        <w:lang w:val="en-US" w:eastAsia="en-US" w:bidi="ar-SA"/>
      </w:rPr>
    </w:lvl>
    <w:lvl w:ilvl="1">
      <w:start w:val="0"/>
      <w:numFmt w:val="bullet"/>
      <w:lvlText w:val="•"/>
      <w:lvlJc w:val="left"/>
      <w:pPr>
        <w:ind w:left="758" w:hanging="222"/>
      </w:pPr>
      <w:rPr>
        <w:rFonts w:hint="default"/>
        <w:lang w:val="en-US" w:eastAsia="en-US" w:bidi="ar-SA"/>
      </w:rPr>
    </w:lvl>
    <w:lvl w:ilvl="2">
      <w:start w:val="0"/>
      <w:numFmt w:val="bullet"/>
      <w:lvlText w:val="•"/>
      <w:lvlJc w:val="left"/>
      <w:pPr>
        <w:ind w:left="1237" w:hanging="222"/>
      </w:pPr>
      <w:rPr>
        <w:rFonts w:hint="default"/>
        <w:lang w:val="en-US" w:eastAsia="en-US" w:bidi="ar-SA"/>
      </w:rPr>
    </w:lvl>
    <w:lvl w:ilvl="3">
      <w:start w:val="0"/>
      <w:numFmt w:val="bullet"/>
      <w:lvlText w:val="•"/>
      <w:lvlJc w:val="left"/>
      <w:pPr>
        <w:ind w:left="1715" w:hanging="222"/>
      </w:pPr>
      <w:rPr>
        <w:rFonts w:hint="default"/>
        <w:lang w:val="en-US" w:eastAsia="en-US" w:bidi="ar-SA"/>
      </w:rPr>
    </w:lvl>
    <w:lvl w:ilvl="4">
      <w:start w:val="0"/>
      <w:numFmt w:val="bullet"/>
      <w:lvlText w:val="•"/>
      <w:lvlJc w:val="left"/>
      <w:pPr>
        <w:ind w:left="2194" w:hanging="222"/>
      </w:pPr>
      <w:rPr>
        <w:rFonts w:hint="default"/>
        <w:lang w:val="en-US" w:eastAsia="en-US" w:bidi="ar-SA"/>
      </w:rPr>
    </w:lvl>
    <w:lvl w:ilvl="5">
      <w:start w:val="0"/>
      <w:numFmt w:val="bullet"/>
      <w:lvlText w:val="•"/>
      <w:lvlJc w:val="left"/>
      <w:pPr>
        <w:ind w:left="2673" w:hanging="222"/>
      </w:pPr>
      <w:rPr>
        <w:rFonts w:hint="default"/>
        <w:lang w:val="en-US" w:eastAsia="en-US" w:bidi="ar-SA"/>
      </w:rPr>
    </w:lvl>
    <w:lvl w:ilvl="6">
      <w:start w:val="0"/>
      <w:numFmt w:val="bullet"/>
      <w:lvlText w:val="•"/>
      <w:lvlJc w:val="left"/>
      <w:pPr>
        <w:ind w:left="3151" w:hanging="222"/>
      </w:pPr>
      <w:rPr>
        <w:rFonts w:hint="default"/>
        <w:lang w:val="en-US" w:eastAsia="en-US" w:bidi="ar-SA"/>
      </w:rPr>
    </w:lvl>
    <w:lvl w:ilvl="7">
      <w:start w:val="0"/>
      <w:numFmt w:val="bullet"/>
      <w:lvlText w:val="•"/>
      <w:lvlJc w:val="left"/>
      <w:pPr>
        <w:ind w:left="3630" w:hanging="222"/>
      </w:pPr>
      <w:rPr>
        <w:rFonts w:hint="default"/>
        <w:lang w:val="en-US" w:eastAsia="en-US" w:bidi="ar-SA"/>
      </w:rPr>
    </w:lvl>
    <w:lvl w:ilvl="8">
      <w:start w:val="0"/>
      <w:numFmt w:val="bullet"/>
      <w:lvlText w:val="•"/>
      <w:lvlJc w:val="left"/>
      <w:pPr>
        <w:ind w:left="4108" w:hanging="222"/>
      </w:pPr>
      <w:rPr>
        <w:rFonts w:hint="default"/>
        <w:lang w:val="en-US" w:eastAsia="en-US" w:bidi="ar-SA"/>
      </w:rPr>
    </w:lvl>
  </w:abstractNum>
  <w:abstractNum w:abstractNumId="4">
    <w:multiLevelType w:val="hybridMultilevel"/>
    <w:lvl w:ilvl="0">
      <w:start w:val="1"/>
      <w:numFmt w:val="decimal"/>
      <w:lvlText w:val="%1)"/>
      <w:lvlJc w:val="left"/>
      <w:pPr>
        <w:ind w:left="281" w:hanging="222"/>
        <w:jc w:val="left"/>
      </w:pPr>
      <w:rPr>
        <w:rFonts w:hint="default" w:ascii="Times New Roman" w:hAnsi="Times New Roman" w:eastAsia="Times New Roman" w:cs="Times New Roman"/>
        <w:b w:val="0"/>
        <w:bCs w:val="0"/>
        <w:i w:val="0"/>
        <w:iCs w:val="0"/>
        <w:spacing w:val="0"/>
        <w:w w:val="112"/>
        <w:sz w:val="16"/>
        <w:szCs w:val="16"/>
        <w:lang w:val="en-US" w:eastAsia="en-US" w:bidi="ar-SA"/>
      </w:rPr>
    </w:lvl>
    <w:lvl w:ilvl="1">
      <w:start w:val="1"/>
      <w:numFmt w:val="lowerLetter"/>
      <w:lvlText w:val="%2)"/>
      <w:lvlJc w:val="left"/>
      <w:pPr>
        <w:ind w:left="281" w:hanging="213"/>
        <w:jc w:val="left"/>
      </w:pPr>
      <w:rPr>
        <w:rFonts w:hint="default" w:ascii="Times New Roman" w:hAnsi="Times New Roman" w:eastAsia="Times New Roman" w:cs="Times New Roman"/>
        <w:b w:val="0"/>
        <w:bCs w:val="0"/>
        <w:i w:val="0"/>
        <w:iCs w:val="0"/>
        <w:spacing w:val="0"/>
        <w:w w:val="113"/>
        <w:sz w:val="16"/>
        <w:szCs w:val="16"/>
        <w:lang w:val="en-US" w:eastAsia="en-US" w:bidi="ar-SA"/>
      </w:rPr>
    </w:lvl>
    <w:lvl w:ilvl="2">
      <w:start w:val="0"/>
      <w:numFmt w:val="bullet"/>
      <w:lvlText w:val="•"/>
      <w:lvlJc w:val="left"/>
      <w:pPr>
        <w:ind w:left="1237" w:hanging="213"/>
      </w:pPr>
      <w:rPr>
        <w:rFonts w:hint="default"/>
        <w:lang w:val="en-US" w:eastAsia="en-US" w:bidi="ar-SA"/>
      </w:rPr>
    </w:lvl>
    <w:lvl w:ilvl="3">
      <w:start w:val="0"/>
      <w:numFmt w:val="bullet"/>
      <w:lvlText w:val="•"/>
      <w:lvlJc w:val="left"/>
      <w:pPr>
        <w:ind w:left="1715" w:hanging="213"/>
      </w:pPr>
      <w:rPr>
        <w:rFonts w:hint="default"/>
        <w:lang w:val="en-US" w:eastAsia="en-US" w:bidi="ar-SA"/>
      </w:rPr>
    </w:lvl>
    <w:lvl w:ilvl="4">
      <w:start w:val="0"/>
      <w:numFmt w:val="bullet"/>
      <w:lvlText w:val="•"/>
      <w:lvlJc w:val="left"/>
      <w:pPr>
        <w:ind w:left="2194" w:hanging="213"/>
      </w:pPr>
      <w:rPr>
        <w:rFonts w:hint="default"/>
        <w:lang w:val="en-US" w:eastAsia="en-US" w:bidi="ar-SA"/>
      </w:rPr>
    </w:lvl>
    <w:lvl w:ilvl="5">
      <w:start w:val="0"/>
      <w:numFmt w:val="bullet"/>
      <w:lvlText w:val="•"/>
      <w:lvlJc w:val="left"/>
      <w:pPr>
        <w:ind w:left="2673" w:hanging="213"/>
      </w:pPr>
      <w:rPr>
        <w:rFonts w:hint="default"/>
        <w:lang w:val="en-US" w:eastAsia="en-US" w:bidi="ar-SA"/>
      </w:rPr>
    </w:lvl>
    <w:lvl w:ilvl="6">
      <w:start w:val="0"/>
      <w:numFmt w:val="bullet"/>
      <w:lvlText w:val="•"/>
      <w:lvlJc w:val="left"/>
      <w:pPr>
        <w:ind w:left="3151" w:hanging="213"/>
      </w:pPr>
      <w:rPr>
        <w:rFonts w:hint="default"/>
        <w:lang w:val="en-US" w:eastAsia="en-US" w:bidi="ar-SA"/>
      </w:rPr>
    </w:lvl>
    <w:lvl w:ilvl="7">
      <w:start w:val="0"/>
      <w:numFmt w:val="bullet"/>
      <w:lvlText w:val="•"/>
      <w:lvlJc w:val="left"/>
      <w:pPr>
        <w:ind w:left="3630" w:hanging="213"/>
      </w:pPr>
      <w:rPr>
        <w:rFonts w:hint="default"/>
        <w:lang w:val="en-US" w:eastAsia="en-US" w:bidi="ar-SA"/>
      </w:rPr>
    </w:lvl>
    <w:lvl w:ilvl="8">
      <w:start w:val="0"/>
      <w:numFmt w:val="bullet"/>
      <w:lvlText w:val="•"/>
      <w:lvlJc w:val="left"/>
      <w:pPr>
        <w:ind w:left="4108" w:hanging="213"/>
      </w:pPr>
      <w:rPr>
        <w:rFonts w:hint="default"/>
        <w:lang w:val="en-US" w:eastAsia="en-US" w:bidi="ar-SA"/>
      </w:rPr>
    </w:lvl>
  </w:abstractNum>
  <w:abstractNum w:abstractNumId="3">
    <w:multiLevelType w:val="hybridMultilevel"/>
    <w:lvl w:ilvl="0">
      <w:start w:val="1"/>
      <w:numFmt w:val="decimal"/>
      <w:lvlText w:val="%1."/>
      <w:lvlJc w:val="left"/>
      <w:pPr>
        <w:ind w:left="281" w:hanging="207"/>
        <w:jc w:val="left"/>
      </w:pPr>
      <w:rPr>
        <w:rFonts w:hint="default" w:ascii="Times New Roman" w:hAnsi="Times New Roman" w:eastAsia="Times New Roman" w:cs="Times New Roman"/>
        <w:b w:val="0"/>
        <w:bCs w:val="0"/>
        <w:i w:val="0"/>
        <w:iCs w:val="0"/>
        <w:spacing w:val="0"/>
        <w:w w:val="111"/>
        <w:sz w:val="16"/>
        <w:szCs w:val="16"/>
        <w:lang w:val="en-US" w:eastAsia="en-US" w:bidi="ar-SA"/>
      </w:rPr>
    </w:lvl>
    <w:lvl w:ilvl="1">
      <w:start w:val="0"/>
      <w:numFmt w:val="bullet"/>
      <w:lvlText w:val="•"/>
      <w:lvlJc w:val="left"/>
      <w:pPr>
        <w:ind w:left="762" w:hanging="207"/>
      </w:pPr>
      <w:rPr>
        <w:rFonts w:hint="default"/>
        <w:lang w:val="en-US" w:eastAsia="en-US" w:bidi="ar-SA"/>
      </w:rPr>
    </w:lvl>
    <w:lvl w:ilvl="2">
      <w:start w:val="0"/>
      <w:numFmt w:val="bullet"/>
      <w:lvlText w:val="•"/>
      <w:lvlJc w:val="left"/>
      <w:pPr>
        <w:ind w:left="1245" w:hanging="207"/>
      </w:pPr>
      <w:rPr>
        <w:rFonts w:hint="default"/>
        <w:lang w:val="en-US" w:eastAsia="en-US" w:bidi="ar-SA"/>
      </w:rPr>
    </w:lvl>
    <w:lvl w:ilvl="3">
      <w:start w:val="0"/>
      <w:numFmt w:val="bullet"/>
      <w:lvlText w:val="•"/>
      <w:lvlJc w:val="left"/>
      <w:pPr>
        <w:ind w:left="1728" w:hanging="207"/>
      </w:pPr>
      <w:rPr>
        <w:rFonts w:hint="default"/>
        <w:lang w:val="en-US" w:eastAsia="en-US" w:bidi="ar-SA"/>
      </w:rPr>
    </w:lvl>
    <w:lvl w:ilvl="4">
      <w:start w:val="0"/>
      <w:numFmt w:val="bullet"/>
      <w:lvlText w:val="•"/>
      <w:lvlJc w:val="left"/>
      <w:pPr>
        <w:ind w:left="2211" w:hanging="207"/>
      </w:pPr>
      <w:rPr>
        <w:rFonts w:hint="default"/>
        <w:lang w:val="en-US" w:eastAsia="en-US" w:bidi="ar-SA"/>
      </w:rPr>
    </w:lvl>
    <w:lvl w:ilvl="5">
      <w:start w:val="0"/>
      <w:numFmt w:val="bullet"/>
      <w:lvlText w:val="•"/>
      <w:lvlJc w:val="left"/>
      <w:pPr>
        <w:ind w:left="2694" w:hanging="207"/>
      </w:pPr>
      <w:rPr>
        <w:rFonts w:hint="default"/>
        <w:lang w:val="en-US" w:eastAsia="en-US" w:bidi="ar-SA"/>
      </w:rPr>
    </w:lvl>
    <w:lvl w:ilvl="6">
      <w:start w:val="0"/>
      <w:numFmt w:val="bullet"/>
      <w:lvlText w:val="•"/>
      <w:lvlJc w:val="left"/>
      <w:pPr>
        <w:ind w:left="3177" w:hanging="207"/>
      </w:pPr>
      <w:rPr>
        <w:rFonts w:hint="default"/>
        <w:lang w:val="en-US" w:eastAsia="en-US" w:bidi="ar-SA"/>
      </w:rPr>
    </w:lvl>
    <w:lvl w:ilvl="7">
      <w:start w:val="0"/>
      <w:numFmt w:val="bullet"/>
      <w:lvlText w:val="•"/>
      <w:lvlJc w:val="left"/>
      <w:pPr>
        <w:ind w:left="3660" w:hanging="207"/>
      </w:pPr>
      <w:rPr>
        <w:rFonts w:hint="default"/>
        <w:lang w:val="en-US" w:eastAsia="en-US" w:bidi="ar-SA"/>
      </w:rPr>
    </w:lvl>
    <w:lvl w:ilvl="8">
      <w:start w:val="0"/>
      <w:numFmt w:val="bullet"/>
      <w:lvlText w:val="•"/>
      <w:lvlJc w:val="left"/>
      <w:pPr>
        <w:ind w:left="4143" w:hanging="207"/>
      </w:pPr>
      <w:rPr>
        <w:rFonts w:hint="default"/>
        <w:lang w:val="en-US" w:eastAsia="en-US" w:bidi="ar-SA"/>
      </w:rPr>
    </w:lvl>
  </w:abstractNum>
  <w:abstractNum w:abstractNumId="2">
    <w:multiLevelType w:val="hybridMultilevel"/>
    <w:lvl w:ilvl="0">
      <w:start w:val="1"/>
      <w:numFmt w:val="decimal"/>
      <w:lvlText w:val="%1."/>
      <w:lvlJc w:val="left"/>
      <w:pPr>
        <w:ind w:left="281" w:hanging="206"/>
        <w:jc w:val="left"/>
      </w:pPr>
      <w:rPr>
        <w:rFonts w:hint="default" w:ascii="Times New Roman" w:hAnsi="Times New Roman" w:eastAsia="Times New Roman" w:cs="Times New Roman"/>
        <w:b w:val="0"/>
        <w:bCs w:val="0"/>
        <w:i w:val="0"/>
        <w:iCs w:val="0"/>
        <w:spacing w:val="0"/>
        <w:w w:val="111"/>
        <w:sz w:val="16"/>
        <w:szCs w:val="16"/>
        <w:lang w:val="en-US" w:eastAsia="en-US" w:bidi="ar-SA"/>
      </w:rPr>
    </w:lvl>
    <w:lvl w:ilvl="1">
      <w:start w:val="0"/>
      <w:numFmt w:val="bullet"/>
      <w:lvlText w:val="•"/>
      <w:lvlJc w:val="left"/>
      <w:pPr>
        <w:ind w:left="758" w:hanging="206"/>
      </w:pPr>
      <w:rPr>
        <w:rFonts w:hint="default"/>
        <w:lang w:val="en-US" w:eastAsia="en-US" w:bidi="ar-SA"/>
      </w:rPr>
    </w:lvl>
    <w:lvl w:ilvl="2">
      <w:start w:val="0"/>
      <w:numFmt w:val="bullet"/>
      <w:lvlText w:val="•"/>
      <w:lvlJc w:val="left"/>
      <w:pPr>
        <w:ind w:left="1237" w:hanging="206"/>
      </w:pPr>
      <w:rPr>
        <w:rFonts w:hint="default"/>
        <w:lang w:val="en-US" w:eastAsia="en-US" w:bidi="ar-SA"/>
      </w:rPr>
    </w:lvl>
    <w:lvl w:ilvl="3">
      <w:start w:val="0"/>
      <w:numFmt w:val="bullet"/>
      <w:lvlText w:val="•"/>
      <w:lvlJc w:val="left"/>
      <w:pPr>
        <w:ind w:left="1715" w:hanging="206"/>
      </w:pPr>
      <w:rPr>
        <w:rFonts w:hint="default"/>
        <w:lang w:val="en-US" w:eastAsia="en-US" w:bidi="ar-SA"/>
      </w:rPr>
    </w:lvl>
    <w:lvl w:ilvl="4">
      <w:start w:val="0"/>
      <w:numFmt w:val="bullet"/>
      <w:lvlText w:val="•"/>
      <w:lvlJc w:val="left"/>
      <w:pPr>
        <w:ind w:left="2194" w:hanging="206"/>
      </w:pPr>
      <w:rPr>
        <w:rFonts w:hint="default"/>
        <w:lang w:val="en-US" w:eastAsia="en-US" w:bidi="ar-SA"/>
      </w:rPr>
    </w:lvl>
    <w:lvl w:ilvl="5">
      <w:start w:val="0"/>
      <w:numFmt w:val="bullet"/>
      <w:lvlText w:val="•"/>
      <w:lvlJc w:val="left"/>
      <w:pPr>
        <w:ind w:left="2672" w:hanging="206"/>
      </w:pPr>
      <w:rPr>
        <w:rFonts w:hint="default"/>
        <w:lang w:val="en-US" w:eastAsia="en-US" w:bidi="ar-SA"/>
      </w:rPr>
    </w:lvl>
    <w:lvl w:ilvl="6">
      <w:start w:val="0"/>
      <w:numFmt w:val="bullet"/>
      <w:lvlText w:val="•"/>
      <w:lvlJc w:val="left"/>
      <w:pPr>
        <w:ind w:left="3151" w:hanging="206"/>
      </w:pPr>
      <w:rPr>
        <w:rFonts w:hint="default"/>
        <w:lang w:val="en-US" w:eastAsia="en-US" w:bidi="ar-SA"/>
      </w:rPr>
    </w:lvl>
    <w:lvl w:ilvl="7">
      <w:start w:val="0"/>
      <w:numFmt w:val="bullet"/>
      <w:lvlText w:val="•"/>
      <w:lvlJc w:val="left"/>
      <w:pPr>
        <w:ind w:left="3630" w:hanging="206"/>
      </w:pPr>
      <w:rPr>
        <w:rFonts w:hint="default"/>
        <w:lang w:val="en-US" w:eastAsia="en-US" w:bidi="ar-SA"/>
      </w:rPr>
    </w:lvl>
    <w:lvl w:ilvl="8">
      <w:start w:val="0"/>
      <w:numFmt w:val="bullet"/>
      <w:lvlText w:val="•"/>
      <w:lvlJc w:val="left"/>
      <w:pPr>
        <w:ind w:left="4108" w:hanging="206"/>
      </w:pPr>
      <w:rPr>
        <w:rFonts w:hint="default"/>
        <w:lang w:val="en-US" w:eastAsia="en-US" w:bidi="ar-SA"/>
      </w:rPr>
    </w:lvl>
  </w:abstractNum>
  <w:abstractNum w:abstractNumId="1">
    <w:multiLevelType w:val="hybridMultilevel"/>
    <w:lvl w:ilvl="0">
      <w:start w:val="1"/>
      <w:numFmt w:val="decimal"/>
      <w:lvlText w:val="%1."/>
      <w:lvlJc w:val="left"/>
      <w:pPr>
        <w:ind w:left="288" w:hanging="245"/>
        <w:jc w:val="left"/>
      </w:pPr>
      <w:rPr>
        <w:rFonts w:hint="default" w:ascii="Times New Roman" w:hAnsi="Times New Roman" w:eastAsia="Times New Roman" w:cs="Times New Roman"/>
        <w:b/>
        <w:bCs/>
        <w:i w:val="0"/>
        <w:iCs w:val="0"/>
        <w:spacing w:val="0"/>
        <w:w w:val="120"/>
        <w:sz w:val="16"/>
        <w:szCs w:val="16"/>
        <w:lang w:val="en-US" w:eastAsia="en-US" w:bidi="ar-SA"/>
      </w:rPr>
    </w:lvl>
    <w:lvl w:ilvl="1">
      <w:start w:val="1"/>
      <w:numFmt w:val="decimal"/>
      <w:lvlText w:val="%1.%2."/>
      <w:lvlJc w:val="left"/>
      <w:pPr>
        <w:ind w:left="409" w:hanging="367"/>
        <w:jc w:val="left"/>
      </w:pPr>
      <w:rPr>
        <w:rFonts w:hint="default" w:ascii="Cambria" w:hAnsi="Cambria" w:eastAsia="Cambria" w:cs="Cambria"/>
        <w:b w:val="0"/>
        <w:bCs w:val="0"/>
        <w:i/>
        <w:iCs/>
        <w:spacing w:val="0"/>
        <w:w w:val="114"/>
        <w:sz w:val="16"/>
        <w:szCs w:val="16"/>
        <w:lang w:val="en-US" w:eastAsia="en-US" w:bidi="ar-SA"/>
      </w:rPr>
    </w:lvl>
    <w:lvl w:ilvl="2">
      <w:start w:val="1"/>
      <w:numFmt w:val="decimal"/>
      <w:lvlText w:val="%1.%2.%3."/>
      <w:lvlJc w:val="left"/>
      <w:pPr>
        <w:ind w:left="543" w:hanging="501"/>
        <w:jc w:val="left"/>
      </w:pPr>
      <w:rPr>
        <w:rFonts w:hint="default" w:ascii="Cambria" w:hAnsi="Cambria" w:eastAsia="Cambria" w:cs="Cambria"/>
        <w:b w:val="0"/>
        <w:bCs w:val="0"/>
        <w:i/>
        <w:iCs/>
        <w:spacing w:val="0"/>
        <w:w w:val="114"/>
        <w:sz w:val="16"/>
        <w:szCs w:val="16"/>
        <w:lang w:val="en-US" w:eastAsia="en-US" w:bidi="ar-SA"/>
      </w:rPr>
    </w:lvl>
    <w:lvl w:ilvl="3">
      <w:start w:val="0"/>
      <w:numFmt w:val="bullet"/>
      <w:lvlText w:val="•"/>
      <w:lvlJc w:val="left"/>
      <w:pPr>
        <w:ind w:left="540" w:hanging="501"/>
      </w:pPr>
      <w:rPr>
        <w:rFonts w:hint="default"/>
        <w:lang w:val="en-US" w:eastAsia="en-US" w:bidi="ar-SA"/>
      </w:rPr>
    </w:lvl>
    <w:lvl w:ilvl="4">
      <w:start w:val="0"/>
      <w:numFmt w:val="bullet"/>
      <w:lvlText w:val="•"/>
      <w:lvlJc w:val="left"/>
      <w:pPr>
        <w:ind w:left="417" w:hanging="501"/>
      </w:pPr>
      <w:rPr>
        <w:rFonts w:hint="default"/>
        <w:lang w:val="en-US" w:eastAsia="en-US" w:bidi="ar-SA"/>
      </w:rPr>
    </w:lvl>
    <w:lvl w:ilvl="5">
      <w:start w:val="0"/>
      <w:numFmt w:val="bullet"/>
      <w:lvlText w:val="•"/>
      <w:lvlJc w:val="left"/>
      <w:pPr>
        <w:ind w:left="295" w:hanging="501"/>
      </w:pPr>
      <w:rPr>
        <w:rFonts w:hint="default"/>
        <w:lang w:val="en-US" w:eastAsia="en-US" w:bidi="ar-SA"/>
      </w:rPr>
    </w:lvl>
    <w:lvl w:ilvl="6">
      <w:start w:val="0"/>
      <w:numFmt w:val="bullet"/>
      <w:lvlText w:val="•"/>
      <w:lvlJc w:val="left"/>
      <w:pPr>
        <w:ind w:left="173" w:hanging="501"/>
      </w:pPr>
      <w:rPr>
        <w:rFonts w:hint="default"/>
        <w:lang w:val="en-US" w:eastAsia="en-US" w:bidi="ar-SA"/>
      </w:rPr>
    </w:lvl>
    <w:lvl w:ilvl="7">
      <w:start w:val="0"/>
      <w:numFmt w:val="bullet"/>
      <w:lvlText w:val="•"/>
      <w:lvlJc w:val="left"/>
      <w:pPr>
        <w:ind w:left="51" w:hanging="501"/>
      </w:pPr>
      <w:rPr>
        <w:rFonts w:hint="default"/>
        <w:lang w:val="en-US" w:eastAsia="en-US" w:bidi="ar-SA"/>
      </w:rPr>
    </w:lvl>
    <w:lvl w:ilvl="8">
      <w:start w:val="0"/>
      <w:numFmt w:val="bullet"/>
      <w:lvlText w:val="•"/>
      <w:lvlJc w:val="left"/>
      <w:pPr>
        <w:ind w:left="-71" w:hanging="501"/>
      </w:pPr>
      <w:rPr>
        <w:rFonts w:hint="default"/>
        <w:lang w:val="en-US" w:eastAsia="en-US" w:bidi="ar-SA"/>
      </w:rPr>
    </w:lvl>
  </w:abstractNum>
  <w:abstractNum w:abstractNumId="0">
    <w:multiLevelType w:val="hybridMultilevel"/>
    <w:lvl w:ilvl="0">
      <w:start w:val="0"/>
      <w:numFmt w:val="bullet"/>
      <w:lvlText w:val="•"/>
      <w:lvlJc w:val="left"/>
      <w:pPr>
        <w:ind w:left="156" w:hanging="113"/>
      </w:pPr>
      <w:rPr>
        <w:rFonts w:hint="default" w:ascii="Tahoma" w:hAnsi="Tahoma" w:eastAsia="Tahoma" w:cs="Tahoma"/>
        <w:b w:val="0"/>
        <w:bCs w:val="0"/>
        <w:i w:val="0"/>
        <w:iCs w:val="0"/>
        <w:spacing w:val="0"/>
        <w:w w:val="112"/>
        <w:sz w:val="14"/>
        <w:szCs w:val="14"/>
        <w:lang w:val="en-US" w:eastAsia="en-US" w:bidi="ar-SA"/>
      </w:rPr>
    </w:lvl>
    <w:lvl w:ilvl="1">
      <w:start w:val="0"/>
      <w:numFmt w:val="bullet"/>
      <w:lvlText w:val="•"/>
      <w:lvlJc w:val="left"/>
      <w:pPr>
        <w:ind w:left="1192" w:hanging="113"/>
      </w:pPr>
      <w:rPr>
        <w:rFonts w:hint="default"/>
        <w:lang w:val="en-US" w:eastAsia="en-US" w:bidi="ar-SA"/>
      </w:rPr>
    </w:lvl>
    <w:lvl w:ilvl="2">
      <w:start w:val="0"/>
      <w:numFmt w:val="bullet"/>
      <w:lvlText w:val="•"/>
      <w:lvlJc w:val="left"/>
      <w:pPr>
        <w:ind w:left="2225" w:hanging="113"/>
      </w:pPr>
      <w:rPr>
        <w:rFonts w:hint="default"/>
        <w:lang w:val="en-US" w:eastAsia="en-US" w:bidi="ar-SA"/>
      </w:rPr>
    </w:lvl>
    <w:lvl w:ilvl="3">
      <w:start w:val="0"/>
      <w:numFmt w:val="bullet"/>
      <w:lvlText w:val="•"/>
      <w:lvlJc w:val="left"/>
      <w:pPr>
        <w:ind w:left="3258" w:hanging="113"/>
      </w:pPr>
      <w:rPr>
        <w:rFonts w:hint="default"/>
        <w:lang w:val="en-US" w:eastAsia="en-US" w:bidi="ar-SA"/>
      </w:rPr>
    </w:lvl>
    <w:lvl w:ilvl="4">
      <w:start w:val="0"/>
      <w:numFmt w:val="bullet"/>
      <w:lvlText w:val="•"/>
      <w:lvlJc w:val="left"/>
      <w:pPr>
        <w:ind w:left="4291" w:hanging="113"/>
      </w:pPr>
      <w:rPr>
        <w:rFonts w:hint="default"/>
        <w:lang w:val="en-US" w:eastAsia="en-US" w:bidi="ar-SA"/>
      </w:rPr>
    </w:lvl>
    <w:lvl w:ilvl="5">
      <w:start w:val="0"/>
      <w:numFmt w:val="bullet"/>
      <w:lvlText w:val="•"/>
      <w:lvlJc w:val="left"/>
      <w:pPr>
        <w:ind w:left="5324" w:hanging="113"/>
      </w:pPr>
      <w:rPr>
        <w:rFonts w:hint="default"/>
        <w:lang w:val="en-US" w:eastAsia="en-US" w:bidi="ar-SA"/>
      </w:rPr>
    </w:lvl>
    <w:lvl w:ilvl="6">
      <w:start w:val="0"/>
      <w:numFmt w:val="bullet"/>
      <w:lvlText w:val="•"/>
      <w:lvlJc w:val="left"/>
      <w:pPr>
        <w:ind w:left="6357" w:hanging="113"/>
      </w:pPr>
      <w:rPr>
        <w:rFonts w:hint="default"/>
        <w:lang w:val="en-US" w:eastAsia="en-US" w:bidi="ar-SA"/>
      </w:rPr>
    </w:lvl>
    <w:lvl w:ilvl="7">
      <w:start w:val="0"/>
      <w:numFmt w:val="bullet"/>
      <w:lvlText w:val="•"/>
      <w:lvlJc w:val="left"/>
      <w:pPr>
        <w:ind w:left="7390" w:hanging="113"/>
      </w:pPr>
      <w:rPr>
        <w:rFonts w:hint="default"/>
        <w:lang w:val="en-US" w:eastAsia="en-US" w:bidi="ar-SA"/>
      </w:rPr>
    </w:lvl>
    <w:lvl w:ilvl="8">
      <w:start w:val="0"/>
      <w:numFmt w:val="bullet"/>
      <w:lvlText w:val="•"/>
      <w:lvlJc w:val="left"/>
      <w:pPr>
        <w:ind w:left="8423" w:hanging="113"/>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16"/>
      <w:szCs w:val="16"/>
      <w:lang w:val="en-US" w:eastAsia="en-US" w:bidi="ar-SA"/>
    </w:rPr>
  </w:style>
  <w:style w:styleId="Heading1" w:type="paragraph">
    <w:name w:val="Heading 1"/>
    <w:basedOn w:val="Normal"/>
    <w:uiPriority w:val="1"/>
    <w:qFormat/>
    <w:pPr>
      <w:ind w:left="43"/>
      <w:outlineLvl w:val="1"/>
    </w:pPr>
    <w:rPr>
      <w:rFonts w:ascii="Times New Roman" w:hAnsi="Times New Roman" w:eastAsia="Times New Roman" w:cs="Times New Roman"/>
      <w:b/>
      <w:bCs/>
      <w:sz w:val="16"/>
      <w:szCs w:val="16"/>
      <w:lang w:val="en-US" w:eastAsia="en-US" w:bidi="ar-SA"/>
    </w:rPr>
  </w:style>
  <w:style w:styleId="Title" w:type="paragraph">
    <w:name w:val="Title"/>
    <w:basedOn w:val="Normal"/>
    <w:uiPriority w:val="1"/>
    <w:qFormat/>
    <w:pPr>
      <w:spacing w:before="1"/>
      <w:jc w:val="center"/>
    </w:pPr>
    <w:rPr>
      <w:rFonts w:ascii="Times New Roman" w:hAnsi="Times New Roman" w:eastAsia="Times New Roman" w:cs="Times New Roman"/>
      <w:sz w:val="28"/>
      <w:szCs w:val="28"/>
      <w:lang w:val="en-US" w:eastAsia="en-US" w:bidi="ar-SA"/>
    </w:rPr>
  </w:style>
  <w:style w:styleId="ListParagraph" w:type="paragraph">
    <w:name w:val="List Paragraph"/>
    <w:basedOn w:val="Normal"/>
    <w:uiPriority w:val="1"/>
    <w:qFormat/>
    <w:pPr>
      <w:ind w:left="281" w:hanging="366"/>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15" w:line="136" w:lineRule="exac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www.sciencedirect.com/science/journal/00489697" TargetMode="External"/><Relationship Id="rId8" Type="http://schemas.openxmlformats.org/officeDocument/2006/relationships/hyperlink" Target="https://www.elsevier.com/locate/scitotenv" TargetMode="External"/><Relationship Id="rId9" Type="http://schemas.openxmlformats.org/officeDocument/2006/relationships/hyperlink" Target="https://doi.org/10.1016/j.scitotenv.2025.180720" TargetMode="External"/><Relationship Id="rId10" Type="http://schemas.openxmlformats.org/officeDocument/2006/relationships/hyperlink" Target="http://crossmark.crossref.org/dialog/?doi=10.1016/j.scitotenv.2025.180720&amp;domain=pdf" TargetMode="External"/><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hyperlink" Target="mailto:jcmoraessa@yahoo.com.br"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hyperlink" Target="http://refhub.elsevier.com/S0048-9697(25)02360-5/rf0005" TargetMode="External"/><Relationship Id="rId29" Type="http://schemas.openxmlformats.org/officeDocument/2006/relationships/hyperlink" Target="http://refhub.elsevier.com/S0048-9697(25)02360-5/rf0010" TargetMode="External"/><Relationship Id="rId30" Type="http://schemas.openxmlformats.org/officeDocument/2006/relationships/hyperlink" Target="http://refhub.elsevier.com/S0048-9697(25)02360-5/rf0015" TargetMode="External"/><Relationship Id="rId31" Type="http://schemas.openxmlformats.org/officeDocument/2006/relationships/hyperlink" Target="http://refhub.elsevier.com/S0048-9697(25)02360-5/rf0020" TargetMode="External"/><Relationship Id="rId32" Type="http://schemas.openxmlformats.org/officeDocument/2006/relationships/hyperlink" Target="http://refhub.elsevier.com/S0048-9697(25)02360-5/rf0025" TargetMode="External"/><Relationship Id="rId33" Type="http://schemas.openxmlformats.org/officeDocument/2006/relationships/hyperlink" Target="http://refhub.elsevier.com/S0048-9697(25)02360-5/rf0030" TargetMode="External"/><Relationship Id="rId34" Type="http://schemas.openxmlformats.org/officeDocument/2006/relationships/hyperlink" Target="http://refhub.elsevier.com/S0048-9697(25)02360-5/rf0035" TargetMode="External"/><Relationship Id="rId35" Type="http://schemas.openxmlformats.org/officeDocument/2006/relationships/hyperlink" Target="https://cran.r-project.org/web/packages/randomForest" TargetMode="External"/><Relationship Id="rId36" Type="http://schemas.openxmlformats.org/officeDocument/2006/relationships/hyperlink" Target="http://refhub.elsevier.com/S0048-9697(25)02360-5/rf0045" TargetMode="External"/><Relationship Id="rId37" Type="http://schemas.openxmlformats.org/officeDocument/2006/relationships/hyperlink" Target="http://refhub.elsevier.com/S0048-9697(25)02360-5/rf0050" TargetMode="External"/><Relationship Id="rId38" Type="http://schemas.openxmlformats.org/officeDocument/2006/relationships/hyperlink" Target="http://refhub.elsevier.com/S0048-9697(25)02360-5/rf0055" TargetMode="External"/><Relationship Id="rId39" Type="http://schemas.openxmlformats.org/officeDocument/2006/relationships/hyperlink" Target="http://refhub.elsevier.com/S0048-9697(25)02360-5/rf0060" TargetMode="External"/><Relationship Id="rId40" Type="http://schemas.openxmlformats.org/officeDocument/2006/relationships/hyperlink" Target="http://refhub.elsevier.com/S0048-9697(25)02360-5/rf0065" TargetMode="External"/><Relationship Id="rId41" Type="http://schemas.openxmlformats.org/officeDocument/2006/relationships/hyperlink" Target="http://refhub.elsevier.com/S0048-9697(25)02360-5/rf0070" TargetMode="External"/><Relationship Id="rId42" Type="http://schemas.openxmlformats.org/officeDocument/2006/relationships/hyperlink" Target="http://refhub.elsevier.com/S0048-9697(25)02360-5/rf0075" TargetMode="External"/><Relationship Id="rId43" Type="http://schemas.openxmlformats.org/officeDocument/2006/relationships/hyperlink" Target="http://refhub.elsevier.com/S0048-9697(25)02360-5/rf0080" TargetMode="External"/><Relationship Id="rId44" Type="http://schemas.openxmlformats.org/officeDocument/2006/relationships/hyperlink" Target="http://refhub.elsevier.com/S0048-9697(25)02360-5/rf0085" TargetMode="External"/><Relationship Id="rId45" Type="http://schemas.openxmlformats.org/officeDocument/2006/relationships/hyperlink" Target="http://refhub.elsevier.com/S0048-9697(25)02360-5/rf0090" TargetMode="External"/><Relationship Id="rId46" Type="http://schemas.openxmlformats.org/officeDocument/2006/relationships/hyperlink" Target="http://refhub.elsevier.com/S0048-9697(25)02360-5/rf0095" TargetMode="External"/><Relationship Id="rId47" Type="http://schemas.openxmlformats.org/officeDocument/2006/relationships/hyperlink" Target="http://refhub.elsevier.com/S0048-9697(25)02360-5/rf0100" TargetMode="External"/><Relationship Id="rId48" Type="http://schemas.openxmlformats.org/officeDocument/2006/relationships/hyperlink" Target="http://refhub.elsevier.com/S0048-9697(25)02360-5/rf0105" TargetMode="External"/><Relationship Id="rId49" Type="http://schemas.openxmlformats.org/officeDocument/2006/relationships/hyperlink" Target="http://refhub.elsevier.com/S0048-9697(25)02360-5/rf0110" TargetMode="External"/><Relationship Id="rId50" Type="http://schemas.openxmlformats.org/officeDocument/2006/relationships/hyperlink" Target="http://refhub.elsevier.com/S0048-9697(25)02360-5/rf0115" TargetMode="External"/><Relationship Id="rId51" Type="http://schemas.openxmlformats.org/officeDocument/2006/relationships/hyperlink" Target="http://refhub.elsevier.com/S0048-9697(25)02360-5/rf0120" TargetMode="External"/><Relationship Id="rId52" Type="http://schemas.openxmlformats.org/officeDocument/2006/relationships/hyperlink" Target="http://refhub.elsevier.com/S0048-9697(25)02360-5/rf0125" TargetMode="External"/><Relationship Id="rId53" Type="http://schemas.openxmlformats.org/officeDocument/2006/relationships/hyperlink" Target="http://refhub.elsevier.com/S0048-9697(25)02360-5/rf0130" TargetMode="External"/><Relationship Id="rId54" Type="http://schemas.openxmlformats.org/officeDocument/2006/relationships/hyperlink" Target="http://refhub.elsevier.com/S0048-9697(25)02360-5/rf0135" TargetMode="External"/><Relationship Id="rId55" Type="http://schemas.openxmlformats.org/officeDocument/2006/relationships/hyperlink" Target="http://refhub.elsevier.com/S0048-9697(25)02360-5/rf0140" TargetMode="External"/><Relationship Id="rId56" Type="http://schemas.openxmlformats.org/officeDocument/2006/relationships/hyperlink" Target="http://refhub.elsevier.com/S0048-9697(25)02360-5/rf0145" TargetMode="External"/><Relationship Id="rId57" Type="http://schemas.openxmlformats.org/officeDocument/2006/relationships/hyperlink" Target="http://refhub.elsevier.com/S0048-9697(25)02360-5/rf0150" TargetMode="External"/><Relationship Id="rId58" Type="http://schemas.openxmlformats.org/officeDocument/2006/relationships/hyperlink" Target="http://refhub.elsevier.com/S0048-9697(25)02360-5/rf0155" TargetMode="External"/><Relationship Id="rId59" Type="http://schemas.openxmlformats.org/officeDocument/2006/relationships/hyperlink" Target="http://refhub.elsevier.com/S0048-9697(25)02360-5/rf0160" TargetMode="External"/><Relationship Id="rId60" Type="http://schemas.openxmlformats.org/officeDocument/2006/relationships/hyperlink" Target="http://refhub.elsevier.com/S0048-9697(25)02360-5/rf0165" TargetMode="External"/><Relationship Id="rId61" Type="http://schemas.openxmlformats.org/officeDocument/2006/relationships/hyperlink" Target="http://refhub.elsevier.com/S0048-9697(25)02360-5/rf0170" TargetMode="External"/><Relationship Id="rId62" Type="http://schemas.openxmlformats.org/officeDocument/2006/relationships/hyperlink" Target="http://refhub.elsevier.com/S0048-9697(25)02360-5/rf0175" TargetMode="External"/><Relationship Id="rId63" Type="http://schemas.openxmlformats.org/officeDocument/2006/relationships/hyperlink" Target="http://refhub.elsevier.com/S0048-9697(25)02360-5/rf0180" TargetMode="External"/><Relationship Id="rId64" Type="http://schemas.openxmlformats.org/officeDocument/2006/relationships/hyperlink" Target="http://refhub.elsevier.com/S0048-9697(25)02360-5/rf0185" TargetMode="External"/><Relationship Id="rId65" Type="http://schemas.openxmlformats.org/officeDocument/2006/relationships/hyperlink" Target="http://refhub.elsevier.com/S0048-9697(25)02360-5/rf0190" TargetMode="External"/><Relationship Id="rId66" Type="http://schemas.openxmlformats.org/officeDocument/2006/relationships/hyperlink" Target="http://refhub.elsevier.com/S0048-9697(25)02360-5/rf0195" TargetMode="External"/><Relationship Id="rId67" Type="http://schemas.openxmlformats.org/officeDocument/2006/relationships/hyperlink" Target="http://refhub.elsevier.com/S0048-9697(25)02360-5/rf0200" TargetMode="External"/><Relationship Id="rId68" Type="http://schemas.openxmlformats.org/officeDocument/2006/relationships/hyperlink" Target="http://refhub.elsevier.com/S0048-9697(25)02360-5/rf0205" TargetMode="External"/><Relationship Id="rId69" Type="http://schemas.openxmlformats.org/officeDocument/2006/relationships/hyperlink" Target="http://refhub.elsevier.com/S0048-9697(25)02360-5/rf0210" TargetMode="External"/><Relationship Id="rId70" Type="http://schemas.openxmlformats.org/officeDocument/2006/relationships/hyperlink" Target="http://refhub.elsevier.com/S0048-9697(25)02360-5/rf0215" TargetMode="External"/><Relationship Id="rId71" Type="http://schemas.openxmlformats.org/officeDocument/2006/relationships/hyperlink" Target="http://refhub.elsevier.com/S0048-9697(25)02360-5/rf0220" TargetMode="External"/><Relationship Id="rId72" Type="http://schemas.openxmlformats.org/officeDocument/2006/relationships/hyperlink" Target="http://refhub.elsevier.com/S0048-9697(25)02360-5/rf0225" TargetMode="External"/><Relationship Id="rId73" Type="http://schemas.openxmlformats.org/officeDocument/2006/relationships/hyperlink" Target="http://refhub.elsevier.com/S0048-9697(25)02360-5/rf0230" TargetMode="External"/><Relationship Id="rId74" Type="http://schemas.openxmlformats.org/officeDocument/2006/relationships/hyperlink" Target="http://refhub.elsevier.com/S0048-9697(25)02360-5/rf0235" TargetMode="External"/><Relationship Id="rId75" Type="http://schemas.openxmlformats.org/officeDocument/2006/relationships/hyperlink" Target="http://refhub.elsevier.com/S0048-9697(25)02360-5/rf0240" TargetMode="External"/><Relationship Id="rId76" Type="http://schemas.openxmlformats.org/officeDocument/2006/relationships/hyperlink" Target="http://refhub.elsevier.com/S0048-9697(25)02360-5/rf0245" TargetMode="External"/><Relationship Id="rId77" Type="http://schemas.openxmlformats.org/officeDocument/2006/relationships/hyperlink" Target="http://refhub.elsevier.com/S0048-9697(25)02360-5/rf0250" TargetMode="External"/><Relationship Id="rId78" Type="http://schemas.openxmlformats.org/officeDocument/2006/relationships/hyperlink" Target="http://refhub.elsevier.com/S0048-9697(25)02360-5/rf0255" TargetMode="External"/><Relationship Id="rId79" Type="http://schemas.openxmlformats.org/officeDocument/2006/relationships/hyperlink" Target="http://refhub.elsevier.com/S0048-9697(25)02360-5/rf0260" TargetMode="External"/><Relationship Id="rId80" Type="http://schemas.openxmlformats.org/officeDocument/2006/relationships/hyperlink" Target="http://refhub.elsevier.com/S0048-9697(25)02360-5/rf0265" TargetMode="External"/><Relationship Id="rId81" Type="http://schemas.openxmlformats.org/officeDocument/2006/relationships/hyperlink" Target="http://refhub.elsevier.com/S0048-9697(25)02360-5/rf0270" TargetMode="External"/><Relationship Id="rId82" Type="http://schemas.openxmlformats.org/officeDocument/2006/relationships/hyperlink" Target="http://refhub.elsevier.com/S0048-9697(25)02360-5/rf0275" TargetMode="External"/><Relationship Id="rId83" Type="http://schemas.openxmlformats.org/officeDocument/2006/relationships/hyperlink" Target="http://refhub.elsevier.com/S0048-9697(25)02360-5/rf0280" TargetMode="External"/><Relationship Id="rId84" Type="http://schemas.openxmlformats.org/officeDocument/2006/relationships/hyperlink" Target="http://refhub.elsevier.com/S0048-9697(25)02360-5/rf0285" TargetMode="External"/><Relationship Id="rId8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João Carlos de Moraes Sá</dc:creator>
  <cp:keywords>CO2e Emissions,CO2e Mitigation,Climatic zones,Clusters,Conservation agriculture</cp:keywords>
  <dc:subject>Science of the Total Environment, 1004 (2025) 180720. doi:10.1016/j.scitotenv.2025.180720</dc:subject>
  <dc:title>Net zero and net negative emissions in brazilian biomes by no-till system</dc:title>
  <dcterms:created xsi:type="dcterms:W3CDTF">2025-10-22T19:32:34Z</dcterms:created>
  <dcterms:modified xsi:type="dcterms:W3CDTF">2025-10-22T19:32:34Z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2025-10-21T00:00:00Z</vt:filetime>
  </property>
  <property fmtid="{D5CDD505-2E9C-101B-9397-08002B2CF9AE}" pid="3" name="CreationDate--Text">
    <vt:lpwstr>21st October 2025</vt:lpwstr>
  </property>
  <property fmtid="{D5CDD505-2E9C-101B-9397-08002B2CF9AE}" pid="4" name="Creator">
    <vt:lpwstr>Elsevier</vt:lpwstr>
  </property>
  <property fmtid="{D5CDD505-2E9C-101B-9397-08002B2CF9AE}" pid="5" name="CrossMarkDomains[1]">
    <vt:lpwstr>elsevier.com</vt:lpwstr>
  </property>
  <property fmtid="{D5CDD505-2E9C-101B-9397-08002B2CF9AE}" pid="6" name="CrossMarkDomains[2]">
    <vt:lpwstr>sciencedirect.com</vt:lpwstr>
  </property>
  <property fmtid="{D5CDD505-2E9C-101B-9397-08002B2CF9AE}" pid="7" name="CrossmarkDomainExclusive">
    <vt:lpwstr>true</vt:lpwstr>
  </property>
  <property fmtid="{D5CDD505-2E9C-101B-9397-08002B2CF9AE}" pid="8" name="CrossmarkMajorVersionDate">
    <vt:lpwstr>2010-04-23</vt:lpwstr>
  </property>
  <property fmtid="{D5CDD505-2E9C-101B-9397-08002B2CF9AE}" pid="9" name="ElsevierWebPDFSpecifications">
    <vt:lpwstr>7.0.1</vt:lpwstr>
  </property>
  <property fmtid="{D5CDD505-2E9C-101B-9397-08002B2CF9AE}" pid="10" name="LastSaved">
    <vt:filetime>2025-10-22T00:00:00Z</vt:filetime>
  </property>
  <property fmtid="{D5CDD505-2E9C-101B-9397-08002B2CF9AE}" pid="11" name="Producer">
    <vt:lpwstr>Acrobat Distiller 8.1.0 (Windows)</vt:lpwstr>
  </property>
  <property fmtid="{D5CDD505-2E9C-101B-9397-08002B2CF9AE}" pid="12" name="doi">
    <vt:lpwstr>10.1016/j.scitotenv.2025.180720</vt:lpwstr>
  </property>
  <property fmtid="{D5CDD505-2E9C-101B-9397-08002B2CF9AE}" pid="13" name="robots">
    <vt:lpwstr>noindex</vt:lpwstr>
  </property>
</Properties>
</file>