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AC2C0" w14:textId="002E1B64" w:rsidR="00014CFF" w:rsidRDefault="00014CFF" w:rsidP="004230EB">
      <w:pPr>
        <w:pStyle w:val="NoSpacing"/>
        <w:jc w:val="both"/>
        <w:rPr>
          <w:b/>
          <w:bCs/>
          <w:sz w:val="24"/>
          <w:szCs w:val="24"/>
          <w:lang w:val="pt-BR"/>
        </w:rPr>
      </w:pPr>
      <w:r w:rsidRPr="00014CFF">
        <w:rPr>
          <w:b/>
          <w:bCs/>
          <w:sz w:val="24"/>
          <w:szCs w:val="24"/>
          <w:highlight w:val="yellow"/>
          <w:lang w:val="pt-BR"/>
        </w:rPr>
        <w:t>PARAGUAI</w:t>
      </w:r>
    </w:p>
    <w:p w14:paraId="642E0CCF" w14:textId="77777777" w:rsidR="00014CFF" w:rsidRPr="00014CFF" w:rsidRDefault="00014CFF" w:rsidP="004230EB">
      <w:pPr>
        <w:pStyle w:val="NoSpacing"/>
        <w:jc w:val="both"/>
        <w:rPr>
          <w:b/>
          <w:bCs/>
          <w:sz w:val="24"/>
          <w:szCs w:val="24"/>
          <w:lang w:val="pt-BR"/>
        </w:rPr>
      </w:pPr>
    </w:p>
    <w:p w14:paraId="662071A5" w14:textId="0B078CEC" w:rsidR="004230EB" w:rsidRPr="004230EB" w:rsidRDefault="004230EB" w:rsidP="004230EB">
      <w:pPr>
        <w:pStyle w:val="NoSpacing"/>
        <w:jc w:val="both"/>
        <w:rPr>
          <w:b/>
          <w:bCs/>
          <w:sz w:val="40"/>
          <w:szCs w:val="40"/>
          <w:lang w:val="pt-BR"/>
        </w:rPr>
      </w:pPr>
      <w:r w:rsidRPr="004230EB">
        <w:rPr>
          <w:b/>
          <w:bCs/>
          <w:sz w:val="40"/>
          <w:szCs w:val="40"/>
          <w:lang w:val="pt-BR"/>
        </w:rPr>
        <w:t xml:space="preserve">StoneX reduz safra principal de soja paraguaia em 5,1%, para 8,77 mi </w:t>
      </w:r>
      <w:proofErr w:type="spellStart"/>
      <w:r w:rsidRPr="004230EB">
        <w:rPr>
          <w:b/>
          <w:bCs/>
          <w:sz w:val="40"/>
          <w:szCs w:val="40"/>
          <w:lang w:val="pt-BR"/>
        </w:rPr>
        <w:t>ton</w:t>
      </w:r>
      <w:proofErr w:type="spellEnd"/>
    </w:p>
    <w:p w14:paraId="7E0DBE61" w14:textId="77777777" w:rsidR="004230EB" w:rsidRPr="004230EB" w:rsidRDefault="004230EB" w:rsidP="004230EB">
      <w:pPr>
        <w:pStyle w:val="NoSpacing"/>
        <w:jc w:val="both"/>
        <w:rPr>
          <w:sz w:val="24"/>
          <w:szCs w:val="24"/>
          <w:lang w:val="pt-BR"/>
        </w:rPr>
      </w:pPr>
    </w:p>
    <w:p w14:paraId="69C3FBCF" w14:textId="7719CC7D" w:rsidR="004230EB" w:rsidRPr="004230EB" w:rsidRDefault="004230EB" w:rsidP="004230EB">
      <w:pPr>
        <w:pStyle w:val="NoSpacing"/>
        <w:jc w:val="both"/>
        <w:rPr>
          <w:sz w:val="32"/>
          <w:szCs w:val="32"/>
          <w:lang w:val="pt-BR"/>
        </w:rPr>
      </w:pPr>
      <w:r w:rsidRPr="004230EB">
        <w:rPr>
          <w:sz w:val="32"/>
          <w:szCs w:val="32"/>
          <w:lang w:val="pt-BR"/>
        </w:rPr>
        <w:t>Em um ciclo considerado de contrastes, enquanto algumas regiões apresentam quebras, outras apresentam bons resultados</w:t>
      </w:r>
    </w:p>
    <w:p w14:paraId="2F70FDFB" w14:textId="77777777" w:rsidR="004230EB" w:rsidRPr="004230EB" w:rsidRDefault="004230EB" w:rsidP="004230EB">
      <w:pPr>
        <w:pStyle w:val="NoSpacing"/>
        <w:jc w:val="both"/>
        <w:rPr>
          <w:sz w:val="24"/>
          <w:szCs w:val="24"/>
          <w:lang w:val="pt-BR"/>
        </w:rPr>
      </w:pPr>
    </w:p>
    <w:p w14:paraId="3CF92722" w14:textId="0F425C07" w:rsidR="004230EB" w:rsidRPr="004230EB" w:rsidRDefault="004230EB" w:rsidP="004230EB">
      <w:pPr>
        <w:pStyle w:val="NoSpacing"/>
        <w:jc w:val="both"/>
        <w:rPr>
          <w:sz w:val="24"/>
          <w:szCs w:val="24"/>
          <w:lang w:val="pt-BR"/>
        </w:rPr>
      </w:pPr>
      <w:r w:rsidRPr="004230EB">
        <w:rPr>
          <w:sz w:val="24"/>
          <w:szCs w:val="24"/>
          <w:lang w:val="pt-BR"/>
        </w:rPr>
        <w:t>Em sua estimativa de fevereiro para a safra principal de soja 2024/25 no Paraguai, a StoneX realizou um corte mensal de 5,1%, para 8,77 milhões de toneladas. “Um dos principais fatores para os ajustes realizados é o fato de que aquelas parcelas que foram plantadas mais cedo, embora tenham melhores resultados, representam menos da metade da área total plantada. Em sentido contrário, a maior parte das áreas semeadas mais tarde apresentou resultados piores e, consequentemente, esses impactos se refletem nos resultados desta nova atualização”, explica a analista de inteligência de mercado do grupo, Larissa Barboza Alvarez.</w:t>
      </w:r>
    </w:p>
    <w:p w14:paraId="04855743" w14:textId="76B78071" w:rsidR="004230EB" w:rsidRPr="004230EB" w:rsidRDefault="004230EB" w:rsidP="004230EB">
      <w:pPr>
        <w:pStyle w:val="NoSpacing"/>
        <w:jc w:val="both"/>
        <w:rPr>
          <w:sz w:val="24"/>
          <w:szCs w:val="24"/>
          <w:lang w:val="pt-BR"/>
        </w:rPr>
      </w:pPr>
      <w:r w:rsidRPr="004230EB">
        <w:rPr>
          <w:sz w:val="24"/>
          <w:szCs w:val="24"/>
          <w:lang w:val="pt-BR"/>
        </w:rPr>
        <w:t>Os piores rendimentos deste ciclo agrícola foram registrados no norte da Região Oriental. No entanto, as áreas mais produtivas do país também apresentaram ajustes para baixo, embora em menor escala. Dessa forma, observa-se uma redução mensal de 5,1%, estimando-se uma produção de 8,77 milhões de toneladas para a safra principal 2024/25.</w:t>
      </w:r>
    </w:p>
    <w:p w14:paraId="6DE018A4" w14:textId="77777777" w:rsidR="004230EB" w:rsidRPr="004230EB" w:rsidRDefault="004230EB" w:rsidP="004230EB">
      <w:pPr>
        <w:pStyle w:val="NoSpacing"/>
        <w:jc w:val="both"/>
        <w:rPr>
          <w:sz w:val="24"/>
          <w:szCs w:val="24"/>
          <w:lang w:val="pt-BR"/>
        </w:rPr>
      </w:pPr>
    </w:p>
    <w:p w14:paraId="6FCB52F7" w14:textId="33C6D4D7" w:rsidR="004230EB" w:rsidRPr="004230EB" w:rsidRDefault="004230EB" w:rsidP="004230EB">
      <w:pPr>
        <w:pStyle w:val="NoSpacing"/>
        <w:jc w:val="both"/>
        <w:rPr>
          <w:b/>
          <w:bCs/>
          <w:sz w:val="24"/>
          <w:szCs w:val="24"/>
          <w:lang w:val="pt-BR"/>
        </w:rPr>
      </w:pPr>
      <w:r w:rsidRPr="004230EB">
        <w:rPr>
          <w:b/>
          <w:bCs/>
          <w:sz w:val="24"/>
          <w:szCs w:val="24"/>
          <w:lang w:val="pt-BR"/>
        </w:rPr>
        <w:t>Safrinha</w:t>
      </w:r>
    </w:p>
    <w:p w14:paraId="3E175692" w14:textId="6EC44D51" w:rsidR="004230EB" w:rsidRPr="004230EB" w:rsidRDefault="004230EB" w:rsidP="004230EB">
      <w:pPr>
        <w:pStyle w:val="NoSpacing"/>
        <w:jc w:val="both"/>
        <w:rPr>
          <w:sz w:val="24"/>
          <w:szCs w:val="24"/>
          <w:lang w:val="pt-BR"/>
        </w:rPr>
      </w:pPr>
      <w:r w:rsidRPr="004230EB">
        <w:rPr>
          <w:sz w:val="24"/>
          <w:szCs w:val="24"/>
          <w:lang w:val="pt-BR"/>
        </w:rPr>
        <w:t xml:space="preserve">Em relação à safrinha de soja, com a semeadura em andamento, ainda é cedo para realizar ajustes na área plantada, especialmente porque muitos agricultores podem tomar a decisão final poucos dias antes do início do plantio. Por isso, até o momento, ainda se espera que o ciclo complementar alcance 1,2 milhão de toneladas. Dessa forma, somando safra e safrinha, a produção total seria de 10,05 milhões de toneladas para a campanha 2024/25.  </w:t>
      </w:r>
    </w:p>
    <w:p w14:paraId="31C90204" w14:textId="77777777" w:rsidR="004230EB" w:rsidRPr="004230EB" w:rsidRDefault="004230EB" w:rsidP="004230EB">
      <w:pPr>
        <w:pStyle w:val="NoSpacing"/>
        <w:jc w:val="both"/>
        <w:rPr>
          <w:sz w:val="24"/>
          <w:szCs w:val="24"/>
          <w:lang w:val="pt-BR"/>
        </w:rPr>
      </w:pPr>
      <w:r w:rsidRPr="004230EB">
        <w:rPr>
          <w:sz w:val="24"/>
          <w:szCs w:val="24"/>
          <w:lang w:val="pt-BR"/>
        </w:rPr>
        <w:t>Assim como no caso da soja safrinha, as decisões sobre o plantio de milho ainda estão sendo tomadas, portanto, ainda é cedo para realizar ajustes na possível área plantada. Dessa forma, sem alterações, ainda se espera que a produção de milho paraguaio para a safrinha de 2025 seja de 4,71 milhões de toneladas.</w:t>
      </w:r>
    </w:p>
    <w:p w14:paraId="6A3DBA8A" w14:textId="77777777" w:rsidR="004230EB" w:rsidRDefault="004230EB" w:rsidP="004230EB">
      <w:pPr>
        <w:pStyle w:val="NoSpacing"/>
        <w:jc w:val="both"/>
        <w:rPr>
          <w:lang w:val="pt-BR"/>
        </w:rPr>
      </w:pPr>
    </w:p>
    <w:p w14:paraId="2A1006E8" w14:textId="77777777" w:rsidR="006A5CFC" w:rsidRDefault="006A5CFC" w:rsidP="004230EB">
      <w:pPr>
        <w:pStyle w:val="NoSpacing"/>
        <w:jc w:val="both"/>
        <w:rPr>
          <w:lang w:val="pt-BR"/>
        </w:rPr>
      </w:pPr>
    </w:p>
    <w:p w14:paraId="5D6805E3" w14:textId="77777777" w:rsidR="006A5CFC" w:rsidRDefault="006A5CFC" w:rsidP="004230EB">
      <w:pPr>
        <w:pStyle w:val="NoSpacing"/>
        <w:jc w:val="both"/>
        <w:rPr>
          <w:lang w:val="pt-BR"/>
        </w:rPr>
      </w:pPr>
    </w:p>
    <w:p w14:paraId="4F3C0051" w14:textId="77777777" w:rsidR="006A5CFC" w:rsidRDefault="006A5CFC" w:rsidP="004230EB">
      <w:pPr>
        <w:pStyle w:val="NoSpacing"/>
        <w:jc w:val="both"/>
        <w:rPr>
          <w:lang w:val="pt-BR"/>
        </w:rPr>
      </w:pPr>
    </w:p>
    <w:p w14:paraId="29B5784F" w14:textId="77777777" w:rsidR="006A5CFC" w:rsidRDefault="006A5CFC" w:rsidP="004230EB">
      <w:pPr>
        <w:pStyle w:val="NoSpacing"/>
        <w:jc w:val="both"/>
        <w:rPr>
          <w:lang w:val="pt-BR"/>
        </w:rPr>
      </w:pPr>
    </w:p>
    <w:p w14:paraId="5CBFF9A6" w14:textId="77777777" w:rsidR="006A5CFC" w:rsidRDefault="006A5CFC" w:rsidP="004230EB">
      <w:pPr>
        <w:pStyle w:val="NoSpacing"/>
        <w:jc w:val="both"/>
        <w:rPr>
          <w:lang w:val="pt-BR"/>
        </w:rPr>
      </w:pPr>
    </w:p>
    <w:p w14:paraId="6A9E3A50" w14:textId="77777777" w:rsidR="006A5CFC" w:rsidRDefault="006A5CFC" w:rsidP="004230EB">
      <w:pPr>
        <w:pStyle w:val="NoSpacing"/>
        <w:jc w:val="both"/>
        <w:rPr>
          <w:lang w:val="pt-BR"/>
        </w:rPr>
      </w:pPr>
    </w:p>
    <w:p w14:paraId="71C163AC" w14:textId="77777777" w:rsidR="006A5CFC" w:rsidRDefault="006A5CFC" w:rsidP="004230EB">
      <w:pPr>
        <w:pStyle w:val="NoSpacing"/>
        <w:jc w:val="both"/>
        <w:rPr>
          <w:lang w:val="pt-BR"/>
        </w:rPr>
      </w:pPr>
    </w:p>
    <w:p w14:paraId="2A5E7F6A" w14:textId="77777777" w:rsidR="006A5CFC" w:rsidRDefault="006A5CFC" w:rsidP="004230EB">
      <w:pPr>
        <w:pStyle w:val="NoSpacing"/>
        <w:jc w:val="both"/>
        <w:rPr>
          <w:lang w:val="pt-BR"/>
        </w:rPr>
      </w:pPr>
    </w:p>
    <w:p w14:paraId="7F8CE057" w14:textId="77777777" w:rsidR="006A5CFC" w:rsidRDefault="006A5CFC" w:rsidP="004230EB">
      <w:pPr>
        <w:pStyle w:val="NoSpacing"/>
        <w:jc w:val="both"/>
        <w:rPr>
          <w:lang w:val="pt-BR"/>
        </w:rPr>
      </w:pPr>
    </w:p>
    <w:p w14:paraId="164C6EE3" w14:textId="77777777" w:rsidR="006A5CFC" w:rsidRDefault="006A5CFC" w:rsidP="004230EB">
      <w:pPr>
        <w:pStyle w:val="NoSpacing"/>
        <w:jc w:val="both"/>
        <w:rPr>
          <w:lang w:val="pt-BR"/>
        </w:rPr>
      </w:pPr>
    </w:p>
    <w:p w14:paraId="6A46F6D6" w14:textId="41E81EAC" w:rsidR="006A5CFC" w:rsidRDefault="006A5CFC" w:rsidP="004230EB">
      <w:pPr>
        <w:pStyle w:val="NoSpacing"/>
        <w:jc w:val="both"/>
        <w:rPr>
          <w:lang w:val="pt-BR"/>
        </w:rPr>
      </w:pPr>
    </w:p>
    <w:p w14:paraId="05668266" w14:textId="3D3AB3F6" w:rsidR="006A5CFC" w:rsidRDefault="006A5CFC" w:rsidP="004230EB">
      <w:pPr>
        <w:pStyle w:val="NoSpacing"/>
        <w:jc w:val="both"/>
        <w:rPr>
          <w:lang w:val="pt-BR"/>
        </w:rPr>
      </w:pPr>
    </w:p>
    <w:p w14:paraId="73FC34D2" w14:textId="323144BC" w:rsidR="006A5CFC" w:rsidRPr="006A5CFC" w:rsidRDefault="006A5CFC" w:rsidP="004230EB">
      <w:pPr>
        <w:pStyle w:val="NoSpacing"/>
        <w:jc w:val="both"/>
        <w:rPr>
          <w:b/>
          <w:bCs/>
          <w:lang w:val="pt-BR"/>
        </w:rPr>
      </w:pPr>
      <w:r w:rsidRPr="006A5CFC">
        <w:rPr>
          <w:b/>
          <w:bCs/>
          <w:lang w:val="pt-BR"/>
        </w:rPr>
        <w:t>Paraguai | Soja | Safra 2024/25</w:t>
      </w:r>
    </w:p>
    <w:p w14:paraId="62C53738" w14:textId="2726B917" w:rsidR="006A5CFC" w:rsidRDefault="00014CFF" w:rsidP="004230EB">
      <w:pPr>
        <w:pStyle w:val="NoSpacing"/>
        <w:jc w:val="both"/>
        <w:rPr>
          <w:lang w:val="pt-BR"/>
        </w:rPr>
      </w:pPr>
      <w:r w:rsidRPr="006A5CFC">
        <w:rPr>
          <w:b/>
          <w:bCs/>
          <w:noProof/>
          <w:lang w:val="pt-BR"/>
        </w:rPr>
        <w:drawing>
          <wp:anchor distT="0" distB="0" distL="114300" distR="114300" simplePos="0" relativeHeight="251658240" behindDoc="0" locked="0" layoutInCell="1" allowOverlap="1" wp14:anchorId="00FD0E8C" wp14:editId="13976433">
            <wp:simplePos x="0" y="0"/>
            <wp:positionH relativeFrom="margin">
              <wp:align>center</wp:align>
            </wp:positionH>
            <wp:positionV relativeFrom="margin">
              <wp:posOffset>714962</wp:posOffset>
            </wp:positionV>
            <wp:extent cx="7207250" cy="2829560"/>
            <wp:effectExtent l="0" t="0" r="0" b="8890"/>
            <wp:wrapSquare wrapText="bothSides"/>
            <wp:docPr id="378816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07250" cy="2829560"/>
                    </a:xfrm>
                    <a:prstGeom prst="rect">
                      <a:avLst/>
                    </a:prstGeom>
                    <a:noFill/>
                  </pic:spPr>
                </pic:pic>
              </a:graphicData>
            </a:graphic>
            <wp14:sizeRelH relativeFrom="margin">
              <wp14:pctWidth>0</wp14:pctWidth>
            </wp14:sizeRelH>
            <wp14:sizeRelV relativeFrom="margin">
              <wp14:pctHeight>0</wp14:pctHeight>
            </wp14:sizeRelV>
          </wp:anchor>
        </w:drawing>
      </w:r>
    </w:p>
    <w:p w14:paraId="643B2282" w14:textId="77777777" w:rsidR="00014CFF" w:rsidRDefault="00014CFF" w:rsidP="004230EB">
      <w:pPr>
        <w:pStyle w:val="NoSpacing"/>
        <w:jc w:val="both"/>
        <w:rPr>
          <w:lang w:val="pt-BR"/>
        </w:rPr>
      </w:pPr>
    </w:p>
    <w:p w14:paraId="0A5BCFEC" w14:textId="6FD9DBD8" w:rsidR="006A5CFC" w:rsidRDefault="006A5CFC" w:rsidP="004230EB">
      <w:pPr>
        <w:pStyle w:val="NoSpacing"/>
        <w:jc w:val="both"/>
        <w:rPr>
          <w:b/>
          <w:bCs/>
          <w:lang w:val="pt-BR"/>
        </w:rPr>
      </w:pPr>
    </w:p>
    <w:p w14:paraId="3C06D372" w14:textId="77777777" w:rsidR="00014CFF" w:rsidRDefault="00014CFF" w:rsidP="004230EB">
      <w:pPr>
        <w:pStyle w:val="NoSpacing"/>
        <w:jc w:val="both"/>
        <w:rPr>
          <w:b/>
          <w:bCs/>
          <w:lang w:val="pt-BR"/>
        </w:rPr>
      </w:pPr>
    </w:p>
    <w:p w14:paraId="16526DA5" w14:textId="14E73001" w:rsidR="006A5CFC" w:rsidRDefault="006A5CFC" w:rsidP="004230EB">
      <w:pPr>
        <w:pStyle w:val="NoSpacing"/>
        <w:jc w:val="both"/>
        <w:rPr>
          <w:lang w:val="pt-BR"/>
        </w:rPr>
      </w:pPr>
      <w:r w:rsidRPr="006A5CFC">
        <w:rPr>
          <w:b/>
          <w:bCs/>
          <w:lang w:val="pt-BR"/>
        </w:rPr>
        <w:t>Paraguai | Soja | Safra</w:t>
      </w:r>
      <w:r w:rsidRPr="006A5CFC">
        <w:rPr>
          <w:lang w:val="pt-BR"/>
        </w:rPr>
        <w:t xml:space="preserve"> </w:t>
      </w:r>
      <w:r w:rsidRPr="006A5CFC">
        <w:rPr>
          <w:b/>
          <w:bCs/>
          <w:lang w:val="pt-BR"/>
        </w:rPr>
        <w:t>e safrinha 2024/25</w:t>
      </w:r>
    </w:p>
    <w:p w14:paraId="4C43E5C6" w14:textId="042940ED" w:rsidR="006A5CFC" w:rsidRDefault="00014CFF" w:rsidP="004230EB">
      <w:pPr>
        <w:pStyle w:val="NoSpacing"/>
        <w:jc w:val="both"/>
        <w:rPr>
          <w:lang w:val="pt-BR"/>
        </w:rPr>
      </w:pPr>
      <w:r>
        <w:rPr>
          <w:noProof/>
          <w:lang w:val="pt-BR"/>
        </w:rPr>
        <w:drawing>
          <wp:anchor distT="0" distB="0" distL="114300" distR="114300" simplePos="0" relativeHeight="251659264" behindDoc="0" locked="0" layoutInCell="1" allowOverlap="1" wp14:anchorId="7BCC9E48" wp14:editId="7B6FFE14">
            <wp:simplePos x="0" y="0"/>
            <wp:positionH relativeFrom="margin">
              <wp:align>center</wp:align>
            </wp:positionH>
            <wp:positionV relativeFrom="margin">
              <wp:posOffset>4431988</wp:posOffset>
            </wp:positionV>
            <wp:extent cx="7233285" cy="2893060"/>
            <wp:effectExtent l="0" t="0" r="5715" b="2540"/>
            <wp:wrapSquare wrapText="bothSides"/>
            <wp:docPr id="13034427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3285" cy="2893060"/>
                    </a:xfrm>
                    <a:prstGeom prst="rect">
                      <a:avLst/>
                    </a:prstGeom>
                    <a:noFill/>
                  </pic:spPr>
                </pic:pic>
              </a:graphicData>
            </a:graphic>
            <wp14:sizeRelH relativeFrom="margin">
              <wp14:pctWidth>0</wp14:pctWidth>
            </wp14:sizeRelH>
            <wp14:sizeRelV relativeFrom="margin">
              <wp14:pctHeight>0</wp14:pctHeight>
            </wp14:sizeRelV>
          </wp:anchor>
        </w:drawing>
      </w:r>
    </w:p>
    <w:p w14:paraId="6F6C62BA" w14:textId="12801D23" w:rsidR="006A5CFC" w:rsidRDefault="006A5CFC" w:rsidP="004230EB">
      <w:pPr>
        <w:pStyle w:val="NoSpacing"/>
        <w:jc w:val="both"/>
        <w:rPr>
          <w:lang w:val="pt-BR"/>
        </w:rPr>
      </w:pPr>
    </w:p>
    <w:p w14:paraId="6939E786" w14:textId="77777777" w:rsidR="006A5CFC" w:rsidRDefault="006A5CFC" w:rsidP="004230EB">
      <w:pPr>
        <w:pStyle w:val="NoSpacing"/>
        <w:jc w:val="both"/>
        <w:rPr>
          <w:lang w:val="pt-BR"/>
        </w:rPr>
      </w:pPr>
    </w:p>
    <w:p w14:paraId="24560951" w14:textId="77777777" w:rsidR="006A5CFC" w:rsidRDefault="006A5CFC" w:rsidP="004230EB">
      <w:pPr>
        <w:pStyle w:val="NoSpacing"/>
        <w:jc w:val="both"/>
        <w:rPr>
          <w:lang w:val="pt-BR"/>
        </w:rPr>
      </w:pPr>
    </w:p>
    <w:p w14:paraId="66E8F60D" w14:textId="77777777" w:rsidR="006A5CFC" w:rsidRDefault="006A5CFC" w:rsidP="004230EB">
      <w:pPr>
        <w:pStyle w:val="NoSpacing"/>
        <w:jc w:val="both"/>
        <w:rPr>
          <w:lang w:val="pt-BR"/>
        </w:rPr>
      </w:pPr>
    </w:p>
    <w:p w14:paraId="7B7BEC7E" w14:textId="77777777" w:rsidR="006A5CFC" w:rsidRDefault="006A5CFC" w:rsidP="004230EB">
      <w:pPr>
        <w:pStyle w:val="NoSpacing"/>
        <w:jc w:val="both"/>
        <w:rPr>
          <w:lang w:val="pt-BR"/>
        </w:rPr>
      </w:pPr>
    </w:p>
    <w:p w14:paraId="3442ADC3" w14:textId="77777777" w:rsidR="006A5CFC" w:rsidRDefault="006A5CFC" w:rsidP="004230EB">
      <w:pPr>
        <w:pStyle w:val="NoSpacing"/>
        <w:jc w:val="both"/>
        <w:rPr>
          <w:lang w:val="pt-BR"/>
        </w:rPr>
      </w:pPr>
    </w:p>
    <w:p w14:paraId="52A1B426" w14:textId="1996DB8D" w:rsidR="006A5CFC" w:rsidRDefault="006A5CFC" w:rsidP="004230EB">
      <w:pPr>
        <w:pStyle w:val="NoSpacing"/>
        <w:jc w:val="both"/>
        <w:rPr>
          <w:lang w:val="pt-BR"/>
        </w:rPr>
      </w:pPr>
    </w:p>
    <w:p w14:paraId="30288B16" w14:textId="30FFE458" w:rsidR="006A5CFC" w:rsidRPr="006A5CFC" w:rsidRDefault="00014CFF" w:rsidP="004230EB">
      <w:pPr>
        <w:pStyle w:val="NoSpacing"/>
        <w:jc w:val="both"/>
        <w:rPr>
          <w:b/>
          <w:bCs/>
          <w:lang w:val="pt-BR"/>
        </w:rPr>
      </w:pPr>
      <w:r>
        <w:rPr>
          <w:noProof/>
          <w:lang w:val="pt-BR"/>
        </w:rPr>
        <w:drawing>
          <wp:anchor distT="0" distB="0" distL="114300" distR="114300" simplePos="0" relativeHeight="251660288" behindDoc="0" locked="0" layoutInCell="1" allowOverlap="1" wp14:anchorId="2F7F18A3" wp14:editId="55C01149">
            <wp:simplePos x="0" y="0"/>
            <wp:positionH relativeFrom="margin">
              <wp:posOffset>-695960</wp:posOffset>
            </wp:positionH>
            <wp:positionV relativeFrom="margin">
              <wp:posOffset>731520</wp:posOffset>
            </wp:positionV>
            <wp:extent cx="7334885" cy="2033905"/>
            <wp:effectExtent l="0" t="0" r="0" b="4445"/>
            <wp:wrapSquare wrapText="bothSides"/>
            <wp:docPr id="12243154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885" cy="2033905"/>
                    </a:xfrm>
                    <a:prstGeom prst="rect">
                      <a:avLst/>
                    </a:prstGeom>
                    <a:noFill/>
                  </pic:spPr>
                </pic:pic>
              </a:graphicData>
            </a:graphic>
            <wp14:sizeRelH relativeFrom="margin">
              <wp14:pctWidth>0</wp14:pctWidth>
            </wp14:sizeRelH>
            <wp14:sizeRelV relativeFrom="margin">
              <wp14:pctHeight>0</wp14:pctHeight>
            </wp14:sizeRelV>
          </wp:anchor>
        </w:drawing>
      </w:r>
      <w:r w:rsidR="006A5CFC" w:rsidRPr="006A5CFC">
        <w:rPr>
          <w:b/>
          <w:bCs/>
          <w:lang w:val="pt-BR"/>
        </w:rPr>
        <w:t>Paraguai | Milho | Safrinha 2024/25</w:t>
      </w:r>
    </w:p>
    <w:p w14:paraId="33C4523F" w14:textId="7EDE4B69" w:rsidR="006A5CFC" w:rsidRDefault="006A5CFC" w:rsidP="004230EB">
      <w:pPr>
        <w:pStyle w:val="NoSpacing"/>
        <w:jc w:val="both"/>
        <w:rPr>
          <w:lang w:val="pt-BR"/>
        </w:rPr>
      </w:pPr>
    </w:p>
    <w:p w14:paraId="6990EBBC" w14:textId="6D837711" w:rsidR="006A5CFC" w:rsidRDefault="006A5CFC" w:rsidP="004230EB">
      <w:pPr>
        <w:pStyle w:val="NoSpacing"/>
        <w:jc w:val="both"/>
        <w:rPr>
          <w:lang w:val="pt-BR"/>
        </w:rPr>
      </w:pPr>
    </w:p>
    <w:p w14:paraId="48611809" w14:textId="58FF58FF" w:rsidR="006A5CFC" w:rsidRDefault="006A5CFC" w:rsidP="004230EB">
      <w:pPr>
        <w:pStyle w:val="NoSpacing"/>
        <w:jc w:val="both"/>
        <w:rPr>
          <w:lang w:val="pt-BR"/>
        </w:rPr>
      </w:pPr>
    </w:p>
    <w:p w14:paraId="2508A9A9" w14:textId="191B288B" w:rsidR="006A5CFC" w:rsidRDefault="006A5CFC" w:rsidP="004230EB">
      <w:pPr>
        <w:pStyle w:val="NoSpacing"/>
        <w:jc w:val="both"/>
        <w:rPr>
          <w:lang w:val="pt-BR"/>
        </w:rPr>
      </w:pPr>
    </w:p>
    <w:p w14:paraId="7488F0CF" w14:textId="64419390" w:rsidR="006A5CFC" w:rsidRDefault="006A5CFC" w:rsidP="004230EB">
      <w:pPr>
        <w:pStyle w:val="NoSpacing"/>
        <w:jc w:val="both"/>
        <w:rPr>
          <w:lang w:val="pt-BR"/>
        </w:rPr>
      </w:pPr>
    </w:p>
    <w:p w14:paraId="2930DD53" w14:textId="6A237677" w:rsidR="006A5CFC" w:rsidRDefault="006A5CFC" w:rsidP="004230EB">
      <w:pPr>
        <w:pStyle w:val="NoSpacing"/>
        <w:jc w:val="both"/>
        <w:rPr>
          <w:lang w:val="pt-BR"/>
        </w:rPr>
      </w:pPr>
    </w:p>
    <w:p w14:paraId="5CDA9837" w14:textId="77777777" w:rsidR="006A5CFC" w:rsidRDefault="006A5CFC" w:rsidP="004230EB">
      <w:pPr>
        <w:pStyle w:val="NoSpacing"/>
        <w:jc w:val="both"/>
        <w:rPr>
          <w:lang w:val="pt-BR"/>
        </w:rPr>
      </w:pPr>
    </w:p>
    <w:p w14:paraId="002F5DED" w14:textId="2BB9F736" w:rsidR="006A5CFC" w:rsidRPr="004230EB" w:rsidRDefault="006A5CFC" w:rsidP="004230EB">
      <w:pPr>
        <w:pStyle w:val="NoSpacing"/>
        <w:jc w:val="both"/>
        <w:rPr>
          <w:lang w:val="pt-BR"/>
        </w:rPr>
      </w:pPr>
    </w:p>
    <w:sectPr w:rsidR="006A5CFC" w:rsidRPr="00423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EB"/>
    <w:rsid w:val="00014CFF"/>
    <w:rsid w:val="001B47C8"/>
    <w:rsid w:val="00296049"/>
    <w:rsid w:val="004230EB"/>
    <w:rsid w:val="006A5CFC"/>
    <w:rsid w:val="00853763"/>
    <w:rsid w:val="00897982"/>
    <w:rsid w:val="00D051DF"/>
    <w:rsid w:val="00FE0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A706F"/>
  <w15:chartTrackingRefBased/>
  <w15:docId w15:val="{6D6846F5-70AB-4F49-B589-8761A1A88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0EB"/>
  </w:style>
  <w:style w:type="paragraph" w:styleId="Heading1">
    <w:name w:val="heading 1"/>
    <w:basedOn w:val="Normal"/>
    <w:next w:val="Normal"/>
    <w:link w:val="Heading1Char"/>
    <w:uiPriority w:val="9"/>
    <w:qFormat/>
    <w:rsid w:val="004230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0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0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0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0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0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0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0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0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0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0EB"/>
    <w:rPr>
      <w:rFonts w:eastAsiaTheme="majorEastAsia" w:cstheme="majorBidi"/>
      <w:color w:val="272727" w:themeColor="text1" w:themeTint="D8"/>
    </w:rPr>
  </w:style>
  <w:style w:type="paragraph" w:styleId="Title">
    <w:name w:val="Title"/>
    <w:basedOn w:val="Normal"/>
    <w:next w:val="Normal"/>
    <w:link w:val="TitleChar"/>
    <w:uiPriority w:val="10"/>
    <w:qFormat/>
    <w:rsid w:val="004230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0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0EB"/>
    <w:pPr>
      <w:spacing w:before="160"/>
      <w:jc w:val="center"/>
    </w:pPr>
    <w:rPr>
      <w:i/>
      <w:iCs/>
      <w:color w:val="404040" w:themeColor="text1" w:themeTint="BF"/>
    </w:rPr>
  </w:style>
  <w:style w:type="character" w:customStyle="1" w:styleId="QuoteChar">
    <w:name w:val="Quote Char"/>
    <w:basedOn w:val="DefaultParagraphFont"/>
    <w:link w:val="Quote"/>
    <w:uiPriority w:val="29"/>
    <w:rsid w:val="004230EB"/>
    <w:rPr>
      <w:i/>
      <w:iCs/>
      <w:color w:val="404040" w:themeColor="text1" w:themeTint="BF"/>
    </w:rPr>
  </w:style>
  <w:style w:type="paragraph" w:styleId="ListParagraph">
    <w:name w:val="List Paragraph"/>
    <w:basedOn w:val="Normal"/>
    <w:uiPriority w:val="34"/>
    <w:qFormat/>
    <w:rsid w:val="004230EB"/>
    <w:pPr>
      <w:ind w:left="720"/>
      <w:contextualSpacing/>
    </w:pPr>
  </w:style>
  <w:style w:type="character" w:styleId="IntenseEmphasis">
    <w:name w:val="Intense Emphasis"/>
    <w:basedOn w:val="DefaultParagraphFont"/>
    <w:uiPriority w:val="21"/>
    <w:qFormat/>
    <w:rsid w:val="004230EB"/>
    <w:rPr>
      <w:i/>
      <w:iCs/>
      <w:color w:val="0F4761" w:themeColor="accent1" w:themeShade="BF"/>
    </w:rPr>
  </w:style>
  <w:style w:type="paragraph" w:styleId="IntenseQuote">
    <w:name w:val="Intense Quote"/>
    <w:basedOn w:val="Normal"/>
    <w:next w:val="Normal"/>
    <w:link w:val="IntenseQuoteChar"/>
    <w:uiPriority w:val="30"/>
    <w:qFormat/>
    <w:rsid w:val="00423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0EB"/>
    <w:rPr>
      <w:i/>
      <w:iCs/>
      <w:color w:val="0F4761" w:themeColor="accent1" w:themeShade="BF"/>
    </w:rPr>
  </w:style>
  <w:style w:type="character" w:styleId="IntenseReference">
    <w:name w:val="Intense Reference"/>
    <w:basedOn w:val="DefaultParagraphFont"/>
    <w:uiPriority w:val="32"/>
    <w:qFormat/>
    <w:rsid w:val="004230EB"/>
    <w:rPr>
      <w:b/>
      <w:bCs/>
      <w:smallCaps/>
      <w:color w:val="0F4761" w:themeColor="accent1" w:themeShade="BF"/>
      <w:spacing w:val="5"/>
    </w:rPr>
  </w:style>
  <w:style w:type="paragraph" w:styleId="NoSpacing">
    <w:name w:val="No Spacing"/>
    <w:uiPriority w:val="1"/>
    <w:qFormat/>
    <w:rsid w:val="004230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734512">
      <w:bodyDiv w:val="1"/>
      <w:marLeft w:val="0"/>
      <w:marRight w:val="0"/>
      <w:marTop w:val="0"/>
      <w:marBottom w:val="0"/>
      <w:divBdr>
        <w:top w:val="none" w:sz="0" w:space="0" w:color="auto"/>
        <w:left w:val="none" w:sz="0" w:space="0" w:color="auto"/>
        <w:bottom w:val="none" w:sz="0" w:space="0" w:color="auto"/>
        <w:right w:val="none" w:sz="0" w:space="0" w:color="auto"/>
      </w:divBdr>
    </w:div>
    <w:div w:id="170886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Barboza</dc:creator>
  <cp:keywords/>
  <dc:description/>
  <cp:lastModifiedBy>Carolina Barboza</cp:lastModifiedBy>
  <cp:revision>3</cp:revision>
  <dcterms:created xsi:type="dcterms:W3CDTF">2025-02-06T19:00:00Z</dcterms:created>
  <dcterms:modified xsi:type="dcterms:W3CDTF">2025-02-07T11:57:00Z</dcterms:modified>
</cp:coreProperties>
</file>